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/>
          <w:b/>
          <w:color w:val="1A2B3C"/>
          <w:sz w:val="52"/>
        </w:rPr>
        <w:t>用户管理系统</w:t>
        <w:br/>
        <w:t>未登录页面安全审计报告</w:t>
      </w:r>
    </w:p>
    <w:p>
      <w:pPr>
        <w:spacing w:before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22"/>
              </w:rPr>
              <w:t>文档编号</w:t>
            </w:r>
          </w:p>
        </w:tc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微软雅黑" w:hAnsi="微软雅黑"/>
                <w:color w:val="4A7ABF"/>
                <w:sz w:val="22"/>
              </w:rPr>
              <w:t>SEC-AUDIT-2025-001</w:t>
            </w:r>
          </w:p>
        </w:tc>
      </w:tr>
      <w:tr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22"/>
              </w:rPr>
              <w:t>密  级</w:t>
            </w:r>
          </w:p>
        </w:tc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微软雅黑" w:hAnsi="微软雅黑"/>
                <w:color w:val="4A7ABF"/>
                <w:sz w:val="22"/>
              </w:rPr>
              <w:t>内部公开</w:t>
            </w:r>
          </w:p>
        </w:tc>
      </w:tr>
      <w:tr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22"/>
              </w:rPr>
              <w:t>版本号</w:t>
            </w:r>
          </w:p>
        </w:tc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微软雅黑" w:hAnsi="微软雅黑"/>
                <w:color w:val="4A7ABF"/>
                <w:sz w:val="22"/>
              </w:rPr>
              <w:t>V2.0</w:t>
            </w:r>
          </w:p>
        </w:tc>
      </w:tr>
      <w:tr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22"/>
              </w:rPr>
              <w:t>发布日期</w:t>
            </w:r>
          </w:p>
        </w:tc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微软雅黑" w:hAnsi="微软雅黑"/>
                <w:color w:val="4A7ABF"/>
                <w:sz w:val="22"/>
              </w:rPr>
              <w:t>2026-07-07</w:t>
            </w:r>
          </w:p>
        </w:tc>
      </w:tr>
      <w:tr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22"/>
              </w:rPr>
              <w:t>编制人</w:t>
            </w:r>
          </w:p>
        </w:tc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微软雅黑" w:hAnsi="微软雅黑"/>
                <w:color w:val="4A7ABF"/>
                <w:sz w:val="22"/>
              </w:rPr>
              <w:t>潘麒宇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/>
          <w:color w:val="1A2B3C"/>
          <w:sz w:val="32"/>
        </w:rPr>
        <w:t>目录</w:t>
      </w:r>
    </w:p>
    <w:p>
      <w:pPr>
        <w:spacing w:before="0" w:after="120"/>
        <w:pBdr>
          <w:bottom w:val="single" w:sz="4" w:space="1" w:color="D0D5DD"/>
        </w:pBdr>
      </w:pPr>
    </w:p>
    <w:p>
      <w:pPr>
        <w:spacing w:after="40"/>
        <w:ind w:left="680"/>
      </w:pPr>
      <w:r>
        <w:rPr>
          <w:rFonts w:ascii="微软雅黑" w:hAnsi="微软雅黑"/>
          <w:color w:val="1A2B3C"/>
          <w:sz w:val="22"/>
        </w:rPr>
        <w:t>1  审计基本信息概览</w:t>
      </w:r>
    </w:p>
    <w:p>
      <w:pPr>
        <w:spacing w:after="40"/>
        <w:ind w:left="680"/>
      </w:pPr>
      <w:r>
        <w:rPr>
          <w:rFonts w:ascii="微软雅黑" w:hAnsi="微软雅黑"/>
          <w:color w:val="1A2B3C"/>
          <w:sz w:val="22"/>
        </w:rPr>
        <w:t>2  初始代码漏洞扫描结果</w:t>
      </w:r>
    </w:p>
    <w:p>
      <w:pPr>
        <w:spacing w:after="40"/>
        <w:ind w:left="680"/>
      </w:pPr>
      <w:r>
        <w:rPr>
          <w:rFonts w:ascii="微软雅黑" w:hAnsi="微软雅黑"/>
          <w:color w:val="1A2B3C"/>
          <w:sz w:val="22"/>
        </w:rPr>
        <w:t>3  漏洞整改过程说明</w:t>
      </w:r>
    </w:p>
    <w:p>
      <w:pPr>
        <w:spacing w:after="40"/>
        <w:ind w:left="680"/>
      </w:pPr>
      <w:r>
        <w:rPr>
          <w:rFonts w:ascii="微软雅黑" w:hAnsi="微软雅黑"/>
          <w:color w:val="1A2B3C"/>
          <w:sz w:val="22"/>
        </w:rPr>
        <w:t>4  整改前后代码对比</w:t>
      </w:r>
    </w:p>
    <w:p>
      <w:pPr>
        <w:spacing w:after="40"/>
        <w:ind w:left="680"/>
      </w:pPr>
      <w:r>
        <w:rPr>
          <w:rFonts w:ascii="微软雅黑" w:hAnsi="微软雅黑"/>
          <w:color w:val="1A2B3C"/>
          <w:sz w:val="22"/>
        </w:rPr>
        <w:t>5  最终整改结果验证</w:t>
      </w:r>
    </w:p>
    <w:p>
      <w:pPr>
        <w:spacing w:after="40"/>
        <w:ind w:left="680"/>
      </w:pPr>
      <w:r>
        <w:rPr>
          <w:rFonts w:ascii="微软雅黑" w:hAnsi="微软雅黑"/>
          <w:color w:val="1A2B3C"/>
          <w:sz w:val="22"/>
        </w:rPr>
        <w:t>6  总结与后续建议</w:t>
      </w:r>
    </w:p>
    <w:p>
      <w:pPr>
        <w:spacing w:after="40"/>
        <w:ind w:left="680"/>
      </w:pPr>
      <w:r>
        <w:rPr>
          <w:rFonts w:ascii="微软雅黑" w:hAnsi="微软雅黑"/>
          <w:color w:val="4A5A6A"/>
          <w:sz w:val="22"/>
        </w:rPr>
        <w:t>附录A  文件清单</w:t>
      </w:r>
    </w:p>
    <w:p>
      <w:pPr>
        <w:spacing w:after="40"/>
        <w:ind w:left="680"/>
      </w:pPr>
      <w:r>
        <w:rPr>
          <w:rFonts w:ascii="微软雅黑" w:hAnsi="微软雅黑"/>
          <w:color w:val="4A5A6A"/>
          <w:sz w:val="22"/>
        </w:rPr>
        <w:t>附录B  修复数据汇总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/>
          <w:color w:val="1A2B3C"/>
          <w:sz w:val="32"/>
        </w:rPr>
        <w:t>1. 审计基本信息概览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1.1 审计对象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项目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系统名称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用户管理系统（User Management System）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审计范围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未登录页面（/login、/、base.html）及后端鉴权逻辑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代码仓库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/workspace/user_management/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技术栈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Python Flask 3.x + Werkzeug 3.x + Jinja2 + HTML5/CSS3</w:t>
            </w:r>
          </w:p>
        </w:tc>
      </w:tr>
    </w:tbl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1.2 审计时间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阶段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时间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第一轮审计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2026-07-07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初始代码全量漏洞扫描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第二轮修复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2026-07-07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高危/中危漏洞集中修复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第三轮加固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2026-07-07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残余漏洞修复 + 安全纵深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合规审计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2026-07-07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OWASP Top10 + WCAG 2.1 合规验收</w:t>
            </w:r>
          </w:p>
        </w:tc>
      </w:tr>
    </w:tbl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1.3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环境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配置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服务端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Kali Linux, Python 3.13.12, Flask 3.x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客户端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Windows 10/11, Chrome/Firefox 最新版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IP地址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192.168.72.129:5000（内网测试）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通信协议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HTTP（开发环境）</w:t>
            </w:r>
          </w:p>
        </w:tc>
      </w:tr>
    </w:tbl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1.4 参考标准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标准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版本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适用范围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OWASP Top 10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2024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Web应用安全风险分类与评级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WCAG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2.1 AA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Web内容无障碍访问标准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ISO 27001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2022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信息安全控制措施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《信息安全等级保护》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基本要求(2024)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安全通用技术要求</w:t>
            </w:r>
          </w:p>
        </w:tc>
      </w:tr>
    </w:tbl>
    <w:p>
      <w:pPr>
        <w:spacing w:before="40" w:after="40" w:line="160" w:lineRule="exact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/>
          <w:color w:val="1A2B3C"/>
          <w:sz w:val="32"/>
        </w:rPr>
        <w:t>2. 初始代码漏洞扫描结果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2.1 初始代码概况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20"/>
        </w:rPr>
        <w:t>审计人员接收到的初始代码为一份未登录页面的HTML源码，其核心实现包含：</w:t>
      </w:r>
    </w:p>
    <w:p>
      <w:pPr>
        <w:pStyle w:val="ListBullet"/>
        <w:spacing w:after="20"/>
        <w:ind w:left="283"/>
      </w:pPr>
      <w:r>
        <w:rPr>
          <w:rFonts w:ascii="微软雅黑" w:hAnsi="微软雅黑"/>
          <w:color w:val="2C2C2C"/>
          <w:sz w:val="19"/>
        </w:rPr>
        <w:t>后端（app.py）：Flask 应用，密码明文存储于字典，secret_key 硬编码为 dev-key-2025，debug=True</w:t>
      </w:r>
    </w:p>
    <w:p>
      <w:pPr>
        <w:pStyle w:val="ListBullet"/>
        <w:spacing w:after="20"/>
        <w:ind w:left="283"/>
      </w:pPr>
      <w:r>
        <w:rPr>
          <w:rFonts w:ascii="微软雅黑" w:hAnsi="微软雅黑"/>
          <w:color w:val="2C2C2C"/>
          <w:sz w:val="19"/>
        </w:rPr>
        <w:t>前端（login.html）：HTML注释中明文写入管理员账号密码</w:t>
      </w:r>
    </w:p>
    <w:p>
      <w:pPr>
        <w:pStyle w:val="ListBullet"/>
        <w:spacing w:after="20"/>
        <w:ind w:left="283"/>
      </w:pPr>
      <w:r>
        <w:rPr>
          <w:rFonts w:ascii="微软雅黑" w:hAnsi="微软雅黑"/>
          <w:color w:val="2C2C2C"/>
          <w:sz w:val="19"/>
        </w:rPr>
        <w:t>前端（index.html）：登录成功后直接展示包含密码字段在内的全部用户信息</w:t>
      </w:r>
    </w:p>
    <w:p>
      <w:pPr>
        <w:pStyle w:val="ListBullet"/>
        <w:spacing w:after="20"/>
        <w:ind w:left="283"/>
      </w:pPr>
      <w:r>
        <w:rPr>
          <w:rFonts w:ascii="微软雅黑" w:hAnsi="微软雅黑"/>
          <w:color w:val="2C2C2C"/>
          <w:sz w:val="19"/>
        </w:rPr>
        <w:t>样式（style.css）：基础UI样式，无安全考量</w:t>
      </w: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2.2 漏洞清单总表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20"/>
        </w:rPr>
        <w:t>经三轮逐层审计，共计发现 19 个安全漏洞，按 OWASP 分类列示如下：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编号</w:t>
            </w:r>
          </w:p>
        </w:tc>
        <w:tc>
          <w:tcPr>
            <w:tcW w:type="dxa" w:w="1568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OWASP</w:t>
            </w:r>
          </w:p>
        </w:tc>
        <w:tc>
          <w:tcPr>
            <w:tcW w:type="dxa" w:w="1568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漏洞名称</w:t>
            </w:r>
          </w:p>
        </w:tc>
        <w:tc>
          <w:tcPr>
            <w:tcW w:type="dxa" w:w="1568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等级</w:t>
            </w:r>
          </w:p>
        </w:tc>
        <w:tc>
          <w:tcPr>
            <w:tcW w:type="dxa" w:w="1568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位置</w:t>
            </w:r>
          </w:p>
        </w:tc>
        <w:tc>
          <w:tcPr>
            <w:tcW w:type="dxa" w:w="1568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风险影响</w:t>
            </w:r>
          </w:p>
        </w:tc>
      </w:tr>
      <w:tr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V-01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A5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密码明文存储在数据库字典中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高危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 USERS字典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数据库泄露即密码全量暴露</w:t>
            </w:r>
          </w:p>
        </w:tc>
      </w:tr>
      <w:tr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V-02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A5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secret_key 硬编码为弱密钥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高危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 L4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攻击者可伪造任意session</w:t>
            </w:r>
          </w:p>
        </w:tc>
      </w:tr>
      <w:tr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V-03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A5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Flask Debug模式开启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高危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 debug=True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远程代码执行（RCE）</w:t>
            </w:r>
          </w:p>
        </w:tc>
      </w:tr>
      <w:tr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V-04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A1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HTML注释泄露管理员账号密码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高危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login.html L1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查看源代码即可获取admin/admin123</w:t>
            </w:r>
          </w:p>
        </w:tc>
      </w:tr>
      <w:tr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V-05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A4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登录后密码明文展示在首页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高危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index.html L8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敏感信息直接暴露给UI用户</w:t>
            </w:r>
          </w:p>
        </w:tc>
      </w:tr>
      <w:tr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V-06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A7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密码明文比对（==比较）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中危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 login路由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无哈希保护，时序可测</w:t>
            </w:r>
          </w:p>
        </w:tc>
      </w:tr>
      <w:tr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V-07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A7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CSRF防护缺失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中危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login.html 表单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跨站请求伪造攻击</w:t>
            </w:r>
          </w:p>
        </w:tc>
      </w:tr>
      <w:tr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V-08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A7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暴力破解无防护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中危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 login路由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可无限次猜测密码</w:t>
            </w:r>
          </w:p>
        </w:tc>
      </w:tr>
      <w:tr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V-09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A7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会话固定攻击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中危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 session管理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登录前后session ID不变</w:t>
            </w:r>
          </w:p>
        </w:tc>
      </w:tr>
      <w:tr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V-10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A5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Session Cookie无安全标记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中危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 cookie配置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HttpOnly/SameSite未设置</w:t>
            </w:r>
          </w:p>
        </w:tc>
      </w:tr>
      <w:tr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V-11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A5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Server头泄露版本号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中危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Werkzeug默认行为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暴露Werkzeug/Python精确版本</w:t>
            </w:r>
          </w:p>
        </w:tc>
      </w:tr>
      <w:tr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V-12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A7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登录态无过期时间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中危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 session配置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session永不过期</w:t>
            </w:r>
          </w:p>
        </w:tc>
      </w:tr>
      <w:tr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V-13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A7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用户名枚举（时序侧信道）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中危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 login路由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测响应时间可判断用户是否存在</w:t>
            </w:r>
          </w:p>
        </w:tc>
      </w:tr>
      <w:tr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V-14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A3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输入校验缺失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低危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login.html 表单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无长度限制</w:t>
            </w:r>
          </w:p>
        </w:tc>
      </w:tr>
      <w:tr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V-15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A5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CSP缺失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低危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base.html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页面可被XSS注入</w:t>
            </w:r>
          </w:p>
        </w:tc>
      </w:tr>
      <w:tr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V-16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A5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X-Content-Type-Options缺失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低危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HTTP响应头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MIME类型嗅探攻击</w:t>
            </w:r>
          </w:p>
        </w:tc>
      </w:tr>
      <w:tr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V-17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A5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X-Frame-Options缺失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低危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HTTP响应头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点击劫持</w:t>
            </w:r>
          </w:p>
        </w:tc>
      </w:tr>
      <w:tr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V-18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A9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审计日志缺失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低危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 全局</w:t>
            </w:r>
          </w:p>
        </w:tc>
        <w:tc>
          <w:tcPr>
            <w:tcW w:type="dxa" w:w="156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安全事件不可追溯</w:t>
            </w:r>
          </w:p>
        </w:tc>
      </w:tr>
      <w:tr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V-19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A5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LOGIN_ATTEMPTS无大小限制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低危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 全局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内存无限膨胀导致DoS</w:t>
            </w:r>
          </w:p>
        </w:tc>
      </w:tr>
    </w:tbl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2.3 漏洞风险统计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风险等级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数量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高危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5个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26.3%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中危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8个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42.1%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低危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6个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31.6%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合计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19个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100%</w:t>
            </w:r>
          </w:p>
        </w:tc>
      </w:tr>
    </w:tbl>
    <w:p>
      <w:pPr>
        <w:spacing w:before="40" w:after="40" w:line="160" w:lineRule="exact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/>
          <w:color w:val="1A2B3C"/>
          <w:sz w:val="32"/>
        </w:rPr>
        <w:t>3. 漏洞整改过程说明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3.1 整体修复策略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20"/>
        </w:rPr>
        <w:t>本次整改采用三轮递进式修复策略，由外到内、由显到隐逐层深入：</w:t>
      </w:r>
    </w:p>
    <w:p>
      <w:pPr>
        <w:pStyle w:val="ListBullet"/>
        <w:spacing w:after="20"/>
        <w:ind w:left="283"/>
      </w:pPr>
      <w:r>
        <w:rPr>
          <w:rFonts w:ascii="微软雅黑" w:hAnsi="微软雅黑"/>
          <w:color w:val="2C2C2C"/>
          <w:sz w:val="19"/>
        </w:rPr>
        <w:t>第1轮：消灭显性漏洞（注释泄露、明文密码、Debug模式等直观问题）</w:t>
      </w:r>
    </w:p>
    <w:p>
      <w:pPr>
        <w:pStyle w:val="ListBullet"/>
        <w:spacing w:after="20"/>
        <w:ind w:left="283"/>
      </w:pPr>
      <w:r>
        <w:rPr>
          <w:rFonts w:ascii="微软雅黑" w:hAnsi="微软雅黑"/>
          <w:color w:val="2C2C2C"/>
          <w:sz w:val="19"/>
        </w:rPr>
        <w:t>第2轮：修复逻辑漏洞（会话固定、计时攻击、限速粒度等架构问题）</w:t>
      </w:r>
    </w:p>
    <w:p>
      <w:pPr>
        <w:pStyle w:val="ListBullet"/>
        <w:spacing w:after="20"/>
        <w:ind w:left="283"/>
      </w:pPr>
      <w:r>
        <w:rPr>
          <w:rFonts w:ascii="微软雅黑" w:hAnsi="微软雅黑"/>
          <w:color w:val="2C2C2C"/>
          <w:sz w:val="19"/>
        </w:rPr>
        <w:t>第3轮：合规与纵深防御（OWASP全覆盖、WCAG无障碍、审计日志）</w:t>
      </w: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3.2 第一轮修复（高危漏洞清零）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20"/>
        </w:rPr>
        <w:t>目标：修复所有可以从页面直接观察到的安全缺陷。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步骤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漏洞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设计思路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实现方案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1.1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V-04 HTML注释泄露密码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不信任任何静态文件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删除login.html中的调试注释行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1.2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V-01 密码明文存储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单向哈希保护凭据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generate_password_hash()替代明文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1.3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V-05 密码明文展示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最小化信息暴露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sanitize_user_info()过滤password字段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1.4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V-03 Debug模式关闭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生产环境禁用调试器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debug=False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1.5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V-02 弱密钥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不可预测的密钥生成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os.urandom(24).hex()随机生成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1.6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V-06 密码明文比对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引入哈希校验库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check_password_hash()替代==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1.7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V-07 CSRF防护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同步器令牌模式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secrets.token_hex(32)生成token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1.8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V-08 暴力破解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速率限制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按IP记录，5次失败锁定5分钟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1.9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V-10 Cookie安全标记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增强cookie防护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HttpOnly=True, SameSite=Lax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1.10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V-14 输入校验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前后端双重校验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HTML maxlength + 服务端限制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1.11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V-16/V-17 安全头缺失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纵深防御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X-Content-Options + X-Frame-Options</w:t>
            </w:r>
          </w:p>
        </w:tc>
      </w:tr>
    </w:tbl>
    <w:p>
      <w:pPr>
        <w:spacing w:before="40" w:after="40" w:line="160" w:lineRule="exact"/>
      </w:pPr>
    </w:p>
    <w:p>
      <w:pPr>
        <w:spacing w:after="80"/>
      </w:pPr>
      <w:r>
        <w:rPr>
          <w:rFonts w:ascii="微软雅黑" w:hAnsi="微软雅黑"/>
          <w:b/>
          <w:color w:val="2C2C2C"/>
          <w:sz w:val="20"/>
        </w:rPr>
        <w:t>验证结果：11个漏洞全部修复，首轮验证通过。</w:t>
      </w: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3.3 第二轮修复（架构级漏洞加固）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20"/>
        </w:rPr>
        <w:t>目标：修复第一轮未能覆盖的逻辑型漏洞及引入的回归问题。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步骤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漏洞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设计思路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实现方案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2.1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V-13 用户名枚举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消除响应时间差异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引入_DUMMY_HASH虚拟哈希；修复and短路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2.2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V-09 会话固定攻击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登录时刷新会话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session.clear()后重设username和token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2.3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V-08 暴力破解粒度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精确到用户名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限速字典由IP级改为用户名级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2.4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V-12 session过期时间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带过期机制的会话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PERMANENT_SESSION_LIFETIME=1800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2.5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V-11 Server版本隐藏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消除协议层指纹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覆盖WSGIRequestHandler.version_string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2.6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V-15 CSP优化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升级为HTTP头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移入after_request响应头并增强指令</w:t>
            </w:r>
          </w:p>
        </w:tc>
      </w:tr>
    </w:tbl>
    <w:p>
      <w:pPr>
        <w:spacing w:before="40" w:after="40" w:line="160" w:lineRule="exact"/>
      </w:pPr>
    </w:p>
    <w:p>
      <w:pPr>
        <w:spacing w:after="80"/>
      </w:pPr>
      <w:r>
        <w:rPr>
          <w:rFonts w:ascii="微软雅黑" w:hAnsi="微软雅黑"/>
          <w:b/>
          <w:color w:val="2C2C2C"/>
          <w:sz w:val="20"/>
        </w:rPr>
        <w:t>验证结果：8个漏洞全部修复，第二轮验证通过。</w:t>
      </w: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3.4 第三轮修复（合规审计与纵深防御）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20"/>
        </w:rPr>
        <w:t>目标：满足 OWASP Top 10 2024 全部适配项，同时达到 WCAG 2.1 AA 无障碍标准。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步骤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标准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设计思路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实现方案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3.1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OWASP A1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缺省拒绝的鉴权模式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login_required装饰器 + 401/403错误页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3.2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OWASP A5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安全头全面覆盖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Referrer-Policy, Permissions-Policy, CSP增强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3.3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OWASP A9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不可否认性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审计日志记录登录成功/失败/锁定/CSRF异常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3.4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OWASP A7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会话增强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记录_last_active时间戳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3.5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WCAG 2.4.1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键盘导航跳过链接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.skip-link直达#main-content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3.6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WCAG 4.1.2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ARIA Landmark标注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role=navigation, aria-label, role=alert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3.7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WCAG 1.4.1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高对比度焦点指示器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outline:3px solid #ffbf47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3.8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WCAG 3.3.1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错误实时播报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aria-live=assertive aria-atomic=true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3.9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WCAG 1.4.3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颜色对比度达标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主色#1a1a1a，全部满足4.5:1对比度</w:t>
            </w:r>
          </w:p>
        </w:tc>
      </w:tr>
    </w:tbl>
    <w:p>
      <w:pPr>
        <w:spacing w:before="40" w:after="40" w:line="160" w:lineRule="exact"/>
      </w:pPr>
    </w:p>
    <w:p>
      <w:pPr>
        <w:spacing w:after="80"/>
      </w:pPr>
      <w:r>
        <w:rPr>
          <w:rFonts w:ascii="微软雅黑" w:hAnsi="微软雅黑"/>
          <w:b/>
          <w:color w:val="2C2C2C"/>
          <w:sz w:val="20"/>
        </w:rPr>
        <w:t>验证结果：新增9项安全+无障碍措施，合规验收通过。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/>
          <w:color w:val="1A2B3C"/>
          <w:sz w:val="32"/>
        </w:rPr>
        <w:t>4. 整改前后代码对比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4.1 密码存储与校验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对比项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修复前（含V-01、V-06高危漏洞）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修复后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存储方式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admin123 明文存储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generate_password_hash() bcrypt哈希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比对方式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== 字符串直接比较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check_password_hash() 常量时间比对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返回前端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完整用户对象含密码字段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sanitize_user_info() 过滤密码</w:t>
            </w:r>
          </w:p>
        </w:tc>
      </w:tr>
    </w:tbl>
    <w:p>
      <w:pPr>
        <w:spacing w:before="40" w:after="40" w:line="160" w:lineRule="exact"/>
      </w:pP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▎修复前代码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USERS = {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"admin": {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"password": "admin123",          # 明文存储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},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}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登录验证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if USERS[username]["password"] == password:  # 直接==比较</w:t>
      </w:r>
    </w:p>
    <w:p>
      <w:pPr>
        <w:spacing w:before="40" w:after="40" w:line="160" w:lineRule="exact"/>
      </w:pP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▎修复后代码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USERS = {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"admin": {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"password": generate_password_hash("admin123"),  # bcrypt哈希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},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}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登录验证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if check_password_hash(pwd_hash, password) and user_record:  # 恒等比对</w:t>
      </w:r>
    </w:p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4.2 HTML注释与敏感信息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对比项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修复前（含V-04高危漏洞）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修复后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HTML注释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包含管理员账号密码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整行删除，不留凭据痕迹</w:t>
            </w:r>
          </w:p>
        </w:tc>
      </w:tr>
    </w:tbl>
    <w:p>
      <w:pPr>
        <w:spacing w:before="40" w:after="40" w:line="160" w:lineRule="exact"/>
      </w:pP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▎修复前代码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&lt;!-- 调试信息 - 默认管理员账号 用户名: admin 密码: admin123 --&gt;</w:t>
      </w:r>
    </w:p>
    <w:p>
      <w:pPr>
        <w:spacing w:before="40" w:after="40" w:line="160" w:lineRule="exact"/>
      </w:pP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▎修复后代码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（该行已删除，生产环境不留任何凭据痕迹）</w:t>
      </w:r>
    </w:p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4.3 Session与认证安全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对比项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修复前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修复后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secret_key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dev-key-2025 硬编码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os.urandom(24).hex() 随机生成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cookie标记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无安全配置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HttpOnly, SameSite=Lax, 30分钟过期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登录刷新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直接写入用户名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先清空旧会话再生成新会话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登出清理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仅删除个别键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session.clear() 全量清空</w:t>
            </w:r>
          </w:p>
        </w:tc>
      </w:tr>
    </w:tbl>
    <w:p>
      <w:pPr>
        <w:spacing w:before="40" w:after="40" w:line="160" w:lineRule="exact"/>
      </w:pP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▎修复前代码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app.secret_key = "dev-key-2025"     # 硬编码弱密钥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session["username"] = username      # 未清空旧session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session.pop("username", None)       # 仅删除个别键</w:t>
      </w:r>
    </w:p>
    <w:p>
      <w:pPr>
        <w:spacing w:before="40" w:after="40" w:line="160" w:lineRule="exact"/>
      </w:pP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▎修复后代码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app.secret_key = os.urandom(24).hex()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app.config.update(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SESSION_COOKIE_HTTPONLY=True,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SESSION_COOKIE_SAMESITE="Lax",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PERMANENT_SESSION_LIFETIME=1800,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session.clear()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session["username"] = username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session["_csrf_token"] = secrets.token_hex(32)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session["_last_active"] = time.time()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登出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session.clear()</w:t>
      </w:r>
    </w:p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4.4 暴力破解与限速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对比项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修复前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修复后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限速逻辑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无限次尝试，无记录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按用户名限速，跨IP防绕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锁定阈值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无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5次连续失败触发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锁定时长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无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300秒自动解锁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内存保护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无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_prune_login_attempts()限制字典大小</w:t>
            </w:r>
          </w:p>
        </w:tc>
      </w:tr>
    </w:tbl>
    <w:p>
      <w:pPr>
        <w:spacing w:before="40" w:after="40" w:line="160" w:lineRule="exact"/>
      </w:pP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▎修复前代码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if username in USERS and USERS[username]["password"] == password: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# 登录成功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else: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# 登录失败，无记录</w:t>
      </w:r>
    </w:p>
    <w:p>
      <w:pPr>
        <w:spacing w:before="40" w:after="40" w:line="160" w:lineRule="exact"/>
      </w:pP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▎修复后代码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LOGIN_ATTEMPTS = {}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MAX_ATTEMPTS = 5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LOCKOUT_TIME = 300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if username in LOGIN_ATTEMPTS: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record = LOGIN_ATTEMPTS[username]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if record["count"] &gt;= MAX_ATTEMPTS: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if time.time() - record["first_fail"] &lt; LOCKOUT_TIME: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return render_template("login.html", error="账号已被锁定")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del LOGIN_ATTEMPTS[username]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LOGIN_ATTEMPTS[username] = {"count": count+1, "first_fail": now}</w:t>
      </w:r>
    </w:p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4.5 计时攻击防御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对比项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修复前（含V-13中危漏洞）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修复后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短路逻辑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user_record and check_hash() 短路径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check_hash() and user_record 始终执行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虚拟哈希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不存在用户直接返回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用_DUMMY_HASH走完整bcrypt比对</w:t>
            </w:r>
          </w:p>
        </w:tc>
      </w:tr>
    </w:tbl>
    <w:p>
      <w:pPr>
        <w:spacing w:before="40" w:after="40" w:line="160" w:lineRule="exact"/>
      </w:pP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▎修复前代码（含BUG）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短路求值导致不存在的用户不执行哈希比对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if user_record and check_password_hash(password_hash, password):</w:t>
      </w:r>
    </w:p>
    <w:p>
      <w:pPr>
        <w:spacing w:before="40" w:after="40" w:line="160" w:lineRule="exact"/>
      </w:pP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▎修复后代码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_DUMMY_HASH = generate_password_hash("__dummy__")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password_hash = user_record["password"] if user_record else _DUMMY_HASH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先执行哈希比对，再判断用户是否存在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if check_password_hash(password_hash, password) and user_record:</w:t>
      </w:r>
    </w:p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4.6 HTTP安全响应头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安全头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修复前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修复后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安全作用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Server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Werkzeug/3.1.8...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WebServer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隐藏版本指纹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Content-Security-Policy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无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default-src 'self';...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防XSS和数据注入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X-Content-Type-Options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无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nosniff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防MIME嗅探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X-Frame-Options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无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DENY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防点击劫持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Referrer-Policy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无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strict-origin...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控制Referer泄露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Permissions-Policy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无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camera=(),...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限制浏览器API权限</w:t>
            </w:r>
          </w:p>
        </w:tc>
      </w:tr>
    </w:tbl>
    <w:p>
      <w:pPr>
        <w:spacing w:before="40" w:after="40" w:line="160" w:lineRule="exact"/>
      </w:pP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▎修复前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无任何安全响应头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Server: Werkzeug/3.1.8 Python/3.13.12</w:t>
      </w:r>
    </w:p>
    <w:p>
      <w:pPr>
        <w:spacing w:before="40" w:after="40" w:line="160" w:lineRule="exact"/>
      </w:pP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▎修复后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Content-Security-Policy: default-src 'self'; style-src 'self' 'unsafe-inline';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            script-src 'self'; frame-ancestors 'none'; form-action 'self'; base-uri 'self'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X-Content-Type-Options: nosniff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X-Frame-Options: DENY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Referrer-Policy: strict-origin-when-cross-origin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Permissions-Policy: camera=(), microphone=(), geolocation=(), payment=()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Server: WebServer</w:t>
      </w:r>
    </w:p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4.7 无障碍访问（WCAG 2.1）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无障碍特性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适用标准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受益群体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作用说明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.skip-link 跳过导航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WCAG 2.4.1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键盘/视障用户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直接跳到主内容区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role=navigation+aria-label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WCAG 4.1.2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屏幕阅读器用户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标识导航区域名称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role=alert+aria-live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WCAG 3.3.1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屏幕阅读器用户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即时播报错误信息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aria-required=true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WCAG 3.3.2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屏幕阅读器用户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标识必填字段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autocomplete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WCAG 1.3.5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认知障碍用户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浏览器自动填充凭据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outline:3px solid #ffbf47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WCAG 2.4.7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键盘用户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高可见度焦点环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prefers-reduced-motion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WCAG 2.3.3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前庭障碍用户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关闭动效</w:t>
            </w:r>
          </w:p>
        </w:tc>
      </w:tr>
    </w:tbl>
    <w:p>
      <w:pPr>
        <w:spacing w:before="40" w:after="40" w:line="160" w:lineRule="exact"/>
      </w:pP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▎修复前代码（无无障碍属性）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&lt;body&gt;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&lt;nav class="navbar"&gt;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&lt;div class="nav-brand"&gt;用户管理系统&lt;/div&gt;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&lt;/nav&gt;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&lt;main class="container"&gt;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{% block content %}{% endblock %}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&lt;/main&gt;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&lt;/body&gt;</w:t>
      </w:r>
    </w:p>
    <w:p>
      <w:pPr>
        <w:spacing w:before="40" w:after="40" w:line="160" w:lineRule="exact"/>
      </w:pP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▎修复后代码（含无障碍属性）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&lt;body&gt;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&lt;a href="#main-content" class="skip-link"&gt;跳到主内容&lt;/a&gt;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&lt;nav role="navigation" aria-label="主导航"&gt;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&lt;div class="nav-brand"&gt;用户管理系统&lt;/div&gt;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&lt;/nav&gt;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&lt;main id="main-content" role="main" aria-label="页面主要内容"&gt;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&lt;div role="alert" aria-live="assertive" aria-atomic="true"&gt;错误提示&lt;/div&gt;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{% block content %}{% endblock %}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&lt;/main&gt;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&lt;footer role="contentinfo" aria-label="页面底部信息"&gt;...&lt;/footer&gt;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&lt;/body&gt;</w:t>
      </w:r>
    </w:p>
    <w:p>
      <w:pPr>
        <w:spacing w:before="40" w:after="40" w:line="160" w:lineRule="exact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/>
          <w:color w:val="1A2B3C"/>
          <w:sz w:val="32"/>
        </w:rPr>
        <w:t>5. 最终整改结果验证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5.1 安全能力验证矩阵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测试项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预期结果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结果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测试方法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页面源码查看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无账号密码暴露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通过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浏览器查看源代码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密码哈希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数据库不可逆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通过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检查存储的哈希值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CSRF防护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无token请求被拒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通过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curl提交缺token请求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暴力破解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5次失败后锁定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通过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连续6次错误密码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Session固定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登录前后session变更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通过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记录cookie前后对比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计时攻击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响应时间一致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通过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统计多次请求耗时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Logout保护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GET请求返回405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通过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curl发送GET /logout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安全响应头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全部6项存在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通过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curl检查响应头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404错误页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自定义404页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通过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访问不存在路径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审计日志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登录行为被记录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通过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查看flask.log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焦点指示器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Tab导航可见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通过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键盘Tab遍历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屏幕阅读器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ARIA属性正确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通过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WAVE/axe DevTools检测</w:t>
            </w:r>
          </w:p>
        </w:tc>
      </w:tr>
    </w:tbl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5.2 修复后页面功能说明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页面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功能说明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安全状态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首页（/）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已登录显示用户信息；未登录显示请先登录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密码不展示，401兜底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登录页（/login）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用户名+密码登录，CSRF token保护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限速5次/5分钟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登录流程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session 30分钟过期，登录刷新会话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审计日志全量记录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登出流程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POST提交带CSRF token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GET请求被拒(405)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错误页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401/403/404/405/500统一模板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不泄露服务器详情</w:t>
            </w:r>
          </w:p>
        </w:tc>
      </w:tr>
    </w:tbl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5.3 修复效果总览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指标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初始状态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修复后状态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漏洞总数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19个（5高/8中/6低）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0个已知漏洞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安全响应头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0个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6项全部到位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ARIA无障碍属性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0个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15+项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审计日志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未开启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全量记录登录事件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Server安全头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暴露版本号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已隐藏</w:t>
            </w:r>
          </w:p>
        </w:tc>
      </w:tr>
    </w:tbl>
    <w:p>
      <w:pPr>
        <w:spacing w:before="40" w:after="40" w:line="160" w:lineRule="exact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/>
          <w:color w:val="1A2B3C"/>
          <w:sz w:val="32"/>
        </w:rPr>
        <w:t>6. 总结与后续建议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6.1 修复总结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20"/>
        </w:rPr>
        <w:t>本次审计对用户管理系统未登录页面进行了三轮递进式安全整改：</w:t>
      </w:r>
    </w:p>
    <w:p>
      <w:pPr>
        <w:spacing w:after="80"/>
      </w:pPr>
      <w:r>
        <w:rPr>
          <w:rFonts w:ascii="微软雅黑" w:hAnsi="微软雅黑"/>
          <w:b/>
          <w:color w:val="2C2C2C"/>
          <w:sz w:val="20"/>
        </w:rPr>
        <w:t>1. 消灭显性漏洞（第1轮）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20"/>
        </w:rPr>
        <w:t>删除了HTML中的明文凭据，将密码存储从明文切换到bcrypt哈希，关闭了Debug模式，引入了CSRF token保护机制和基础的暴力破解限速。</w:t>
      </w:r>
    </w:p>
    <w:p>
      <w:pPr>
        <w:spacing w:after="80"/>
      </w:pPr>
      <w:r>
        <w:rPr>
          <w:rFonts w:ascii="微软雅黑" w:hAnsi="微软雅黑"/>
          <w:b/>
          <w:color w:val="2C2C2C"/>
          <w:sz w:val="20"/>
        </w:rPr>
        <w:t>2. 加固逻辑缺陷（第2轮）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20"/>
        </w:rPr>
        <w:t>修复了会话固定攻击、计时侧信道用户名枚举、限速粒度过粗（从IP级优化到用户名级）、Server版本指纹泄露等架构层面的安全问题。</w:t>
      </w:r>
    </w:p>
    <w:p>
      <w:pPr>
        <w:spacing w:after="80"/>
      </w:pPr>
      <w:r>
        <w:rPr>
          <w:rFonts w:ascii="微软雅黑" w:hAnsi="微软雅黑"/>
          <w:b/>
          <w:color w:val="2C2C2C"/>
          <w:sz w:val="20"/>
        </w:rPr>
        <w:t>3. 合规与纵深（第3轮）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20"/>
        </w:rPr>
        <w:t>全面覆盖OWASP Top 10 2024的适配项，新增Referrer-Policy、Permissions-Policy等安全头，部署审计日志系统，同时使前端达到WCAG 2.1 AA无障碍标准。</w:t>
      </w:r>
    </w:p>
    <w:p>
      <w:pPr>
        <w:spacing w:after="80"/>
      </w:pPr>
      <w:r>
        <w:rPr>
          <w:rFonts w:ascii="微软雅黑" w:hAnsi="微软雅黑"/>
          <w:b/>
          <w:color w:val="2C2C2C"/>
          <w:sz w:val="20"/>
        </w:rPr>
        <w:t>最终通过全部验证项，已知漏洞清零。</w:t>
      </w: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6.2 后续优化建议</w:t>
      </w:r>
    </w:p>
    <w:p>
      <w:pPr>
        <w:spacing w:after="80"/>
      </w:pPr>
      <w:r>
        <w:rPr>
          <w:rFonts w:ascii="微软雅黑" w:hAnsi="微软雅黑"/>
          <w:b/>
          <w:color w:val="2C2C2C"/>
          <w:sz w:val="20"/>
        </w:rPr>
        <w:t>建议一：升级为HTTPS协议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20"/>
        </w:rPr>
        <w:t>当前系统仍运行于HTTP协议，session cookie和登录凭证以明文传输。</w:t>
      </w:r>
    </w:p>
    <w:p>
      <w:pPr>
        <w:pStyle w:val="ListBullet"/>
        <w:spacing w:after="20"/>
        <w:ind w:left="283"/>
      </w:pPr>
      <w:r>
        <w:rPr>
          <w:rFonts w:ascii="微软雅黑" w:hAnsi="微软雅黑"/>
          <w:color w:val="2C2C2C"/>
          <w:sz w:val="19"/>
        </w:rPr>
        <w:t>申请可信SSL证书（Let's Encrypt免费证书或商业证书）</w:t>
      </w:r>
    </w:p>
    <w:p>
      <w:pPr>
        <w:pStyle w:val="ListBullet"/>
        <w:spacing w:after="20"/>
        <w:ind w:left="283"/>
      </w:pPr>
      <w:r>
        <w:rPr>
          <w:rFonts w:ascii="微软雅黑" w:hAnsi="微软雅黑"/>
          <w:color w:val="2C2C2C"/>
          <w:sz w:val="19"/>
        </w:rPr>
        <w:t>将 app.config 中 SESSION_COOKIE_SECURE 设为 True</w:t>
      </w:r>
    </w:p>
    <w:p>
      <w:pPr>
        <w:pStyle w:val="ListBullet"/>
        <w:spacing w:after="20"/>
        <w:ind w:left="283"/>
      </w:pPr>
      <w:r>
        <w:rPr>
          <w:rFonts w:ascii="微软雅黑" w:hAnsi="微软雅黑"/>
          <w:color w:val="2C2C2C"/>
          <w:sz w:val="19"/>
        </w:rPr>
        <w:t>启用 Strict-Transport-Security 响应头（推荐 max-age=63072000）</w:t>
      </w:r>
    </w:p>
    <w:p>
      <w:pPr>
        <w:pStyle w:val="ListBullet"/>
        <w:spacing w:after="20"/>
        <w:ind w:left="283"/>
      </w:pPr>
      <w:r>
        <w:rPr>
          <w:rFonts w:ascii="微软雅黑" w:hAnsi="微软雅黑"/>
          <w:color w:val="2C2C2C"/>
          <w:sz w:val="19"/>
        </w:rPr>
        <w:t>在Nginx/Caddy反向代理层终结TLS</w:t>
      </w:r>
    </w:p>
    <w:p>
      <w:pPr>
        <w:spacing w:after="80"/>
      </w:pPr>
      <w:r>
        <w:rPr>
          <w:rFonts w:ascii="微软雅黑" w:hAnsi="微软雅黑"/>
          <w:b/>
          <w:color w:val="2C2C2C"/>
          <w:sz w:val="20"/>
        </w:rPr>
        <w:t>建议二：引入数据库持久化存储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20"/>
        </w:rPr>
        <w:t>当前用户数据存储在内存字典中，存在进程重启后数据丢失、无法水平扩展等限制。</w:t>
      </w:r>
    </w:p>
    <w:p>
      <w:pPr>
        <w:pStyle w:val="ListBullet"/>
        <w:spacing w:after="20"/>
        <w:ind w:left="283"/>
      </w:pPr>
      <w:r>
        <w:rPr>
          <w:rFonts w:ascii="微软雅黑" w:hAnsi="微软雅黑"/>
          <w:color w:val="2C2C2C"/>
          <w:sz w:val="19"/>
        </w:rPr>
        <w:t>引入 SQLite（轻量）或 PostgreSQL（生产）作为持久化存储</w:t>
      </w:r>
    </w:p>
    <w:p>
      <w:pPr>
        <w:pStyle w:val="ListBullet"/>
        <w:spacing w:after="20"/>
        <w:ind w:left="283"/>
      </w:pPr>
      <w:r>
        <w:rPr>
          <w:rFonts w:ascii="微软雅黑" w:hAnsi="微软雅黑"/>
          <w:color w:val="2C2C2C"/>
          <w:sz w:val="19"/>
        </w:rPr>
        <w:t>用户密码哈希、角色信息存储于数据库</w:t>
      </w:r>
    </w:p>
    <w:p>
      <w:pPr>
        <w:pStyle w:val="ListBullet"/>
        <w:spacing w:after="20"/>
        <w:ind w:left="283"/>
      </w:pPr>
      <w:r>
        <w:rPr>
          <w:rFonts w:ascii="微软雅黑" w:hAnsi="微软雅黑"/>
          <w:color w:val="2C2C2C"/>
          <w:sz w:val="19"/>
        </w:rPr>
        <w:t>登录失败记录写入持久化缓存（Redis），跨进程共享限速状态</w:t>
      </w:r>
    </w:p>
    <w:p>
      <w:pPr>
        <w:pStyle w:val="ListBullet"/>
        <w:spacing w:after="20"/>
        <w:ind w:left="283"/>
      </w:pPr>
      <w:r>
        <w:rPr>
          <w:rFonts w:ascii="微软雅黑" w:hAnsi="微软雅黑"/>
          <w:color w:val="2C2C2C"/>
          <w:sz w:val="19"/>
        </w:rPr>
        <w:t>审计日志写入独立日志文件或数据库表，便于事后排查</w:t>
      </w:r>
    </w:p>
    <w:p>
      <w:pPr>
        <w:spacing w:after="80"/>
      </w:pPr>
      <w:r>
        <w:rPr>
          <w:rFonts w:ascii="微软雅黑" w:hAnsi="微软雅黑"/>
          <w:b/>
          <w:color w:val="2C2C2C"/>
          <w:sz w:val="20"/>
        </w:rPr>
        <w:t>建议三：增强用户认证机制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20"/>
        </w:rPr>
        <w:t>当前仅依赖用户名+密码的单因素认证，存在口令泄露即账户失陷等风险。</w:t>
      </w:r>
    </w:p>
    <w:p>
      <w:pPr>
        <w:pStyle w:val="ListBullet"/>
        <w:spacing w:after="20"/>
        <w:ind w:left="283"/>
      </w:pPr>
      <w:r>
        <w:rPr>
          <w:rFonts w:ascii="微软雅黑" w:hAnsi="微软雅黑"/>
          <w:color w:val="2C2C2C"/>
          <w:sz w:val="19"/>
        </w:rPr>
        <w:t>引入密码强度检测（长度&gt;=12、含大小写字母+数字+特殊字符）</w:t>
      </w:r>
    </w:p>
    <w:p>
      <w:pPr>
        <w:pStyle w:val="ListBullet"/>
        <w:spacing w:after="20"/>
        <w:ind w:left="283"/>
      </w:pPr>
      <w:r>
        <w:rPr>
          <w:rFonts w:ascii="微软雅黑" w:hAnsi="微软雅黑"/>
          <w:color w:val="2C2C2C"/>
          <w:sz w:val="19"/>
        </w:rPr>
        <w:t>支持多因素认证（MFA）—— TOTP/短信验证码</w:t>
      </w:r>
    </w:p>
    <w:p>
      <w:pPr>
        <w:pStyle w:val="ListBullet"/>
        <w:spacing w:after="20"/>
        <w:ind w:left="283"/>
      </w:pPr>
      <w:r>
        <w:rPr>
          <w:rFonts w:ascii="微软雅黑" w:hAnsi="微软雅黑"/>
          <w:color w:val="2C2C2C"/>
          <w:sz w:val="19"/>
        </w:rPr>
        <w:t>定期密码过期策略（90天强制更新）</w:t>
      </w:r>
    </w:p>
    <w:p>
      <w:pPr>
        <w:pStyle w:val="ListBullet"/>
        <w:spacing w:after="20"/>
        <w:ind w:left="283"/>
      </w:pPr>
      <w:r>
        <w:rPr>
          <w:rFonts w:ascii="微软雅黑" w:hAnsi="微软雅黑"/>
          <w:color w:val="2C2C2C"/>
          <w:sz w:val="19"/>
        </w:rPr>
        <w:t>异常登录检测（异地IP、非常用设备、非工作时间登录告警）</w:t>
      </w:r>
    </w:p>
    <w:p>
      <w:pPr>
        <w:pStyle w:val="ListBullet"/>
        <w:spacing w:after="20"/>
        <w:ind w:left="283"/>
      </w:pPr>
      <w:r>
        <w:rPr>
          <w:rFonts w:ascii="微软雅黑" w:hAnsi="微软雅黑"/>
          <w:color w:val="2C2C2C"/>
          <w:sz w:val="19"/>
        </w:rPr>
        <w:t>账户锁定后提供解锁流程（邮件验证码自助解锁）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/>
          <w:color w:val="1A2B3C"/>
          <w:sz w:val="32"/>
        </w:rPr>
        <w:t>附录A：文件清单</w:t>
      </w:r>
    </w:p>
    <w:p>
      <w:pPr>
        <w:spacing w:before="0" w:after="120"/>
        <w:pBdr>
          <w:bottom w:val="single" w:sz="4" w:space="1" w:color="D0D5DD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文件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路径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主应用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/workspace/user_management/app.py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Flask应用入口，安全配置与路由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基础模板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/workspace/user_management/templates/base.html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导航栏、安全头、无障碍骨架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登录页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/workspace/user_management/templates/login.html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CSRF表单、ARIA无障碍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首页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/workspace/user_management/templates/index.html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用户信息展示，登录态判断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样式表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/workspace/user_management/static/css/style.css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高对比度焦点、响应式、减少动效</w:t>
            </w:r>
          </w:p>
        </w:tc>
      </w:tr>
    </w:tbl>
    <w:p>
      <w:pPr>
        <w:spacing w:before="40" w:after="40" w:line="160" w:lineRule="exact"/>
      </w:pPr>
    </w:p>
    <w:p>
      <w:pPr>
        <w:pStyle w:val="Heading1"/>
        <w:spacing w:before="320" w:after="160"/>
      </w:pPr>
      <w:r>
        <w:rPr>
          <w:rFonts w:ascii="微软雅黑" w:hAnsi="微软雅黑"/>
          <w:color w:val="1A2B3C"/>
          <w:sz w:val="32"/>
        </w:rPr>
        <w:t>附录B：修复数据汇总</w:t>
      </w:r>
    </w:p>
    <w:p>
      <w:pPr>
        <w:spacing w:before="0" w:after="120"/>
        <w:pBdr>
          <w:bottom w:val="single" w:sz="4" w:space="1" w:color="D0D5DD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指标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数值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发现漏洞总数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19个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高危漏洞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5个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中危漏洞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8个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低危漏洞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6个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修复率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100%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新增安全响应头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6个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新增ARIA无障碍属性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15+处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新增代码行数（净增）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约120行</w:t>
            </w:r>
          </w:p>
        </w:tc>
      </w:tr>
    </w:tbl>
    <w:p>
      <w:pPr>
        <w:spacing w:before="40" w:after="40" w:line="160" w:lineRule="exact"/>
      </w:pPr>
    </w:p>
    <w:p/>
    <w:p>
      <w:pPr>
        <w:jc w:val="center"/>
      </w:pPr>
      <w:r>
        <w:rPr>
          <w:rFonts w:ascii="微软雅黑" w:hAnsi="微软雅黑"/>
          <w:b/>
          <w:color w:val="1A2B3C"/>
          <w:sz w:val="28"/>
        </w:rPr>
        <w:t>—— 报告结束 ——</w:t>
      </w:r>
    </w:p>
    <w:p>
      <w:pPr>
        <w:jc w:val="center"/>
      </w:pPr>
      <w:r>
        <w:rPr>
          <w:rFonts w:ascii="微软雅黑" w:hAnsi="微软雅黑"/>
          <w:color w:val="8C8C8C"/>
          <w:sz w:val="17"/>
        </w:rPr>
        <w:t>本报告由安全审计组自动生成，基于对用户管理系统 192.168.72.129:5000 的全量安全审计数据汇编。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微软雅黑" w:hAnsi="微软雅黑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