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</w:t>
      </w:r>
    </w:p>
    <w:p>
      <w:r>
        <w:t>john.doe@example.com | (555) 123-4567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</w:t>
      </w:r>
      <w:r>
        <w:rPr>
          <w:i/>
        </w:rPr>
        <w:t xml:space="preserve"> - TechCorp Inc.</w:t>
      </w:r>
    </w:p>
    <w:p>
      <w:r>
        <w:t>January 2020 - Present</w:t>
      </w:r>
    </w:p>
    <w:p>
      <w:r>
        <w:t>• Led migration to microservices architecture using Python and FastAPI</w:t>
      </w:r>
    </w:p>
    <w:p>
      <w:r>
        <w:t>• Managed AWS infrastructure with Terraform and Docker</w:t>
      </w:r>
    </w:p>
    <w:p>
      <w:r>
        <w:t>• Mentored junior developers in Agile best practices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University of Tech, 2015-2019</w:t>
      </w:r>
    </w:p>
    <w:p>
      <w:pPr>
        <w:pStyle w:val="Heading1"/>
      </w:pPr>
      <w:r>
        <w:t>Skills</w:t>
      </w:r>
    </w:p>
    <w:p>
      <w:r>
        <w:t>Python, JavaScript, React, Node.js, AWS, Docker, PostgreSQL, Redis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