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62071" w14:textId="52E0CF0A" w:rsidR="00FB2B67" w:rsidRDefault="003263A5" w:rsidP="00DE3EC4">
      <w:pPr>
        <w:pStyle w:val="Title"/>
      </w:pPr>
      <w:r w:rsidRPr="001A192A">
        <w:t xml:space="preserve">Desarrollo de </w:t>
      </w:r>
      <w:proofErr w:type="spellStart"/>
      <w:r w:rsidR="005931FD">
        <w:t>Voltímetro</w:t>
      </w:r>
      <w:proofErr w:type="spellEnd"/>
      <w:r w:rsidRPr="001A192A">
        <w:t xml:space="preserve"> </w:t>
      </w:r>
      <w:r w:rsidR="0075675A" w:rsidRPr="001A192A">
        <w:t xml:space="preserve">de </w:t>
      </w:r>
      <w:proofErr w:type="spellStart"/>
      <w:r w:rsidR="0075675A" w:rsidRPr="001A192A">
        <w:t>Instrumentación</w:t>
      </w:r>
      <w:proofErr w:type="spellEnd"/>
      <w:r w:rsidR="0075675A" w:rsidRPr="001A192A">
        <w:t xml:space="preserve"> </w:t>
      </w:r>
      <w:r w:rsidR="005C7558" w:rsidRPr="001A192A">
        <w:t xml:space="preserve">y </w:t>
      </w:r>
      <w:proofErr w:type="spellStart"/>
      <w:r w:rsidR="005C7558" w:rsidRPr="001A192A">
        <w:t>Electrómetro</w:t>
      </w:r>
      <w:proofErr w:type="spellEnd"/>
      <w:r w:rsidR="005C7558" w:rsidRPr="001A192A">
        <w:t xml:space="preserve"> </w:t>
      </w:r>
      <w:r w:rsidRPr="001A192A">
        <w:t xml:space="preserve">de </w:t>
      </w:r>
      <w:proofErr w:type="spellStart"/>
      <w:r w:rsidRPr="001A192A">
        <w:t>Instrumentación</w:t>
      </w:r>
      <w:proofErr w:type="spellEnd"/>
      <w:r w:rsidRPr="001A192A">
        <w:t xml:space="preserve"> para </w:t>
      </w:r>
      <w:proofErr w:type="spellStart"/>
      <w:r w:rsidRPr="001A192A">
        <w:t>su</w:t>
      </w:r>
      <w:proofErr w:type="spellEnd"/>
      <w:r w:rsidRPr="001A192A">
        <w:t xml:space="preserve"> Uso </w:t>
      </w:r>
      <w:proofErr w:type="spellStart"/>
      <w:r w:rsidRPr="001A192A">
        <w:t>en</w:t>
      </w:r>
      <w:proofErr w:type="spellEnd"/>
      <w:r w:rsidRPr="001A192A">
        <w:t xml:space="preserve"> </w:t>
      </w:r>
      <w:proofErr w:type="spellStart"/>
      <w:r w:rsidRPr="001A192A">
        <w:t>Laboratorios</w:t>
      </w:r>
      <w:proofErr w:type="spellEnd"/>
      <w:r w:rsidRPr="001A192A">
        <w:t xml:space="preserve"> de </w:t>
      </w:r>
      <w:proofErr w:type="spellStart"/>
      <w:r w:rsidRPr="001A192A">
        <w:t>Física</w:t>
      </w:r>
      <w:proofErr w:type="spellEnd"/>
    </w:p>
    <w:p w14:paraId="63F52824" w14:textId="77777777" w:rsidR="00DE3EC4" w:rsidRPr="00DE3EC4" w:rsidRDefault="00DE3EC4" w:rsidP="00DE3EC4">
      <w:pPr>
        <w:rPr>
          <w:lang w:val="en-US"/>
        </w:rPr>
      </w:pPr>
    </w:p>
    <w:p w14:paraId="601CF168" w14:textId="1857441D" w:rsidR="00FB2B67" w:rsidRDefault="00FB2B67" w:rsidP="008A2594">
      <w:pPr>
        <w:jc w:val="center"/>
      </w:pPr>
      <w:r>
        <w:t xml:space="preserve">S. Jiménez* </w:t>
      </w:r>
      <w:r w:rsidR="00DE3EC4">
        <w:t>y</w:t>
      </w:r>
      <w:r>
        <w:t xml:space="preserve"> C. A. Trujillo</w:t>
      </w:r>
      <w:r w:rsidR="009874D9" w:rsidRPr="009874D9">
        <w:t>†</w:t>
      </w:r>
    </w:p>
    <w:p w14:paraId="699E61B6" w14:textId="01FCD769" w:rsidR="00FB2B67" w:rsidRDefault="00DE3EC4" w:rsidP="00D85867">
      <w:pPr>
        <w:jc w:val="center"/>
      </w:pPr>
      <w:r>
        <w:t>Escuela de Ciencias Aplicadas e Ingeniería</w:t>
      </w:r>
      <w:r w:rsidR="00FB2B67" w:rsidRPr="00FB2B67">
        <w:t xml:space="preserve">, </w:t>
      </w:r>
      <w:r>
        <w:t xml:space="preserve">Universidad </w:t>
      </w:r>
      <w:r w:rsidR="00FB2B67" w:rsidRPr="00FB2B67">
        <w:t>EAFIT</w:t>
      </w:r>
      <w:r w:rsidR="00FB2B67">
        <w:t>.</w:t>
      </w:r>
    </w:p>
    <w:p w14:paraId="66FE909E" w14:textId="6B6F937C" w:rsidR="009874D9" w:rsidRDefault="009874D9" w:rsidP="00D85867">
      <w:pPr>
        <w:jc w:val="center"/>
      </w:pPr>
      <w:r w:rsidRPr="009874D9">
        <w:t xml:space="preserve">Carrera 49 #7 sur 50, Medellín, </w:t>
      </w:r>
      <w:r>
        <w:t>Colombia.</w:t>
      </w:r>
    </w:p>
    <w:p w14:paraId="79230722" w14:textId="100D4CDD" w:rsidR="009874D9" w:rsidRDefault="009874D9" w:rsidP="00D85867">
      <w:pPr>
        <w:jc w:val="center"/>
      </w:pPr>
      <w:r>
        <w:t>*sjimenezh1@eafit.edu.co</w:t>
      </w:r>
    </w:p>
    <w:p w14:paraId="5AB62CE7" w14:textId="1573A5A7" w:rsidR="00F8421C" w:rsidRPr="00FB2B67" w:rsidRDefault="009874D9" w:rsidP="00DE3EC4">
      <w:pPr>
        <w:jc w:val="center"/>
      </w:pPr>
      <w:r w:rsidRPr="009874D9">
        <w:t>†catrujilla@eafit.edu.co​​ ​</w:t>
      </w:r>
    </w:p>
    <w:p w14:paraId="1859CFEC" w14:textId="120BEA6D" w:rsidR="00EB2295" w:rsidRPr="00D85867" w:rsidRDefault="00EB2295" w:rsidP="00D85867">
      <w:pPr>
        <w:pStyle w:val="Heading1"/>
      </w:pPr>
      <w:r w:rsidRPr="00D85867">
        <w:t>Resumen</w:t>
      </w:r>
    </w:p>
    <w:p w14:paraId="3834D746" w14:textId="4892DE87" w:rsidR="00D85867" w:rsidRPr="00D85867" w:rsidRDefault="00D85867" w:rsidP="00D85867">
      <w:r w:rsidRPr="00D85867">
        <w:t>Se presenta el desarrollo de un voltímetro y un electrómetro de instrumentación, diseñados como alternativas económicas al amplificador universal de PHYWE para laboratorios de física. El voltímetro fue probado con éxito en experimentos para confirmar el Principio de Incertidumbre de Heisenberg, mientras que el electrómetro, en su etapa final de diseño, está optimizado para determinar la constante de Planck y constantes dieléctricas. Ambos instrumentos destacan por su modularidad, reparabilidad y adecuación educativa. Este documento describe el proceso iterativo de desarrollo, la validación experimental y la comparación con el amplificador de PHYWE, resaltando las mejoras introducidas.</w:t>
      </w:r>
    </w:p>
    <w:p w14:paraId="1E61C547" w14:textId="48F9F4E5" w:rsidR="00EB2295" w:rsidRPr="00EB2295" w:rsidRDefault="00EB2295" w:rsidP="00D85867">
      <w:r w:rsidRPr="00D85867">
        <w:rPr>
          <w:b/>
          <w:bCs/>
        </w:rPr>
        <w:t>Palabras Clave</w:t>
      </w:r>
      <w:r w:rsidR="00D85867" w:rsidRPr="00D85867">
        <w:rPr>
          <w:b/>
          <w:bCs/>
        </w:rPr>
        <w:t>:</w:t>
      </w:r>
      <w:r w:rsidR="00D85867">
        <w:t xml:space="preserve"> </w:t>
      </w:r>
      <w:r w:rsidRPr="00EB2295">
        <w:t>Metrología, Electromagnetismo, Física Moderna, Principio de Incertidumbre de Heisenberg, Constante de Planck, Constante Dieléctrica, Voltímetro, Electrómetro.</w:t>
      </w:r>
    </w:p>
    <w:p w14:paraId="27D9F8E8" w14:textId="368BCCA7" w:rsidR="00EB2295" w:rsidRPr="00D85867" w:rsidRDefault="00EB2295" w:rsidP="00D85867">
      <w:pPr>
        <w:pStyle w:val="Heading1"/>
        <w:rPr>
          <w:lang w:val="en-US"/>
        </w:rPr>
      </w:pPr>
      <w:r w:rsidRPr="00D85867">
        <w:rPr>
          <w:lang w:val="en-US"/>
        </w:rPr>
        <w:t>Abstract</w:t>
      </w:r>
    </w:p>
    <w:p w14:paraId="219AC278" w14:textId="40DA16F8" w:rsidR="00D85867" w:rsidRPr="00D85867" w:rsidRDefault="00D85867" w:rsidP="00D85867">
      <w:pPr>
        <w:rPr>
          <w:lang w:val="en-US"/>
        </w:rPr>
      </w:pPr>
      <w:r w:rsidRPr="00D85867">
        <w:rPr>
          <w:lang w:val="en-US"/>
        </w:rPr>
        <w:t xml:space="preserve">We present the development of an instrumentation voltmeter and electrometer designed as cost-effective alternatives to the </w:t>
      </w:r>
      <w:r>
        <w:rPr>
          <w:lang w:val="en-US"/>
        </w:rPr>
        <w:t>PHYWE</w:t>
      </w:r>
      <w:r w:rsidRPr="00D85867">
        <w:rPr>
          <w:lang w:val="en-US"/>
        </w:rPr>
        <w:t xml:space="preserve"> universal measuring amplifier for use in physics laboratories. The voltmeter was successfully tested in experiments confirming Heisenberg's Uncertainty Principle, while the electrometer, in its final design stage, is optimized for determining Planck's constant and dielectric constants. Both instruments prioritize modularity, repairability, and educational suitability. This document details the iterative development process, experimental validation, and comparison with the </w:t>
      </w:r>
      <w:r>
        <w:rPr>
          <w:lang w:val="en-US"/>
        </w:rPr>
        <w:t>PHYWE</w:t>
      </w:r>
      <w:r w:rsidRPr="00D85867">
        <w:rPr>
          <w:lang w:val="en-US"/>
        </w:rPr>
        <w:t xml:space="preserve"> amplifier, emphasizing the improvements introduced by these instruments.</w:t>
      </w:r>
    </w:p>
    <w:p w14:paraId="52D062A6" w14:textId="5498E357" w:rsidR="00FD3053" w:rsidRDefault="00EB2295" w:rsidP="00D85867">
      <w:r w:rsidRPr="00D85867">
        <w:rPr>
          <w:b/>
          <w:bCs/>
          <w:lang w:val="en-US"/>
        </w:rPr>
        <w:t>Keywords</w:t>
      </w:r>
      <w:r w:rsidR="00D85867" w:rsidRPr="00D85867">
        <w:rPr>
          <w:b/>
          <w:bCs/>
          <w:lang w:val="en-US"/>
        </w:rPr>
        <w:t>:</w:t>
      </w:r>
      <w:r w:rsidR="00D85867">
        <w:rPr>
          <w:lang w:val="en-US"/>
        </w:rPr>
        <w:t xml:space="preserve"> </w:t>
      </w:r>
      <w:r w:rsidRPr="00EB2295">
        <w:rPr>
          <w:lang w:val="en-US"/>
        </w:rPr>
        <w:t>Metrology, Electromagnetism, Modern Physics, Heisenberg's Uncertainty Principle, Planck's Constant, Dielectric Constant, Voltmeter, Electrometer.</w:t>
      </w:r>
    </w:p>
    <w:p w14:paraId="6B5D2609" w14:textId="365EAD5D" w:rsidR="00EB2295" w:rsidRDefault="00EB2295" w:rsidP="00D85867">
      <w:pPr>
        <w:pStyle w:val="Heading1"/>
      </w:pPr>
      <w:r>
        <w:t>Introducción</w:t>
      </w:r>
    </w:p>
    <w:p w14:paraId="570C2CF0" w14:textId="10D8DE50" w:rsidR="00EB2295" w:rsidRDefault="00EB2295" w:rsidP="00D85867">
      <w:r>
        <w:t xml:space="preserve">El desarrollo de instrumentos de medición asequibles y funcionales es crucial para mejorar la experiencia educativa en laboratorios de física. Este proyecto aborda las limitaciones del amplificador universal </w:t>
      </w:r>
      <w:r w:rsidR="000743E6">
        <w:t xml:space="preserve">de medición </w:t>
      </w:r>
      <w:r w:rsidR="00D85867">
        <w:t>PHYWE</w:t>
      </w:r>
      <w:r>
        <w:t>, cuyo alto costo, configuración compleja y falta de una pantalla integrada dificultan su uso en entornos académicos. Se diseñaron y construyeron un voltímetro y un electrómetro de instrumentación, enfocados en la simplicidad</w:t>
      </w:r>
      <w:r w:rsidR="009F7CEA">
        <w:t xml:space="preserve"> de uso</w:t>
      </w:r>
      <w:r>
        <w:t>, reparabilidad y costo reducido, optimizando su integración en experimentos como la confirmación del Principio de Incertidumbre de Heisenberg</w:t>
      </w:r>
      <w:r w:rsidR="009F7CEA">
        <w:t>,</w:t>
      </w:r>
      <w:r>
        <w:t xml:space="preserve"> la determinación de la constante de Planck</w:t>
      </w:r>
      <w:r w:rsidR="005931FD">
        <w:t xml:space="preserve"> y determinación de constante</w:t>
      </w:r>
      <w:r w:rsidR="00FD3053">
        <w:t>s</w:t>
      </w:r>
      <w:r w:rsidR="005931FD">
        <w:t xml:space="preserve"> </w:t>
      </w:r>
      <w:r w:rsidR="00FD3053">
        <w:t>dieléctricas.</w:t>
      </w:r>
    </w:p>
    <w:p w14:paraId="665E3A3E" w14:textId="563B739A" w:rsidR="00EB2295" w:rsidRDefault="00EB2295" w:rsidP="00D85867">
      <w:r>
        <w:t>El diseño se centró en instrumentos compactos y específicos para cada experimento, eliminando configuraciones previas y mejorando la ergonomía en el laboratorio. Estos dispositivos buscan no solo igualar las capacidades del equipo comercial, sino también ofrecer una alternativa sostenible y adaptable a largo plazo.</w:t>
      </w:r>
    </w:p>
    <w:p w14:paraId="1D187ECB" w14:textId="47ED59E1" w:rsidR="00F8421C" w:rsidRPr="00F8421C" w:rsidRDefault="00EB2295" w:rsidP="00D85867">
      <w:r>
        <w:lastRenderedPageBreak/>
        <w:t>Este artículo detalla la metodología de diseño y fabricación de los instrumentos, presenta los resultados obtenidos y discute las mejoras proyectadas para maximizar su desempeño en aplicaciones futuras.</w:t>
      </w:r>
    </w:p>
    <w:p w14:paraId="3A12FA18" w14:textId="597EFDDA" w:rsidR="009D581F" w:rsidRDefault="005C7558" w:rsidP="00B30775">
      <w:pPr>
        <w:pStyle w:val="Heading1"/>
        <w:rPr>
          <w:noProof/>
        </w:rPr>
      </w:pPr>
      <w:r w:rsidRPr="00DD7BB1">
        <w:t>Metodología</w:t>
      </w:r>
    </w:p>
    <w:p w14:paraId="3708B062" w14:textId="66241957" w:rsidR="00B30775" w:rsidRDefault="00DD7BB1" w:rsidP="00D85867">
      <w:r>
        <w:t xml:space="preserve">El desarrollo del voltímetro y electrómetro de instrumentación se llevó a cabo mediante un enfoque iterativo dividido en etapas claras: diseño electrónico, diseño y fabricación de la carcasa, ensamblaje de componentes y pruebas funcionales. Este proceso permitió realizar </w:t>
      </w:r>
      <w:r w:rsidR="00B30775">
        <w:t>cuatro</w:t>
      </w:r>
      <w:r>
        <w:t xml:space="preserve"> prototipos para el voltímetro y dos para el electrómetro, asegurando un diseño optimizado y funcional para ambos instrumentos. Estas herramientas, diseñadas para experimentos de física moderna y electromagnetismo, se enfocaron en la precisión, modularidad y reparabilidad.</w:t>
      </w:r>
    </w:p>
    <w:p w14:paraId="3866812F" w14:textId="5E5F17BE" w:rsidR="002E7F5C" w:rsidRDefault="000C53DF" w:rsidP="00D85867">
      <w:r>
        <w:rPr>
          <w:noProof/>
        </w:rPr>
        <w:drawing>
          <wp:anchor distT="0" distB="0" distL="114300" distR="114300" simplePos="0" relativeHeight="251658240" behindDoc="0" locked="0" layoutInCell="1" allowOverlap="1" wp14:anchorId="59B4B123" wp14:editId="0674B57E">
            <wp:simplePos x="0" y="0"/>
            <wp:positionH relativeFrom="margin">
              <wp:posOffset>3972042</wp:posOffset>
            </wp:positionH>
            <wp:positionV relativeFrom="paragraph">
              <wp:posOffset>15524</wp:posOffset>
            </wp:positionV>
            <wp:extent cx="2066650" cy="1551735"/>
            <wp:effectExtent l="0" t="0" r="0" b="0"/>
            <wp:wrapNone/>
            <wp:docPr id="1047756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2682" cy="15562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47E922" wp14:editId="3F60FA72">
            <wp:simplePos x="0" y="0"/>
            <wp:positionH relativeFrom="margin">
              <wp:posOffset>1831935</wp:posOffset>
            </wp:positionH>
            <wp:positionV relativeFrom="paragraph">
              <wp:posOffset>2540</wp:posOffset>
            </wp:positionV>
            <wp:extent cx="2083726" cy="1564523"/>
            <wp:effectExtent l="0" t="0" r="0" b="0"/>
            <wp:wrapNone/>
            <wp:docPr id="126297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7412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83726" cy="15645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2B8">
        <w:rPr>
          <w:noProof/>
        </w:rPr>
        <w:t xml:space="preserve">  </w:t>
      </w:r>
      <w:r w:rsidR="00B30775" w:rsidRPr="00B30775">
        <w:rPr>
          <w:noProof/>
        </w:rPr>
        <w:t xml:space="preserve"> </w:t>
      </w:r>
      <w:r w:rsidR="00B30775">
        <w:rPr>
          <w:noProof/>
        </w:rPr>
        <w:drawing>
          <wp:inline distT="0" distB="0" distL="0" distR="0" wp14:anchorId="0750A67B" wp14:editId="3606D688">
            <wp:extent cx="1660437" cy="1558678"/>
            <wp:effectExtent l="0" t="0" r="0" b="3810"/>
            <wp:docPr id="976987435" name="Picture 3" descr="A small white box with a digital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87435" name="Picture 3" descr="A small white box with a digital displa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023"/>
                    <a:stretch/>
                  </pic:blipFill>
                  <pic:spPr bwMode="auto">
                    <a:xfrm>
                      <a:off x="0" y="0"/>
                      <a:ext cx="1686120" cy="1582787"/>
                    </a:xfrm>
                    <a:prstGeom prst="rect">
                      <a:avLst/>
                    </a:prstGeom>
                    <a:noFill/>
                    <a:ln>
                      <a:noFill/>
                    </a:ln>
                    <a:extLst>
                      <a:ext uri="{53640926-AAD7-44D8-BBD7-CCE9431645EC}">
                        <a14:shadowObscured xmlns:a14="http://schemas.microsoft.com/office/drawing/2010/main"/>
                      </a:ext>
                    </a:extLst>
                  </pic:spPr>
                </pic:pic>
              </a:graphicData>
            </a:graphic>
          </wp:inline>
        </w:drawing>
      </w:r>
    </w:p>
    <w:p w14:paraId="4B56E61D" w14:textId="62D1C28F" w:rsidR="002E7F5C" w:rsidRPr="00B352B8" w:rsidRDefault="009D581F" w:rsidP="00B30775">
      <w:pPr>
        <w:rPr>
          <w:sz w:val="18"/>
          <w:szCs w:val="18"/>
        </w:rPr>
      </w:pPr>
      <w:r w:rsidRPr="00B352B8">
        <w:rPr>
          <w:sz w:val="18"/>
          <w:szCs w:val="18"/>
        </w:rPr>
        <w:t xml:space="preserve"> </w:t>
      </w:r>
      <w:r w:rsidR="00B30775" w:rsidRPr="00B352B8">
        <w:rPr>
          <w:sz w:val="18"/>
          <w:szCs w:val="18"/>
        </w:rPr>
        <w:t xml:space="preserve">                     </w:t>
      </w:r>
      <w:r w:rsidR="00B352B8">
        <w:rPr>
          <w:sz w:val="18"/>
          <w:szCs w:val="18"/>
        </w:rPr>
        <w:t xml:space="preserve">    </w:t>
      </w:r>
      <w:r w:rsidR="00B30775" w:rsidRPr="00B352B8">
        <w:rPr>
          <w:sz w:val="18"/>
          <w:szCs w:val="18"/>
        </w:rPr>
        <w:t xml:space="preserve">  (a)</w:t>
      </w:r>
      <w:r w:rsidRPr="00B352B8">
        <w:rPr>
          <w:sz w:val="18"/>
          <w:szCs w:val="18"/>
        </w:rPr>
        <w:t xml:space="preserve">                                                </w:t>
      </w:r>
      <w:r w:rsidR="00B30775" w:rsidRPr="00B352B8">
        <w:rPr>
          <w:sz w:val="18"/>
          <w:szCs w:val="18"/>
        </w:rPr>
        <w:t xml:space="preserve">   </w:t>
      </w:r>
      <w:r w:rsidR="00B352B8">
        <w:rPr>
          <w:sz w:val="18"/>
          <w:szCs w:val="18"/>
        </w:rPr>
        <w:t xml:space="preserve">    </w:t>
      </w:r>
      <w:proofErr w:type="gramStart"/>
      <w:r w:rsidR="00B352B8">
        <w:rPr>
          <w:sz w:val="18"/>
          <w:szCs w:val="18"/>
        </w:rPr>
        <w:t xml:space="preserve">   </w:t>
      </w:r>
      <w:r w:rsidRPr="00B352B8">
        <w:rPr>
          <w:sz w:val="18"/>
          <w:szCs w:val="18"/>
        </w:rPr>
        <w:t>(</w:t>
      </w:r>
      <w:proofErr w:type="gramEnd"/>
      <w:r w:rsidRPr="00B352B8">
        <w:rPr>
          <w:sz w:val="18"/>
          <w:szCs w:val="18"/>
        </w:rPr>
        <w:t>b)</w:t>
      </w:r>
      <w:r w:rsidR="00B352B8">
        <w:rPr>
          <w:sz w:val="18"/>
          <w:szCs w:val="18"/>
        </w:rPr>
        <w:t xml:space="preserve">      </w:t>
      </w:r>
      <w:r w:rsidRPr="00B352B8">
        <w:rPr>
          <w:sz w:val="18"/>
          <w:szCs w:val="18"/>
        </w:rPr>
        <w:t xml:space="preserve">                                                     </w:t>
      </w:r>
      <w:r w:rsidR="00B30775" w:rsidRPr="00B352B8">
        <w:rPr>
          <w:sz w:val="18"/>
          <w:szCs w:val="18"/>
        </w:rPr>
        <w:t xml:space="preserve">     </w:t>
      </w:r>
      <w:r w:rsidRPr="00B352B8">
        <w:rPr>
          <w:sz w:val="18"/>
          <w:szCs w:val="18"/>
        </w:rPr>
        <w:t>(c)</w:t>
      </w:r>
    </w:p>
    <w:p w14:paraId="3ED13BFE" w14:textId="38F1CB5E" w:rsidR="009D581F" w:rsidRPr="00B352B8" w:rsidRDefault="009D581F" w:rsidP="009D581F">
      <w:pPr>
        <w:jc w:val="center"/>
        <w:rPr>
          <w:sz w:val="18"/>
          <w:szCs w:val="18"/>
        </w:rPr>
      </w:pPr>
      <w:r w:rsidRPr="00B352B8">
        <w:rPr>
          <w:sz w:val="18"/>
          <w:szCs w:val="18"/>
        </w:rPr>
        <w:t xml:space="preserve">Figura </w:t>
      </w:r>
      <w:r w:rsidR="007B19C7">
        <w:rPr>
          <w:sz w:val="18"/>
          <w:szCs w:val="18"/>
        </w:rPr>
        <w:t>2</w:t>
      </w:r>
      <w:r w:rsidRPr="00B352B8">
        <w:rPr>
          <w:sz w:val="18"/>
          <w:szCs w:val="18"/>
        </w:rPr>
        <w:t xml:space="preserve">: Diferentes iteraciones del voltímetro (a) </w:t>
      </w:r>
      <w:r w:rsidR="00B30775" w:rsidRPr="00B352B8">
        <w:rPr>
          <w:sz w:val="18"/>
          <w:szCs w:val="18"/>
        </w:rPr>
        <w:t xml:space="preserve">Segundo </w:t>
      </w:r>
      <w:r w:rsidRPr="00B352B8">
        <w:rPr>
          <w:sz w:val="18"/>
          <w:szCs w:val="18"/>
        </w:rPr>
        <w:t xml:space="preserve">prototipo (b) </w:t>
      </w:r>
      <w:r w:rsidR="00B30775" w:rsidRPr="00B352B8">
        <w:rPr>
          <w:sz w:val="18"/>
          <w:szCs w:val="18"/>
        </w:rPr>
        <w:t xml:space="preserve">Tercer </w:t>
      </w:r>
      <w:r w:rsidRPr="00B352B8">
        <w:rPr>
          <w:sz w:val="18"/>
          <w:szCs w:val="18"/>
        </w:rPr>
        <w:t>prototipo</w:t>
      </w:r>
      <w:r w:rsidR="00B30775" w:rsidRPr="00B352B8">
        <w:rPr>
          <w:sz w:val="18"/>
          <w:szCs w:val="18"/>
        </w:rPr>
        <w:t xml:space="preserve"> (detalle interno)</w:t>
      </w:r>
      <w:r w:rsidRPr="00B352B8">
        <w:rPr>
          <w:sz w:val="18"/>
          <w:szCs w:val="18"/>
        </w:rPr>
        <w:t xml:space="preserve"> (c) </w:t>
      </w:r>
      <w:r w:rsidR="00B30775" w:rsidRPr="00B352B8">
        <w:rPr>
          <w:sz w:val="18"/>
          <w:szCs w:val="18"/>
        </w:rPr>
        <w:t>Cuarto</w:t>
      </w:r>
      <w:r w:rsidRPr="00B352B8">
        <w:rPr>
          <w:sz w:val="18"/>
          <w:szCs w:val="18"/>
        </w:rPr>
        <w:t xml:space="preserve"> prototipo</w:t>
      </w:r>
    </w:p>
    <w:p w14:paraId="273A0E5A" w14:textId="36B7A8BD" w:rsidR="00DD7BB1" w:rsidRPr="00DD7BB1" w:rsidRDefault="00DD7BB1" w:rsidP="00D85867">
      <w:pPr>
        <w:pStyle w:val="Heading2"/>
      </w:pPr>
      <w:r w:rsidRPr="00DD7BB1">
        <w:t>Diseño Electrónico</w:t>
      </w:r>
    </w:p>
    <w:p w14:paraId="76FFD9D6" w14:textId="7B2D99FA" w:rsidR="00DD7BB1" w:rsidRDefault="00DD7BB1" w:rsidP="00D85867">
      <w:r>
        <w:t>Ambos instrumentos comparten componentes clave, incluidos el módulo voltímetro-pantalla YB5145B, el conector C13 con fusible y switch, y bloques terminales que refuerzan</w:t>
      </w:r>
      <w:r w:rsidR="00351BDD">
        <w:t xml:space="preserve"> </w:t>
      </w:r>
      <w:r>
        <w:t>la modularidad. El módulo voltímetro-pantalla fue elegido por su precisión de ±1 mV, su retroiluminación roja y sus dígitos grandes, ideales para condiciones de baja iluminación, como las requeridas en los experimentos de física moderna.</w:t>
      </w:r>
    </w:p>
    <w:p w14:paraId="621BBB74" w14:textId="384FDBF7" w:rsidR="00DD7BB1" w:rsidRDefault="00DD7BB1" w:rsidP="00D85867">
      <w:r>
        <w:t>El circuito del electrómetro utiliza un amplificador operacional MCP6001 en configuración de buffer de ganancia unitaria, seleccionado por su corriente de polarización de entrada extremadamente baja (1 </w:t>
      </w:r>
      <w:proofErr w:type="spellStart"/>
      <w:r>
        <w:t>pA</w:t>
      </w:r>
      <w:proofErr w:type="spellEnd"/>
      <w:r>
        <w:t>), lo que permite que la resistencia general del circuito sea determinada por la alta resistencia entre los pines del circuito. Para mejorar su resistencia frente a errores operativos, el diseño final incluye un resistor de protección que limita la corriente de</w:t>
      </w:r>
      <w:r w:rsidR="000C7999">
        <w:t xml:space="preserve"> salida en condición de polarización inversa</w:t>
      </w:r>
      <w:r>
        <w:t>, aunque no se implementó protección contra sobrevoltaje debido a las corrientes de fuga asociadas a los diodos necesarios, que podrían comprometer las mediciones de alta precisión</w:t>
      </w:r>
      <w:r w:rsidR="000C7999">
        <w:t xml:space="preserve"> asociadas a cargas capacitivas</w:t>
      </w:r>
      <w:r>
        <w:t>.</w:t>
      </w:r>
    </w:p>
    <w:p w14:paraId="7D2592E8" w14:textId="5967F763" w:rsidR="00DD7BB1" w:rsidRDefault="00DD7BB1" w:rsidP="00D85867">
      <w:r>
        <w:t>Durante el desarrollo, el electrómetro experimentó un fallo crítico causado por un corto en la fuente de alimentación de 5 V, lo que dañó el amplificador operacional. Este problema será corregido en la versión final mediante el uso de un socket para facilitar el reemplazo del MCP6001 y garantizar la reparabilidad a largo plazo.</w:t>
      </w:r>
    </w:p>
    <w:p w14:paraId="58B95E91" w14:textId="7526B2A6" w:rsidR="007B19C7" w:rsidRDefault="007B19C7" w:rsidP="00D85867">
      <w:r w:rsidRPr="007B19C7">
        <w:lastRenderedPageBreak/>
        <w:drawing>
          <wp:inline distT="0" distB="0" distL="0" distR="0" wp14:anchorId="5849B8FA" wp14:editId="06E9E218">
            <wp:extent cx="3048727" cy="1431474"/>
            <wp:effectExtent l="0" t="0" r="0" b="0"/>
            <wp:docPr id="189781063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10639" name="Picture 1" descr="A diagram of a circuit&#10;&#10;Description automatically generated"/>
                    <pic:cNvPicPr/>
                  </pic:nvPicPr>
                  <pic:blipFill>
                    <a:blip r:embed="rId9"/>
                    <a:stretch>
                      <a:fillRect/>
                    </a:stretch>
                  </pic:blipFill>
                  <pic:spPr>
                    <a:xfrm>
                      <a:off x="0" y="0"/>
                      <a:ext cx="3082102" cy="1447145"/>
                    </a:xfrm>
                    <a:prstGeom prst="rect">
                      <a:avLst/>
                    </a:prstGeom>
                  </pic:spPr>
                </pic:pic>
              </a:graphicData>
            </a:graphic>
          </wp:inline>
        </w:drawing>
      </w:r>
      <w:r w:rsidRPr="007B19C7">
        <w:drawing>
          <wp:inline distT="0" distB="0" distL="0" distR="0" wp14:anchorId="68A08988" wp14:editId="48B6498F">
            <wp:extent cx="2455432" cy="1363672"/>
            <wp:effectExtent l="0" t="0" r="2540" b="8255"/>
            <wp:docPr id="48179624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96246" name="Picture 1" descr="A diagram of a circuit&#10;&#10;Description automatically generated"/>
                    <pic:cNvPicPr/>
                  </pic:nvPicPr>
                  <pic:blipFill>
                    <a:blip r:embed="rId10"/>
                    <a:stretch>
                      <a:fillRect/>
                    </a:stretch>
                  </pic:blipFill>
                  <pic:spPr>
                    <a:xfrm>
                      <a:off x="0" y="0"/>
                      <a:ext cx="2492058" cy="1384013"/>
                    </a:xfrm>
                    <a:prstGeom prst="rect">
                      <a:avLst/>
                    </a:prstGeom>
                  </pic:spPr>
                </pic:pic>
              </a:graphicData>
            </a:graphic>
          </wp:inline>
        </w:drawing>
      </w:r>
    </w:p>
    <w:p w14:paraId="755030CF" w14:textId="5A42BD97" w:rsidR="007B19C7" w:rsidRDefault="007B19C7" w:rsidP="007B19C7">
      <w:pPr>
        <w:jc w:val="center"/>
        <w:rPr>
          <w:sz w:val="18"/>
          <w:szCs w:val="18"/>
        </w:rPr>
      </w:pPr>
      <w:r w:rsidRPr="007B19C7">
        <w:rPr>
          <w:sz w:val="18"/>
          <w:szCs w:val="18"/>
        </w:rPr>
        <w:t>(a)</w:t>
      </w:r>
      <w:r>
        <w:rPr>
          <w:sz w:val="18"/>
          <w:szCs w:val="18"/>
        </w:rPr>
        <w:t xml:space="preserve">                                                                                                   </w:t>
      </w:r>
      <w:proofErr w:type="gramStart"/>
      <w:r>
        <w:rPr>
          <w:sz w:val="18"/>
          <w:szCs w:val="18"/>
        </w:rPr>
        <w:t xml:space="preserve">  </w:t>
      </w:r>
      <w:r w:rsidRPr="007B19C7">
        <w:rPr>
          <w:sz w:val="18"/>
          <w:szCs w:val="18"/>
        </w:rPr>
        <w:t xml:space="preserve"> (</w:t>
      </w:r>
      <w:proofErr w:type="gramEnd"/>
      <w:r w:rsidRPr="007B19C7">
        <w:rPr>
          <w:sz w:val="18"/>
          <w:szCs w:val="18"/>
        </w:rPr>
        <w:t>b)</w:t>
      </w:r>
    </w:p>
    <w:p w14:paraId="65634F50" w14:textId="2C2614E5" w:rsidR="007B19C7" w:rsidRPr="007B19C7" w:rsidRDefault="007B19C7" w:rsidP="007B19C7">
      <w:pPr>
        <w:jc w:val="center"/>
        <w:rPr>
          <w:sz w:val="18"/>
          <w:szCs w:val="18"/>
        </w:rPr>
      </w:pPr>
      <w:r>
        <w:rPr>
          <w:sz w:val="18"/>
          <w:szCs w:val="18"/>
        </w:rPr>
        <w:t xml:space="preserve">Figura 1: Diagramas de </w:t>
      </w:r>
      <w:proofErr w:type="spellStart"/>
      <w:r>
        <w:rPr>
          <w:sz w:val="18"/>
          <w:szCs w:val="18"/>
        </w:rPr>
        <w:t>conexiónes</w:t>
      </w:r>
      <w:proofErr w:type="spellEnd"/>
      <w:r>
        <w:rPr>
          <w:sz w:val="18"/>
          <w:szCs w:val="18"/>
        </w:rPr>
        <w:t xml:space="preserve"> finales (a) Electrómetro (b) Voltímetro</w:t>
      </w:r>
    </w:p>
    <w:p w14:paraId="21634BFF" w14:textId="77777777" w:rsidR="007B19C7" w:rsidRDefault="007B19C7" w:rsidP="00D85867"/>
    <w:p w14:paraId="149BF715" w14:textId="6945D156" w:rsidR="00DD7BB1" w:rsidRDefault="00DD7BB1" w:rsidP="00D85867">
      <w:pPr>
        <w:pStyle w:val="Heading2"/>
      </w:pPr>
      <w:r>
        <w:t>Diseño y Fabricación de la Carcasa</w:t>
      </w:r>
    </w:p>
    <w:p w14:paraId="66FC43B5" w14:textId="30A45A33" w:rsidR="00DD7BB1" w:rsidRDefault="00DD7BB1" w:rsidP="00D85867">
      <w:r>
        <w:t xml:space="preserve">Las carcasas de ambos instrumentos se diseñaron en Autodesk </w:t>
      </w:r>
      <w:proofErr w:type="spellStart"/>
      <w:r>
        <w:t>Fusion</w:t>
      </w:r>
      <w:proofErr w:type="spellEnd"/>
      <w:r>
        <w:t xml:space="preserve"> 360 y se fabricaron en PETG utilizando impresión 3D con una </w:t>
      </w:r>
      <w:proofErr w:type="spellStart"/>
      <w:r>
        <w:t>Creality</w:t>
      </w:r>
      <w:proofErr w:type="spellEnd"/>
      <w:r>
        <w:t xml:space="preserve"> CR-10 modificada. El diseño priorizó la modularidad</w:t>
      </w:r>
      <w:r w:rsidR="006B1A10">
        <w:t>,</w:t>
      </w:r>
      <w:r>
        <w:t xml:space="preserve"> y la facilidad de </w:t>
      </w:r>
      <w:r w:rsidR="006B1A10">
        <w:t xml:space="preserve">fabricación y </w:t>
      </w:r>
      <w:r>
        <w:t>mantenimiento, incorporando insertos roscados para permitir un desmontaje sencillo y ajustes futuros. Las carcasas comparten dimensiones compactas y presentan una inclinación de 45° en la pantalla, mejorando la ergonomía</w:t>
      </w:r>
      <w:r w:rsidR="00351BDD">
        <w:t>.</w:t>
      </w:r>
    </w:p>
    <w:p w14:paraId="03878AF3" w14:textId="4863A7CF" w:rsidR="00DD7BB1" w:rsidRDefault="00DD7BB1" w:rsidP="00D85867">
      <w:pPr>
        <w:pStyle w:val="Heading2"/>
      </w:pPr>
      <w:r>
        <w:t>Pruebas y Validación</w:t>
      </w:r>
    </w:p>
    <w:p w14:paraId="262C0D0F" w14:textId="502CE81D" w:rsidR="00E949A5" w:rsidRPr="00E949A5" w:rsidRDefault="00E949A5" w:rsidP="00D85867">
      <w:r w:rsidRPr="00E949A5">
        <w:t xml:space="preserve">La validación de los instrumentos se realizó integrándolos en los montajes experimentales correspondientes a dos aplicaciones clave: la confirmación del Principio de Incertidumbre de Heisenberg y la determinación de la constante de Planck. </w:t>
      </w:r>
    </w:p>
    <w:p w14:paraId="5B711579" w14:textId="599796CC" w:rsidR="00E949A5" w:rsidRPr="00E949A5" w:rsidRDefault="00E949A5" w:rsidP="00D85867">
      <w:r w:rsidRPr="00E949A5">
        <w:t>En el primer experimento, un láser He-Ne fue dirigido hacia una rendija simple, generando un patrón de difracción. Una fotocélula, montada en un tornillo micrométrico, capturó la luz difractada. El voltímetro midió el voltaje de salida de la fotocélula en posiciones específicas, permitiendo identificar el máximo central y el primer mínimo, necesarios para calcular los ángulos de difracción.</w:t>
      </w:r>
    </w:p>
    <w:p w14:paraId="01EDA74E" w14:textId="7FC01EF2" w:rsidR="00E949A5" w:rsidRPr="00E949A5" w:rsidRDefault="00E949A5" w:rsidP="00D85867">
      <w:r w:rsidRPr="00E949A5">
        <w:t>Para el segundo experimento, una lámpara de vapor de mercurio proporcionó un espectro de emisión que fue separado en longitudes de onda específicas mediante una rejilla de</w:t>
      </w:r>
      <w:r w:rsidR="00CB18EF">
        <w:t xml:space="preserve"> difracción de </w:t>
      </w:r>
      <w:r w:rsidRPr="00E949A5">
        <w:t>600 líneas/</w:t>
      </w:r>
      <w:proofErr w:type="spellStart"/>
      <w:r w:rsidRPr="00E949A5">
        <w:t>mm.</w:t>
      </w:r>
      <w:proofErr w:type="spellEnd"/>
      <w:r w:rsidRPr="00E949A5">
        <w:t xml:space="preserve"> Estas longitudes de onda incidieron sobre una fotocélula de vacío, generando un voltaje proporcional a la frecuencia de la luz incidente. El electrómetro midió este voltaje en condiciones de alta impedancia, garantizando que las características del circuito no afectaran las mediciones.</w:t>
      </w:r>
    </w:p>
    <w:p w14:paraId="0E8C4D06" w14:textId="5A2F09CB" w:rsidR="00E949A5" w:rsidRPr="00E949A5" w:rsidRDefault="00E949A5" w:rsidP="00D85867">
      <w:r w:rsidRPr="00E949A5">
        <w:t xml:space="preserve">Ambos montajes aseguraron un entorno experimental adecuado para evaluar el desempeño de los instrumentos en contextos de física moderna, proporcionando las bases necesarias para los análisis posteriores. </w:t>
      </w:r>
    </w:p>
    <w:p w14:paraId="6F977F61" w14:textId="373FB7A8" w:rsidR="00DD7BB1" w:rsidRDefault="00DD7BB1" w:rsidP="00D85867">
      <w:pPr>
        <w:pStyle w:val="Heading2"/>
      </w:pPr>
      <w:r>
        <w:t>Enfoque en Modularidad y Reparabilidad</w:t>
      </w:r>
    </w:p>
    <w:p w14:paraId="21FE9B95" w14:textId="77777777" w:rsidR="00DD7BB1" w:rsidRDefault="00DD7BB1" w:rsidP="00D85867">
      <w:r>
        <w:t>El diseño iterativo enfatizó la modularidad y reparabilidad como principios fundamentales. Los bloques terminales y el uso compartido del módulo voltímetro-pantalla simplifican el ensamblaje y permiten futuras reparaciones o ajustes según las necesidades. Este enfoque garantiza la sostenibilidad y adaptabilidad de los instrumentos, asegurando su utilidad a largo plazo en entornos de laboratorio.</w:t>
      </w:r>
    </w:p>
    <w:p w14:paraId="5A7C37F7" w14:textId="12973C16" w:rsidR="00DD7BB1" w:rsidRDefault="00DD7BB1" w:rsidP="000743E6">
      <w:pPr>
        <w:jc w:val="center"/>
      </w:pPr>
      <w:r>
        <w:t>_______________________</w:t>
      </w:r>
    </w:p>
    <w:p w14:paraId="38FA5856" w14:textId="6A7BE468" w:rsidR="00DD7BB1" w:rsidRPr="00DD7BB1" w:rsidRDefault="00DD7BB1" w:rsidP="00D85867">
      <w:r>
        <w:t>Este enfoque metodológico permitió la construcción de instrumentos específicos, precisos y funcionales, sentando las bases para los resultados experimentales que se presentan en la siguiente sección.</w:t>
      </w:r>
    </w:p>
    <w:p w14:paraId="24E66AE6" w14:textId="72F65295" w:rsidR="00703C54" w:rsidRDefault="005C7558" w:rsidP="00D85867">
      <w:pPr>
        <w:pStyle w:val="Heading1"/>
      </w:pPr>
      <w:r w:rsidRPr="005C7558">
        <w:t>Resultado</w:t>
      </w:r>
      <w:r w:rsidR="00703C54">
        <w:t>s</w:t>
      </w:r>
    </w:p>
    <w:p w14:paraId="79B7C272" w14:textId="58AE20F8" w:rsidR="00E949A5" w:rsidRDefault="00E949A5" w:rsidP="00D85867">
      <w:pPr>
        <w:pStyle w:val="Heading2"/>
      </w:pPr>
      <w:r>
        <w:lastRenderedPageBreak/>
        <w:t>Voltímetro</w:t>
      </w:r>
    </w:p>
    <w:p w14:paraId="6480BFDA" w14:textId="27B6C09C" w:rsidR="00E949A5" w:rsidRDefault="00E949A5" w:rsidP="00D85867">
      <w:r>
        <w:t>El voltímetro se utilizó en el experimento para confirmar el Principio de Incertidumbre de Heisenberg, midiendo los voltajes generados por una fotocélula en puntos clave del patrón de difracción. Los datos registrados permitieron calcular una relación de 2.0038, con el valor esperado siendo 1. Esta discrepancia se atribuye a un error en la ecuación proporcionada en la guía de laboratorio, no al desempeño del instrumento.</w:t>
      </w:r>
    </w:p>
    <w:p w14:paraId="708EF04E" w14:textId="5FB5A0C5" w:rsidR="00E949A5" w:rsidRDefault="00E949A5" w:rsidP="00D85867">
      <w:r>
        <w:t xml:space="preserve">El voltímetro mostró una precisión de ±1 mV, equivalente al modo de baja deriva del amplificador </w:t>
      </w:r>
      <w:r w:rsidR="00D85867">
        <w:t>PHYWE</w:t>
      </w:r>
      <w:r>
        <w:t>. Su integración directa en el montaje experimental simplificó la configuración, haciendo posible realizar las mediciones necesarias de forma compacta y eficiente.</w:t>
      </w:r>
    </w:p>
    <w:p w14:paraId="5EA69C4C" w14:textId="0F2BC010" w:rsidR="00B352B8" w:rsidRDefault="009D581F" w:rsidP="00124135">
      <w:pPr>
        <w:jc w:val="center"/>
      </w:pPr>
      <w:r>
        <w:rPr>
          <w:noProof/>
        </w:rPr>
        <w:drawing>
          <wp:inline distT="0" distB="0" distL="0" distR="0" wp14:anchorId="03DF8B2A" wp14:editId="24717D7A">
            <wp:extent cx="1932646" cy="1451135"/>
            <wp:effectExtent l="0" t="0" r="0" b="0"/>
            <wp:docPr id="844548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6508" cy="1469052"/>
                    </a:xfrm>
                    <a:prstGeom prst="rect">
                      <a:avLst/>
                    </a:prstGeom>
                    <a:noFill/>
                    <a:ln>
                      <a:noFill/>
                    </a:ln>
                  </pic:spPr>
                </pic:pic>
              </a:graphicData>
            </a:graphic>
          </wp:inline>
        </w:drawing>
      </w:r>
      <w:r w:rsidR="00124135">
        <w:t xml:space="preserve">                         </w:t>
      </w:r>
      <w:r w:rsidR="00B30775">
        <w:rPr>
          <w:noProof/>
        </w:rPr>
        <w:drawing>
          <wp:inline distT="0" distB="0" distL="0" distR="0" wp14:anchorId="3773EF45" wp14:editId="145538D2">
            <wp:extent cx="1923940" cy="1444598"/>
            <wp:effectExtent l="0" t="0" r="635" b="3810"/>
            <wp:docPr id="260914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6437" cy="1506541"/>
                    </a:xfrm>
                    <a:prstGeom prst="rect">
                      <a:avLst/>
                    </a:prstGeom>
                    <a:noFill/>
                    <a:ln>
                      <a:noFill/>
                    </a:ln>
                  </pic:spPr>
                </pic:pic>
              </a:graphicData>
            </a:graphic>
          </wp:inline>
        </w:drawing>
      </w:r>
    </w:p>
    <w:p w14:paraId="71E0AA38" w14:textId="35D22248" w:rsidR="00B30775" w:rsidRPr="00B352B8" w:rsidRDefault="00B352B8" w:rsidP="00B352B8">
      <w:pPr>
        <w:rPr>
          <w:sz w:val="18"/>
          <w:szCs w:val="18"/>
        </w:rPr>
      </w:pPr>
      <w:r w:rsidRPr="00B352B8">
        <w:rPr>
          <w:sz w:val="18"/>
          <w:szCs w:val="18"/>
        </w:rPr>
        <w:t xml:space="preserve">                                            </w:t>
      </w:r>
      <w:r>
        <w:rPr>
          <w:sz w:val="18"/>
          <w:szCs w:val="18"/>
        </w:rPr>
        <w:t xml:space="preserve">     </w:t>
      </w:r>
      <w:r w:rsidRPr="00B352B8">
        <w:rPr>
          <w:sz w:val="18"/>
          <w:szCs w:val="18"/>
        </w:rPr>
        <w:t xml:space="preserve"> (a)           </w:t>
      </w:r>
      <w:r>
        <w:rPr>
          <w:sz w:val="18"/>
          <w:szCs w:val="18"/>
        </w:rPr>
        <w:t xml:space="preserve">          </w:t>
      </w:r>
      <w:r w:rsidRPr="00B352B8">
        <w:rPr>
          <w:sz w:val="18"/>
          <w:szCs w:val="18"/>
        </w:rPr>
        <w:t xml:space="preserve">                                                           </w:t>
      </w:r>
      <w:proofErr w:type="gramStart"/>
      <w:r w:rsidRPr="00B352B8">
        <w:rPr>
          <w:sz w:val="18"/>
          <w:szCs w:val="18"/>
        </w:rPr>
        <w:t xml:space="preserve">   (</w:t>
      </w:r>
      <w:proofErr w:type="gramEnd"/>
      <w:r w:rsidRPr="00B352B8">
        <w:rPr>
          <w:sz w:val="18"/>
          <w:szCs w:val="18"/>
        </w:rPr>
        <w:t>b)</w:t>
      </w:r>
    </w:p>
    <w:p w14:paraId="7E704F23" w14:textId="2121721A" w:rsidR="00B352B8" w:rsidRPr="00B352B8" w:rsidRDefault="00B352B8" w:rsidP="00B352B8">
      <w:pPr>
        <w:jc w:val="center"/>
        <w:rPr>
          <w:sz w:val="18"/>
          <w:szCs w:val="18"/>
        </w:rPr>
      </w:pPr>
      <w:r>
        <w:rPr>
          <w:sz w:val="18"/>
          <w:szCs w:val="18"/>
        </w:rPr>
        <w:t xml:space="preserve">Figura </w:t>
      </w:r>
      <w:r w:rsidR="007B19C7">
        <w:rPr>
          <w:sz w:val="18"/>
          <w:szCs w:val="18"/>
        </w:rPr>
        <w:t>3</w:t>
      </w:r>
      <w:r>
        <w:rPr>
          <w:sz w:val="18"/>
          <w:szCs w:val="18"/>
        </w:rPr>
        <w:t>. Voltímetro (a) Desempe</w:t>
      </w:r>
      <w:r w:rsidRPr="00B352B8">
        <w:rPr>
          <w:sz w:val="18"/>
          <w:szCs w:val="18"/>
        </w:rPr>
        <w:t>ñ</w:t>
      </w:r>
      <w:r>
        <w:rPr>
          <w:sz w:val="18"/>
          <w:szCs w:val="18"/>
        </w:rPr>
        <w:t xml:space="preserve">o en </w:t>
      </w:r>
      <w:r w:rsidR="000C53DF">
        <w:rPr>
          <w:sz w:val="18"/>
          <w:szCs w:val="18"/>
        </w:rPr>
        <w:t xml:space="preserve">las </w:t>
      </w:r>
      <w:r>
        <w:rPr>
          <w:sz w:val="18"/>
          <w:szCs w:val="18"/>
        </w:rPr>
        <w:t xml:space="preserve">condiciones </w:t>
      </w:r>
      <w:r w:rsidR="000C53DF">
        <w:rPr>
          <w:sz w:val="18"/>
          <w:szCs w:val="18"/>
        </w:rPr>
        <w:t>experimentales</w:t>
      </w:r>
      <w:r>
        <w:rPr>
          <w:sz w:val="18"/>
          <w:szCs w:val="18"/>
        </w:rPr>
        <w:t xml:space="preserve"> (b) Integración al laboratorio</w:t>
      </w:r>
    </w:p>
    <w:p w14:paraId="0F1FDD00" w14:textId="77777777" w:rsidR="00B352B8" w:rsidRDefault="00B352B8" w:rsidP="00D85867"/>
    <w:p w14:paraId="69EEBD8A" w14:textId="7757E3E0" w:rsidR="00E949A5" w:rsidRDefault="00E949A5" w:rsidP="00D85867">
      <w:pPr>
        <w:pStyle w:val="Heading2"/>
      </w:pPr>
      <w:r>
        <w:t>Electrómetro</w:t>
      </w:r>
    </w:p>
    <w:p w14:paraId="6719D06E" w14:textId="1DC42A69" w:rsidR="00E949A5" w:rsidRDefault="00E949A5" w:rsidP="00D85867">
      <w:r>
        <w:t xml:space="preserve">El electrómetro, aún en fase de ajustes finales, está diseñado para experimentos de determinación de la constante de Planck y medición de constantes dieléctricas. Su configuración incluye un rango de entrada de 0-5 V, adecuado para los voltajes esperados en estos experimentos, típicamente entre 0 y 2 V. La alta resistencia de entrada </w:t>
      </w:r>
      <w:r w:rsidR="000743E6">
        <w:t xml:space="preserve">(10^12 Ω) </w:t>
      </w:r>
      <w:r>
        <w:t>asegura mediciones precisas minimizando pérdidas de carga, cumpliendo con los requisitos de los montajes experimentales.</w:t>
      </w:r>
    </w:p>
    <w:p w14:paraId="0B1064C3" w14:textId="77777777" w:rsidR="00124135" w:rsidRDefault="00E949A5" w:rsidP="00D85867">
      <w:r>
        <w:t>El diseño inicial presentó un fallo crítico causado por un corto circuito en la fuente de alimentación de 5 V, lo que dañó el amplificador MCP6001. Este problema fue resuelto en el diseño final, que incorpora un socket para facilitar el reemplazo del amplificador y un resistor de protección que limita la corriente en caso de uso indebido. Estas mejoras refuerzan la durabilidad y la capacidad de reparación del electrómetro.</w:t>
      </w:r>
    </w:p>
    <w:p w14:paraId="36688473" w14:textId="73F30FCD" w:rsidR="000C53DF" w:rsidRDefault="000C53DF" w:rsidP="00124135">
      <w:pPr>
        <w:jc w:val="center"/>
        <w:rPr>
          <w:noProof/>
        </w:rPr>
      </w:pPr>
      <w:r>
        <w:rPr>
          <w:noProof/>
        </w:rPr>
        <w:drawing>
          <wp:inline distT="0" distB="0" distL="0" distR="0" wp14:anchorId="5106AFED" wp14:editId="562CD383">
            <wp:extent cx="1978117" cy="1584568"/>
            <wp:effectExtent l="0" t="0" r="3175" b="0"/>
            <wp:docPr id="453825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58" t="8621" r="29590" b="28490"/>
                    <a:stretch/>
                  </pic:blipFill>
                  <pic:spPr bwMode="auto">
                    <a:xfrm>
                      <a:off x="0" y="0"/>
                      <a:ext cx="2003816" cy="1605154"/>
                    </a:xfrm>
                    <a:prstGeom prst="rect">
                      <a:avLst/>
                    </a:prstGeom>
                    <a:noFill/>
                    <a:ln>
                      <a:noFill/>
                    </a:ln>
                    <a:extLst>
                      <a:ext uri="{53640926-AAD7-44D8-BBD7-CCE9431645EC}">
                        <a14:shadowObscured xmlns:a14="http://schemas.microsoft.com/office/drawing/2010/main"/>
                      </a:ext>
                    </a:extLst>
                  </pic:spPr>
                </pic:pic>
              </a:graphicData>
            </a:graphic>
          </wp:inline>
        </w:drawing>
      </w:r>
      <w:r w:rsidR="00124135">
        <w:rPr>
          <w:noProof/>
        </w:rPr>
        <w:t xml:space="preserve">            </w:t>
      </w:r>
      <w:r w:rsidR="00124135">
        <w:rPr>
          <w:noProof/>
        </w:rPr>
        <w:drawing>
          <wp:inline distT="0" distB="0" distL="0" distR="0" wp14:anchorId="0E5BF4F2" wp14:editId="465F6EDC">
            <wp:extent cx="2125783" cy="1596236"/>
            <wp:effectExtent l="0" t="0" r="8255" b="4445"/>
            <wp:docPr id="17573650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4324" cy="1610158"/>
                    </a:xfrm>
                    <a:prstGeom prst="rect">
                      <a:avLst/>
                    </a:prstGeom>
                    <a:noFill/>
                    <a:ln>
                      <a:noFill/>
                    </a:ln>
                  </pic:spPr>
                </pic:pic>
              </a:graphicData>
            </a:graphic>
          </wp:inline>
        </w:drawing>
      </w:r>
    </w:p>
    <w:p w14:paraId="23B863CE" w14:textId="408B7A3F" w:rsidR="00124135" w:rsidRDefault="00124135" w:rsidP="00124135">
      <w:pPr>
        <w:jc w:val="center"/>
        <w:rPr>
          <w:noProof/>
          <w:sz w:val="18"/>
          <w:szCs w:val="18"/>
        </w:rPr>
      </w:pPr>
      <w:r w:rsidRPr="00124135">
        <w:rPr>
          <w:noProof/>
          <w:sz w:val="18"/>
          <w:szCs w:val="18"/>
        </w:rPr>
        <w:t xml:space="preserve">(a)                                                                </w:t>
      </w:r>
      <w:r>
        <w:rPr>
          <w:noProof/>
          <w:sz w:val="18"/>
          <w:szCs w:val="18"/>
        </w:rPr>
        <w:t xml:space="preserve">          </w:t>
      </w:r>
      <w:r w:rsidRPr="00124135">
        <w:rPr>
          <w:noProof/>
          <w:sz w:val="18"/>
          <w:szCs w:val="18"/>
        </w:rPr>
        <w:t xml:space="preserve">                 (b)</w:t>
      </w:r>
    </w:p>
    <w:p w14:paraId="4BC9A311" w14:textId="2D61AC2A" w:rsidR="00124135" w:rsidRDefault="00124135" w:rsidP="00124135">
      <w:pPr>
        <w:pStyle w:val="Caption"/>
        <w:rPr>
          <w:b/>
          <w:bCs/>
        </w:rPr>
      </w:pPr>
      <w:r w:rsidRPr="00124135">
        <w:t xml:space="preserve">Figura </w:t>
      </w:r>
      <w:r w:rsidR="007B19C7">
        <w:t>4</w:t>
      </w:r>
      <w:r w:rsidRPr="00124135">
        <w:t>:</w:t>
      </w:r>
      <w:r>
        <w:t xml:space="preserve"> Electrómetro (a) Detalle del primer prototipo (b) Integración con el experimento de determinación de la constante de Planck</w:t>
      </w:r>
    </w:p>
    <w:p w14:paraId="1A6AF649" w14:textId="0039FDC8" w:rsidR="00E949A5" w:rsidRDefault="00E949A5" w:rsidP="00D85867">
      <w:pPr>
        <w:pStyle w:val="Heading2"/>
      </w:pPr>
      <w:r>
        <w:lastRenderedPageBreak/>
        <w:t xml:space="preserve">Comparación Cuantitativa con el Amplificador </w:t>
      </w:r>
      <w:r w:rsidR="00D85867">
        <w:t>PHYWE</w:t>
      </w:r>
    </w:p>
    <w:tbl>
      <w:tblPr>
        <w:tblW w:w="9619" w:type="dxa"/>
        <w:tblCellMar>
          <w:left w:w="70" w:type="dxa"/>
          <w:right w:w="70" w:type="dxa"/>
        </w:tblCellMar>
        <w:tblLook w:val="04A0" w:firstRow="1" w:lastRow="0" w:firstColumn="1" w:lastColumn="0" w:noHBand="0" w:noVBand="1"/>
      </w:tblPr>
      <w:tblGrid>
        <w:gridCol w:w="3741"/>
        <w:gridCol w:w="3158"/>
        <w:gridCol w:w="2720"/>
      </w:tblGrid>
      <w:tr w:rsidR="00E949A5" w:rsidRPr="00351BDD" w14:paraId="7DC899AC" w14:textId="77777777" w:rsidTr="00124135">
        <w:trPr>
          <w:trHeight w:val="316"/>
        </w:trPr>
        <w:tc>
          <w:tcPr>
            <w:tcW w:w="3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3E136" w14:textId="77777777" w:rsidR="00E949A5" w:rsidRPr="006B1A10" w:rsidRDefault="00E949A5" w:rsidP="00D85867">
            <w:pPr>
              <w:rPr>
                <w:b/>
                <w:bCs/>
                <w:lang w:eastAsia="es-CO"/>
              </w:rPr>
            </w:pPr>
            <w:r w:rsidRPr="006B1A10">
              <w:rPr>
                <w:b/>
                <w:bCs/>
                <w:lang w:eastAsia="es-CO"/>
              </w:rPr>
              <w:t>Característica</w:t>
            </w:r>
          </w:p>
        </w:tc>
        <w:tc>
          <w:tcPr>
            <w:tcW w:w="3158" w:type="dxa"/>
            <w:tcBorders>
              <w:top w:val="single" w:sz="4" w:space="0" w:color="auto"/>
              <w:left w:val="nil"/>
              <w:bottom w:val="single" w:sz="4" w:space="0" w:color="auto"/>
              <w:right w:val="single" w:sz="4" w:space="0" w:color="auto"/>
            </w:tcBorders>
            <w:shd w:val="clear" w:color="auto" w:fill="auto"/>
            <w:noWrap/>
            <w:vAlign w:val="bottom"/>
            <w:hideMark/>
          </w:tcPr>
          <w:p w14:paraId="6123CCA7" w14:textId="77777777" w:rsidR="00E949A5" w:rsidRPr="006B1A10" w:rsidRDefault="00E949A5" w:rsidP="00D85867">
            <w:pPr>
              <w:rPr>
                <w:b/>
                <w:bCs/>
                <w:lang w:eastAsia="es-CO"/>
              </w:rPr>
            </w:pPr>
            <w:r w:rsidRPr="006B1A10">
              <w:rPr>
                <w:b/>
                <w:bCs/>
                <w:lang w:eastAsia="es-CO"/>
              </w:rPr>
              <w:t>Voltímetro/Electrómetro</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356EFC0F" w14:textId="2EF6652A" w:rsidR="00E949A5" w:rsidRPr="006B1A10" w:rsidRDefault="00E949A5" w:rsidP="00D85867">
            <w:pPr>
              <w:rPr>
                <w:b/>
                <w:bCs/>
                <w:lang w:eastAsia="es-CO"/>
              </w:rPr>
            </w:pPr>
            <w:r w:rsidRPr="006B1A10">
              <w:rPr>
                <w:b/>
                <w:bCs/>
                <w:lang w:eastAsia="es-CO"/>
              </w:rPr>
              <w:t xml:space="preserve">Amplificador </w:t>
            </w:r>
            <w:r w:rsidR="00D85867" w:rsidRPr="006B1A10">
              <w:rPr>
                <w:b/>
                <w:bCs/>
                <w:lang w:eastAsia="es-CO"/>
              </w:rPr>
              <w:t>PHYWE</w:t>
            </w:r>
          </w:p>
        </w:tc>
      </w:tr>
      <w:tr w:rsidR="00E949A5" w:rsidRPr="00351BDD" w14:paraId="34C809CF"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13BC4D9A" w14:textId="77777777" w:rsidR="00E949A5" w:rsidRPr="00351BDD" w:rsidRDefault="00E949A5" w:rsidP="00D85867">
            <w:pPr>
              <w:rPr>
                <w:lang w:eastAsia="es-CO"/>
              </w:rPr>
            </w:pPr>
            <w:r w:rsidRPr="00351BDD">
              <w:rPr>
                <w:lang w:eastAsia="es-CO"/>
              </w:rPr>
              <w:t>Resolución (Voltímetro)</w:t>
            </w:r>
          </w:p>
        </w:tc>
        <w:tc>
          <w:tcPr>
            <w:tcW w:w="3158" w:type="dxa"/>
            <w:tcBorders>
              <w:top w:val="nil"/>
              <w:left w:val="nil"/>
              <w:bottom w:val="single" w:sz="4" w:space="0" w:color="auto"/>
              <w:right w:val="single" w:sz="4" w:space="0" w:color="auto"/>
            </w:tcBorders>
            <w:shd w:val="clear" w:color="auto" w:fill="auto"/>
            <w:noWrap/>
            <w:vAlign w:val="bottom"/>
            <w:hideMark/>
          </w:tcPr>
          <w:p w14:paraId="39F9D900" w14:textId="77777777" w:rsidR="00E949A5" w:rsidRPr="00351BDD" w:rsidRDefault="00E949A5" w:rsidP="00D85867">
            <w:pPr>
              <w:rPr>
                <w:lang w:eastAsia="es-CO"/>
              </w:rPr>
            </w:pPr>
            <w:r w:rsidRPr="00351BDD">
              <w:rPr>
                <w:lang w:eastAsia="es-CO"/>
              </w:rPr>
              <w:t>±1 mV</w:t>
            </w:r>
          </w:p>
        </w:tc>
        <w:tc>
          <w:tcPr>
            <w:tcW w:w="2720" w:type="dxa"/>
            <w:tcBorders>
              <w:top w:val="nil"/>
              <w:left w:val="nil"/>
              <w:bottom w:val="single" w:sz="4" w:space="0" w:color="auto"/>
              <w:right w:val="single" w:sz="4" w:space="0" w:color="auto"/>
            </w:tcBorders>
            <w:shd w:val="clear" w:color="auto" w:fill="auto"/>
            <w:noWrap/>
            <w:vAlign w:val="bottom"/>
            <w:hideMark/>
          </w:tcPr>
          <w:p w14:paraId="4106967D" w14:textId="77777777" w:rsidR="00E949A5" w:rsidRPr="00351BDD" w:rsidRDefault="00E949A5" w:rsidP="00D85867">
            <w:pPr>
              <w:rPr>
                <w:lang w:eastAsia="es-CO"/>
              </w:rPr>
            </w:pPr>
            <w:r w:rsidRPr="00351BDD">
              <w:rPr>
                <w:lang w:eastAsia="es-CO"/>
              </w:rPr>
              <w:t>±1 mV</w:t>
            </w:r>
          </w:p>
        </w:tc>
      </w:tr>
      <w:tr w:rsidR="00E949A5" w:rsidRPr="00351BDD" w14:paraId="7C43A552"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792D2037" w14:textId="77777777" w:rsidR="00E949A5" w:rsidRPr="00351BDD" w:rsidRDefault="00E949A5" w:rsidP="00D85867">
            <w:pPr>
              <w:rPr>
                <w:lang w:eastAsia="es-CO"/>
              </w:rPr>
            </w:pPr>
            <w:r w:rsidRPr="00351BDD">
              <w:rPr>
                <w:lang w:eastAsia="es-CO"/>
              </w:rPr>
              <w:t>Resolución (Electrómetro)</w:t>
            </w:r>
          </w:p>
        </w:tc>
        <w:tc>
          <w:tcPr>
            <w:tcW w:w="3158" w:type="dxa"/>
            <w:tcBorders>
              <w:top w:val="nil"/>
              <w:left w:val="nil"/>
              <w:bottom w:val="single" w:sz="4" w:space="0" w:color="auto"/>
              <w:right w:val="single" w:sz="4" w:space="0" w:color="auto"/>
            </w:tcBorders>
            <w:shd w:val="clear" w:color="auto" w:fill="auto"/>
            <w:noWrap/>
            <w:vAlign w:val="bottom"/>
            <w:hideMark/>
          </w:tcPr>
          <w:p w14:paraId="5339CBE6" w14:textId="77777777" w:rsidR="00E949A5" w:rsidRPr="00351BDD" w:rsidRDefault="00E949A5" w:rsidP="00D85867">
            <w:pPr>
              <w:rPr>
                <w:lang w:eastAsia="es-CO"/>
              </w:rPr>
            </w:pPr>
            <w:r w:rsidRPr="00351BDD">
              <w:rPr>
                <w:lang w:eastAsia="es-CO"/>
              </w:rPr>
              <w:t>±1 mV</w:t>
            </w:r>
          </w:p>
        </w:tc>
        <w:tc>
          <w:tcPr>
            <w:tcW w:w="2720" w:type="dxa"/>
            <w:tcBorders>
              <w:top w:val="nil"/>
              <w:left w:val="nil"/>
              <w:bottom w:val="single" w:sz="4" w:space="0" w:color="auto"/>
              <w:right w:val="single" w:sz="4" w:space="0" w:color="auto"/>
            </w:tcBorders>
            <w:shd w:val="clear" w:color="auto" w:fill="auto"/>
            <w:noWrap/>
            <w:vAlign w:val="bottom"/>
            <w:hideMark/>
          </w:tcPr>
          <w:p w14:paraId="6B502260" w14:textId="77777777" w:rsidR="00E949A5" w:rsidRPr="00351BDD" w:rsidRDefault="00E949A5" w:rsidP="00D85867">
            <w:pPr>
              <w:rPr>
                <w:lang w:eastAsia="es-CO"/>
              </w:rPr>
            </w:pPr>
            <w:r w:rsidRPr="00351BDD">
              <w:rPr>
                <w:lang w:eastAsia="es-CO"/>
              </w:rPr>
              <w:t>±10 mV</w:t>
            </w:r>
          </w:p>
        </w:tc>
      </w:tr>
      <w:tr w:rsidR="00E949A5" w:rsidRPr="00351BDD" w14:paraId="20E9125A"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4A2A4315" w14:textId="0DAE66C9" w:rsidR="00E949A5" w:rsidRPr="00351BDD" w:rsidRDefault="00E949A5" w:rsidP="00D85867">
            <w:pPr>
              <w:rPr>
                <w:lang w:eastAsia="es-CO"/>
              </w:rPr>
            </w:pPr>
            <w:r w:rsidRPr="00351BDD">
              <w:rPr>
                <w:lang w:eastAsia="es-CO"/>
              </w:rPr>
              <w:t>Resistencia de entrada</w:t>
            </w:r>
            <w:r w:rsidR="006B1A10">
              <w:rPr>
                <w:lang w:eastAsia="es-CO"/>
              </w:rPr>
              <w:t xml:space="preserve"> (Electrómetro)</w:t>
            </w:r>
          </w:p>
        </w:tc>
        <w:tc>
          <w:tcPr>
            <w:tcW w:w="3158" w:type="dxa"/>
            <w:tcBorders>
              <w:top w:val="nil"/>
              <w:left w:val="nil"/>
              <w:bottom w:val="single" w:sz="4" w:space="0" w:color="auto"/>
              <w:right w:val="single" w:sz="4" w:space="0" w:color="auto"/>
            </w:tcBorders>
            <w:shd w:val="clear" w:color="auto" w:fill="auto"/>
            <w:noWrap/>
            <w:vAlign w:val="bottom"/>
            <w:hideMark/>
          </w:tcPr>
          <w:p w14:paraId="525C660D" w14:textId="77777777" w:rsidR="00E949A5" w:rsidRPr="00351BDD" w:rsidRDefault="00E949A5" w:rsidP="00D85867">
            <w:pPr>
              <w:rPr>
                <w:lang w:eastAsia="es-CO"/>
              </w:rPr>
            </w:pPr>
            <w:r w:rsidRPr="00351BDD">
              <w:rPr>
                <w:lang w:eastAsia="es-CO"/>
              </w:rPr>
              <w:t xml:space="preserve">10^12 </w:t>
            </w:r>
            <w:r>
              <w:rPr>
                <w:lang w:eastAsia="es-CO"/>
              </w:rPr>
              <w:t>Ω</w:t>
            </w:r>
          </w:p>
        </w:tc>
        <w:tc>
          <w:tcPr>
            <w:tcW w:w="2720" w:type="dxa"/>
            <w:tcBorders>
              <w:top w:val="nil"/>
              <w:left w:val="nil"/>
              <w:bottom w:val="single" w:sz="4" w:space="0" w:color="auto"/>
              <w:right w:val="single" w:sz="4" w:space="0" w:color="auto"/>
            </w:tcBorders>
            <w:shd w:val="clear" w:color="auto" w:fill="auto"/>
            <w:noWrap/>
            <w:vAlign w:val="bottom"/>
            <w:hideMark/>
          </w:tcPr>
          <w:p w14:paraId="3DC3F05E" w14:textId="77777777" w:rsidR="00E949A5" w:rsidRPr="00351BDD" w:rsidRDefault="00E949A5" w:rsidP="00D85867">
            <w:pPr>
              <w:rPr>
                <w:lang w:eastAsia="es-CO"/>
              </w:rPr>
            </w:pPr>
            <w:r>
              <w:rPr>
                <w:lang w:eastAsia="es-CO"/>
              </w:rPr>
              <w:t>10^13 Ω</w:t>
            </w:r>
          </w:p>
        </w:tc>
      </w:tr>
      <w:tr w:rsidR="00E949A5" w:rsidRPr="00351BDD" w14:paraId="4A4D1A17"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2871D61F" w14:textId="77777777" w:rsidR="00E949A5" w:rsidRPr="00351BDD" w:rsidRDefault="00E949A5" w:rsidP="00D85867">
            <w:pPr>
              <w:rPr>
                <w:lang w:eastAsia="es-CO"/>
              </w:rPr>
            </w:pPr>
            <w:r w:rsidRPr="00351BDD">
              <w:rPr>
                <w:lang w:eastAsia="es-CO"/>
              </w:rPr>
              <w:t>Rango de voltaje (Electrómetro)</w:t>
            </w:r>
          </w:p>
        </w:tc>
        <w:tc>
          <w:tcPr>
            <w:tcW w:w="3158" w:type="dxa"/>
            <w:tcBorders>
              <w:top w:val="nil"/>
              <w:left w:val="nil"/>
              <w:bottom w:val="single" w:sz="4" w:space="0" w:color="auto"/>
              <w:right w:val="single" w:sz="4" w:space="0" w:color="auto"/>
            </w:tcBorders>
            <w:shd w:val="clear" w:color="auto" w:fill="auto"/>
            <w:noWrap/>
            <w:vAlign w:val="bottom"/>
            <w:hideMark/>
          </w:tcPr>
          <w:p w14:paraId="32302B6B" w14:textId="77777777" w:rsidR="00E949A5" w:rsidRPr="00351BDD" w:rsidRDefault="00E949A5" w:rsidP="00D85867">
            <w:pPr>
              <w:rPr>
                <w:lang w:eastAsia="es-CO"/>
              </w:rPr>
            </w:pPr>
            <w:r w:rsidRPr="00351BDD">
              <w:rPr>
                <w:lang w:eastAsia="es-CO"/>
              </w:rPr>
              <w:t>0-5 V</w:t>
            </w:r>
          </w:p>
        </w:tc>
        <w:tc>
          <w:tcPr>
            <w:tcW w:w="2720" w:type="dxa"/>
            <w:tcBorders>
              <w:top w:val="nil"/>
              <w:left w:val="nil"/>
              <w:bottom w:val="single" w:sz="4" w:space="0" w:color="auto"/>
              <w:right w:val="single" w:sz="4" w:space="0" w:color="auto"/>
            </w:tcBorders>
            <w:shd w:val="clear" w:color="auto" w:fill="auto"/>
            <w:noWrap/>
            <w:vAlign w:val="bottom"/>
            <w:hideMark/>
          </w:tcPr>
          <w:p w14:paraId="7CFE7EA2" w14:textId="77777777" w:rsidR="00E949A5" w:rsidRPr="00351BDD" w:rsidRDefault="00E949A5" w:rsidP="00D85867">
            <w:pPr>
              <w:keepNext/>
              <w:rPr>
                <w:lang w:eastAsia="es-CO"/>
              </w:rPr>
            </w:pPr>
            <w:r w:rsidRPr="00351BDD">
              <w:rPr>
                <w:lang w:eastAsia="es-CO"/>
              </w:rPr>
              <w:t>±10 V</w:t>
            </w:r>
          </w:p>
        </w:tc>
      </w:tr>
    </w:tbl>
    <w:p w14:paraId="0647FBB7" w14:textId="3A72D399" w:rsidR="00E949A5" w:rsidRDefault="00D85867" w:rsidP="00124135">
      <w:pPr>
        <w:pStyle w:val="Caption"/>
      </w:pPr>
      <w:r>
        <w:t xml:space="preserve">Tabla </w:t>
      </w:r>
      <w:r>
        <w:fldChar w:fldCharType="begin"/>
      </w:r>
      <w:r>
        <w:instrText xml:space="preserve"> SEQ Tabla \* ARABIC </w:instrText>
      </w:r>
      <w:r>
        <w:fldChar w:fldCharType="separate"/>
      </w:r>
      <w:r>
        <w:t>1</w:t>
      </w:r>
      <w:r>
        <w:fldChar w:fldCharType="end"/>
      </w:r>
      <w:r>
        <w:t>: Comparativa cualitativa entre instrumentos desarrollados y el Amplificador Universal de Medida de PHYWE</w:t>
      </w:r>
    </w:p>
    <w:p w14:paraId="4FEA3347" w14:textId="6B866EE2" w:rsidR="00E949A5" w:rsidRDefault="00E949A5" w:rsidP="00D85867">
      <w:r>
        <w:t xml:space="preserve">Ambos instrumentos cumplen con los requisitos de los experimentos y presentan ventajas clave en términos de precisión y adaptabilidad. El voltímetro mostró un desempeño comparable al del amplificador </w:t>
      </w:r>
      <w:r w:rsidR="00D85867">
        <w:t>PHYWE</w:t>
      </w:r>
      <w:r>
        <w:t xml:space="preserve"> en el modo de baja deriva, mientras que el electrómetro, una vez finalizado, ofrecerá mayor flexibilidad y facilidad de uso en experimentos de alta impedancia.</w:t>
      </w:r>
    </w:p>
    <w:p w14:paraId="6B0B3158" w14:textId="7C8F53E9" w:rsidR="007E08FF" w:rsidRDefault="005C7558" w:rsidP="00D85867">
      <w:pPr>
        <w:pStyle w:val="Heading1"/>
      </w:pPr>
      <w:r w:rsidRPr="005C7558">
        <w:t>Conclusiones</w:t>
      </w:r>
    </w:p>
    <w:p w14:paraId="2FBF6B6E" w14:textId="76A9EA02" w:rsidR="007E08FF" w:rsidRDefault="007E08FF" w:rsidP="00D85867">
      <w:r>
        <w:t xml:space="preserve">El desarrollo del voltímetro y electrómetro de instrumentación representa un avance significativo en la implementación de herramientas asequibles, reparables y funcionales para laboratorios de física. Estos instrumentos no solo igualan, sino que en varios aspectos superan las capacidades del amplificador universal </w:t>
      </w:r>
      <w:r w:rsidR="00D85867">
        <w:t>PHYWE</w:t>
      </w:r>
      <w:r>
        <w:t>, ofreciendo una solución práctica y sostenible para los experimentos de física moderna y electromagnetismo.</w:t>
      </w:r>
    </w:p>
    <w:p w14:paraId="74930471" w14:textId="63AC6B2A" w:rsidR="007E08FF" w:rsidRDefault="007E08FF" w:rsidP="00D85867">
      <w:r>
        <w:t>El voltímetro fue validado con éxito en el experimento del Principio de Incertidumbre de Heisenberg, demostrando un rendimiento equivalente al equipo comercial en precisión y superándolo en ergonomía y facilidad de uso. Su diseño compacto, pantalla integrada y capacidad para operar de manera autónoma mejoraron la experiencia experimental y optimizaron el espacio en el laboratorio.</w:t>
      </w:r>
    </w:p>
    <w:p w14:paraId="736DEACF" w14:textId="68982331" w:rsidR="007E08FF" w:rsidRDefault="007E08FF" w:rsidP="00D85867">
      <w:r>
        <w:t>Aunque el electrómetro no estuvo completamente funcional durante la etapa inicial, su diseño ha sido verificado como sólido y se están implementando ajustes finales. Una vez completadas estas modificaciones, permitirá realizar experimentos como la determinación de la constante de Planck y la medición de constantes dieléctricas con mayor precisión y confiabilidad que el equipo comercial, cuyo modo electrómetro está actualmente inoperativo.</w:t>
      </w:r>
    </w:p>
    <w:p w14:paraId="5E73FCEC" w14:textId="2F8AEF16" w:rsidR="007E08FF" w:rsidRDefault="007E08FF" w:rsidP="00D85867">
      <w:r>
        <w:t>Más allá de los logros técnicos, este proyecto tiene un impacto significativo en el contexto educativo. Los instrumentos desarrollados reducen los costos de equipamiento, democratizan el acceso a herramientas avanzadas y enriquecen la experiencia práctica de los estudiantes al ofrecer dispositivos diseñados para su facilidad de uso y sostenibilidad. Este enfoque no solo mejora la formación académica, sino que también sienta un precedente para futuros desarrollos en tecnología educativa.</w:t>
      </w:r>
    </w:p>
    <w:p w14:paraId="2FDF6B0A" w14:textId="76F3B18C" w:rsidR="007E08FF" w:rsidRPr="007E08FF" w:rsidRDefault="007E08FF" w:rsidP="007B19C7">
      <w:r>
        <w:t>El proyecto concluye con una base sólida para la implementación de estos instrumentos en los laboratorios de Ingeniería Física, marcando un paso hacia la modernización y optimización de las prácticas experimentales. Las pruebas finales del electrómetro están programadas para completarse con el experimento de determinación de \(h\), lo que consolidará su utilidad en aplicaciones clave.</w:t>
      </w:r>
    </w:p>
    <w:p w14:paraId="31A303A7" w14:textId="223A81E2" w:rsidR="007E08FF" w:rsidRDefault="005C7558" w:rsidP="00D85867">
      <w:pPr>
        <w:pStyle w:val="Heading1"/>
      </w:pPr>
      <w:r w:rsidRPr="005C7558">
        <w:t>Agradecimientos</w:t>
      </w:r>
    </w:p>
    <w:p w14:paraId="66A35CFF" w14:textId="77777777" w:rsidR="007B19C7" w:rsidRDefault="007E08FF" w:rsidP="00D85867">
      <w:r>
        <w:t>Agradezco profundamente a Carlos Alejandro Trujillo por su invaluable guía a lo largo del desarrollo de este proyecto, brindando orientación clave en cada etapa. También extiendo mi gratitud a Álvaro Andrés Velásquez por su aporte</w:t>
      </w:r>
      <w:r w:rsidR="007B19C7">
        <w:t xml:space="preserve"> </w:t>
      </w:r>
      <w:r w:rsidR="0098382A">
        <w:t>en la</w:t>
      </w:r>
      <w:r>
        <w:t xml:space="preserve"> verificación del circuito del electrómetro, cuya experiencia en electrónica analógica fue fundamental para garantizar la solidez técnica del </w:t>
      </w:r>
      <w:r w:rsidR="00124135">
        <w:t>electrómetro</w:t>
      </w:r>
      <w:r>
        <w:t>.</w:t>
      </w:r>
      <w:r w:rsidR="007B19C7">
        <w:t xml:space="preserve"> </w:t>
      </w:r>
      <w:r>
        <w:t>Asimismo, agradezco al Centro de Laboratorios (CLAB) de la Universidad EAFIT por su apoyo financiero, que permitió la adquisición de los materiales y componentes necesarios para la construcción de los instrumentos.</w:t>
      </w:r>
      <w:r w:rsidR="007B19C7">
        <w:t xml:space="preserve"> </w:t>
      </w:r>
    </w:p>
    <w:p w14:paraId="1AACFAC5" w14:textId="66AE6E3D" w:rsidR="003C235B" w:rsidRDefault="005C7558" w:rsidP="003C235B">
      <w:pPr>
        <w:pStyle w:val="Heading1"/>
      </w:pPr>
      <w:r w:rsidRPr="005C7558">
        <w:lastRenderedPageBreak/>
        <w:t>Referencias</w:t>
      </w:r>
    </w:p>
    <w:p w14:paraId="6BFDE27E" w14:textId="4CC7FCB1" w:rsidR="003C235B" w:rsidRDefault="003C235B" w:rsidP="003C235B">
      <w:r>
        <w:t xml:space="preserve">[1] PHYWE </w:t>
      </w:r>
      <w:proofErr w:type="spellStart"/>
      <w:r>
        <w:t>Systeme</w:t>
      </w:r>
      <w:proofErr w:type="spellEnd"/>
      <w:r>
        <w:t xml:space="preserve"> </w:t>
      </w:r>
      <w:proofErr w:type="spellStart"/>
      <w:r>
        <w:t>GmbH</w:t>
      </w:r>
      <w:proofErr w:type="spellEnd"/>
      <w:r>
        <w:t xml:space="preserve"> &amp; Co. KG, Universal </w:t>
      </w:r>
      <w:proofErr w:type="spellStart"/>
      <w:r>
        <w:t>Measuring</w:t>
      </w:r>
      <w:proofErr w:type="spellEnd"/>
      <w:r>
        <w:t xml:space="preserve"> </w:t>
      </w:r>
      <w:proofErr w:type="spellStart"/>
      <w:r>
        <w:t>Amplifier</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04F6AA44" w14:textId="2F35E6AC" w:rsidR="003C235B" w:rsidRDefault="003C235B" w:rsidP="003C235B">
      <w:r>
        <w:t xml:space="preserve">[2] PHYWE </w:t>
      </w:r>
      <w:proofErr w:type="spellStart"/>
      <w:r>
        <w:t>Systeme</w:t>
      </w:r>
      <w:proofErr w:type="spellEnd"/>
      <w:r>
        <w:t xml:space="preserve"> </w:t>
      </w:r>
      <w:proofErr w:type="spellStart"/>
      <w:r>
        <w:t>GmbH</w:t>
      </w:r>
      <w:proofErr w:type="spellEnd"/>
      <w:r>
        <w:t xml:space="preserve"> &amp; Co. KG, </w:t>
      </w:r>
      <w:proofErr w:type="spellStart"/>
      <w:r>
        <w:t>Photocell</w:t>
      </w:r>
      <w:proofErr w:type="spellEnd"/>
      <w:r>
        <w:t xml:space="preserve"> </w:t>
      </w:r>
      <w:proofErr w:type="spellStart"/>
      <w:r>
        <w:t>with</w:t>
      </w:r>
      <w:proofErr w:type="spellEnd"/>
      <w:r>
        <w:t xml:space="preserve"> </w:t>
      </w:r>
      <w:proofErr w:type="spellStart"/>
      <w:r>
        <w:t>Housing</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310511E4" w14:textId="41DF1C31" w:rsidR="003C235B" w:rsidRDefault="003C235B" w:rsidP="003C235B">
      <w:r>
        <w:t xml:space="preserve">[3] PHYWE </w:t>
      </w:r>
      <w:proofErr w:type="spellStart"/>
      <w:r>
        <w:t>Systeme</w:t>
      </w:r>
      <w:proofErr w:type="spellEnd"/>
      <w:r>
        <w:t xml:space="preserve"> </w:t>
      </w:r>
      <w:proofErr w:type="spellStart"/>
      <w:r>
        <w:t>GmbH</w:t>
      </w:r>
      <w:proofErr w:type="spellEnd"/>
      <w:r>
        <w:t xml:space="preserve"> &amp; Co. KG, </w:t>
      </w:r>
      <w:proofErr w:type="spellStart"/>
      <w:r>
        <w:t>Dielectric</w:t>
      </w:r>
      <w:proofErr w:type="spellEnd"/>
      <w:r>
        <w:t xml:space="preserve"> </w:t>
      </w:r>
      <w:proofErr w:type="spellStart"/>
      <w:r>
        <w:t>Constant</w:t>
      </w:r>
      <w:proofErr w:type="spellEnd"/>
      <w:r>
        <w:t xml:space="preserve"> </w:t>
      </w:r>
      <w:proofErr w:type="spellStart"/>
      <w:r>
        <w:t>of</w:t>
      </w:r>
      <w:proofErr w:type="spellEnd"/>
      <w:r>
        <w:t xml:space="preserve"> </w:t>
      </w:r>
      <w:proofErr w:type="spellStart"/>
      <w:r>
        <w:t>Different</w:t>
      </w:r>
      <w:proofErr w:type="spellEnd"/>
      <w:r>
        <w:t xml:space="preserve"> </w:t>
      </w:r>
      <w:proofErr w:type="spellStart"/>
      <w:r>
        <w:t>Materials</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5D35377E" w14:textId="2749571F" w:rsidR="003C235B" w:rsidRDefault="003C235B" w:rsidP="003C235B">
      <w:r>
        <w:t xml:space="preserve">[4] PHYWE </w:t>
      </w:r>
      <w:proofErr w:type="spellStart"/>
      <w:r>
        <w:t>Systeme</w:t>
      </w:r>
      <w:proofErr w:type="spellEnd"/>
      <w:r>
        <w:t xml:space="preserve"> </w:t>
      </w:r>
      <w:proofErr w:type="spellStart"/>
      <w:r>
        <w:t>GmbH</w:t>
      </w:r>
      <w:proofErr w:type="spellEnd"/>
      <w:r>
        <w:t xml:space="preserve"> &amp; Co. KG, </w:t>
      </w:r>
      <w:proofErr w:type="spellStart"/>
      <w:r>
        <w:t>Diffraction</w:t>
      </w:r>
      <w:proofErr w:type="spellEnd"/>
      <w:r>
        <w:t xml:space="preserve"> </w:t>
      </w:r>
      <w:proofErr w:type="spellStart"/>
      <w:r>
        <w:t>through</w:t>
      </w:r>
      <w:proofErr w:type="spellEnd"/>
      <w:r>
        <w:t xml:space="preserve"> a </w:t>
      </w:r>
      <w:proofErr w:type="spellStart"/>
      <w:r>
        <w:t>Slit</w:t>
      </w:r>
      <w:proofErr w:type="spellEnd"/>
      <w:r>
        <w:t xml:space="preserve"> and </w:t>
      </w:r>
      <w:proofErr w:type="spellStart"/>
      <w:r>
        <w:t>Heisenberg’s</w:t>
      </w:r>
      <w:proofErr w:type="spellEnd"/>
      <w:r>
        <w:t xml:space="preserve"> </w:t>
      </w:r>
      <w:proofErr w:type="spellStart"/>
      <w:r>
        <w:t>Uncertainty</w:t>
      </w:r>
      <w:proofErr w:type="spellEnd"/>
      <w:r>
        <w:t xml:space="preserve"> </w:t>
      </w:r>
      <w:proofErr w:type="spellStart"/>
      <w:r>
        <w:t>Principle</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2FB8F537" w14:textId="43A01980" w:rsidR="003C235B" w:rsidRDefault="003C235B" w:rsidP="003C235B">
      <w:r>
        <w:t xml:space="preserve">[5] PHYWE </w:t>
      </w:r>
      <w:proofErr w:type="spellStart"/>
      <w:r>
        <w:t>Systeme</w:t>
      </w:r>
      <w:proofErr w:type="spellEnd"/>
      <w:r>
        <w:t xml:space="preserve"> </w:t>
      </w:r>
      <w:proofErr w:type="spellStart"/>
      <w:r>
        <w:t>GmbH</w:t>
      </w:r>
      <w:proofErr w:type="spellEnd"/>
      <w:r>
        <w:t xml:space="preserve"> &amp; Co. KG, </w:t>
      </w:r>
      <w:proofErr w:type="spellStart"/>
      <w:r>
        <w:t>Planck’s</w:t>
      </w:r>
      <w:proofErr w:type="spellEnd"/>
      <w:r>
        <w:t xml:space="preserve"> “Quantum </w:t>
      </w:r>
      <w:proofErr w:type="spellStart"/>
      <w:r>
        <w:t>of</w:t>
      </w:r>
      <w:proofErr w:type="spellEnd"/>
      <w:r>
        <w:t xml:space="preserve"> </w:t>
      </w:r>
      <w:proofErr w:type="spellStart"/>
      <w:r>
        <w:t>Action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Photoelectric</w:t>
      </w:r>
      <w:proofErr w:type="spellEnd"/>
      <w:r>
        <w:t xml:space="preserve"> </w:t>
      </w:r>
      <w:proofErr w:type="spellStart"/>
      <w:r>
        <w:t>Effect</w:t>
      </w:r>
      <w:proofErr w:type="spellEnd"/>
      <w:r>
        <w:t xml:space="preserve">: </w:t>
      </w:r>
      <w:proofErr w:type="spellStart"/>
      <w:r>
        <w:t>Laboratory</w:t>
      </w:r>
      <w:proofErr w:type="spellEnd"/>
      <w:r>
        <w:t xml:space="preserve"> </w:t>
      </w:r>
      <w:proofErr w:type="spellStart"/>
      <w:r>
        <w:t>Experiment</w:t>
      </w:r>
      <w:proofErr w:type="spellEnd"/>
      <w:r>
        <w:t xml:space="preserve">, </w:t>
      </w:r>
      <w:proofErr w:type="spellStart"/>
      <w:r>
        <w:t>Göttingen</w:t>
      </w:r>
      <w:proofErr w:type="spellEnd"/>
      <w:r>
        <w:t>, Alemania. [En línea]. Disponible en: www.phywe.com. Acceso: 20 de noviembre de 2024.</w:t>
      </w:r>
    </w:p>
    <w:p w14:paraId="05D1FA37" w14:textId="47233F2C" w:rsidR="008A2594" w:rsidRPr="008A2594" w:rsidRDefault="003C235B" w:rsidP="008A2594">
      <w:r>
        <w:t xml:space="preserve">[6] Microchip </w:t>
      </w:r>
      <w:proofErr w:type="spellStart"/>
      <w:r>
        <w:t>Technology</w:t>
      </w:r>
      <w:proofErr w:type="spellEnd"/>
      <w:r>
        <w:t xml:space="preserve"> Inc., MCP6001/1R/1U/2/4 - 1 MHz, Low-</w:t>
      </w:r>
      <w:proofErr w:type="spellStart"/>
      <w:r>
        <w:t>Power</w:t>
      </w:r>
      <w:proofErr w:type="spellEnd"/>
      <w:r>
        <w:t xml:space="preserve"> </w:t>
      </w:r>
      <w:proofErr w:type="spellStart"/>
      <w:r>
        <w:t>Op</w:t>
      </w:r>
      <w:proofErr w:type="spellEnd"/>
      <w:r>
        <w:t xml:space="preserve"> </w:t>
      </w:r>
      <w:proofErr w:type="spellStart"/>
      <w:r>
        <w:t>Amp</w:t>
      </w:r>
      <w:proofErr w:type="spellEnd"/>
      <w:r>
        <w:t xml:space="preserve">: </w:t>
      </w:r>
      <w:proofErr w:type="spellStart"/>
      <w:r>
        <w:t>Datasheet</w:t>
      </w:r>
      <w:proofErr w:type="spellEnd"/>
      <w:r>
        <w:t>, documento DS20001733L, versión actualizada 2020. [En línea]. Disponible en: www.microchip.com. Acceso: 20 de noviembre de 2024.</w:t>
      </w:r>
    </w:p>
    <w:sectPr w:rsidR="008A2594" w:rsidRPr="008A2594" w:rsidSect="00B352B8">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00C38"/>
    <w:multiLevelType w:val="hybridMultilevel"/>
    <w:tmpl w:val="919C705A"/>
    <w:lvl w:ilvl="0" w:tplc="15FE139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E03AE1"/>
    <w:multiLevelType w:val="hybridMultilevel"/>
    <w:tmpl w:val="4FDAE61E"/>
    <w:lvl w:ilvl="0" w:tplc="4030D00E">
      <w:start w:val="1"/>
      <w:numFmt w:val="lowerLetter"/>
      <w:lvlText w:val="(%1)"/>
      <w:lvlJc w:val="left"/>
      <w:pPr>
        <w:ind w:left="1720" w:hanging="360"/>
      </w:pPr>
      <w:rPr>
        <w:rFonts w:hint="default"/>
      </w:rPr>
    </w:lvl>
    <w:lvl w:ilvl="1" w:tplc="240A0019" w:tentative="1">
      <w:start w:val="1"/>
      <w:numFmt w:val="lowerLetter"/>
      <w:lvlText w:val="%2."/>
      <w:lvlJc w:val="left"/>
      <w:pPr>
        <w:ind w:left="2440" w:hanging="360"/>
      </w:pPr>
    </w:lvl>
    <w:lvl w:ilvl="2" w:tplc="240A001B" w:tentative="1">
      <w:start w:val="1"/>
      <w:numFmt w:val="lowerRoman"/>
      <w:lvlText w:val="%3."/>
      <w:lvlJc w:val="right"/>
      <w:pPr>
        <w:ind w:left="3160" w:hanging="180"/>
      </w:pPr>
    </w:lvl>
    <w:lvl w:ilvl="3" w:tplc="240A000F" w:tentative="1">
      <w:start w:val="1"/>
      <w:numFmt w:val="decimal"/>
      <w:lvlText w:val="%4."/>
      <w:lvlJc w:val="left"/>
      <w:pPr>
        <w:ind w:left="3880" w:hanging="360"/>
      </w:pPr>
    </w:lvl>
    <w:lvl w:ilvl="4" w:tplc="240A0019" w:tentative="1">
      <w:start w:val="1"/>
      <w:numFmt w:val="lowerLetter"/>
      <w:lvlText w:val="%5."/>
      <w:lvlJc w:val="left"/>
      <w:pPr>
        <w:ind w:left="4600" w:hanging="360"/>
      </w:pPr>
    </w:lvl>
    <w:lvl w:ilvl="5" w:tplc="240A001B" w:tentative="1">
      <w:start w:val="1"/>
      <w:numFmt w:val="lowerRoman"/>
      <w:lvlText w:val="%6."/>
      <w:lvlJc w:val="right"/>
      <w:pPr>
        <w:ind w:left="5320" w:hanging="180"/>
      </w:pPr>
    </w:lvl>
    <w:lvl w:ilvl="6" w:tplc="240A000F" w:tentative="1">
      <w:start w:val="1"/>
      <w:numFmt w:val="decimal"/>
      <w:lvlText w:val="%7."/>
      <w:lvlJc w:val="left"/>
      <w:pPr>
        <w:ind w:left="6040" w:hanging="360"/>
      </w:pPr>
    </w:lvl>
    <w:lvl w:ilvl="7" w:tplc="240A0019" w:tentative="1">
      <w:start w:val="1"/>
      <w:numFmt w:val="lowerLetter"/>
      <w:lvlText w:val="%8."/>
      <w:lvlJc w:val="left"/>
      <w:pPr>
        <w:ind w:left="6760" w:hanging="360"/>
      </w:pPr>
    </w:lvl>
    <w:lvl w:ilvl="8" w:tplc="240A001B" w:tentative="1">
      <w:start w:val="1"/>
      <w:numFmt w:val="lowerRoman"/>
      <w:lvlText w:val="%9."/>
      <w:lvlJc w:val="right"/>
      <w:pPr>
        <w:ind w:left="7480" w:hanging="180"/>
      </w:pPr>
    </w:lvl>
  </w:abstractNum>
  <w:abstractNum w:abstractNumId="2" w15:restartNumberingAfterBreak="0">
    <w:nsid w:val="73F0061C"/>
    <w:multiLevelType w:val="hybridMultilevel"/>
    <w:tmpl w:val="6D28F7EA"/>
    <w:lvl w:ilvl="0" w:tplc="2A6A9430">
      <w:start w:val="1"/>
      <w:numFmt w:val="lowerLetter"/>
      <w:lvlText w:val="(%1)"/>
      <w:lvlJc w:val="left"/>
      <w:pPr>
        <w:ind w:left="2920" w:hanging="360"/>
      </w:pPr>
      <w:rPr>
        <w:rFonts w:hint="default"/>
      </w:rPr>
    </w:lvl>
    <w:lvl w:ilvl="1" w:tplc="240A0019" w:tentative="1">
      <w:start w:val="1"/>
      <w:numFmt w:val="lowerLetter"/>
      <w:lvlText w:val="%2."/>
      <w:lvlJc w:val="left"/>
      <w:pPr>
        <w:ind w:left="3640" w:hanging="360"/>
      </w:pPr>
    </w:lvl>
    <w:lvl w:ilvl="2" w:tplc="240A001B" w:tentative="1">
      <w:start w:val="1"/>
      <w:numFmt w:val="lowerRoman"/>
      <w:lvlText w:val="%3."/>
      <w:lvlJc w:val="right"/>
      <w:pPr>
        <w:ind w:left="4360" w:hanging="180"/>
      </w:pPr>
    </w:lvl>
    <w:lvl w:ilvl="3" w:tplc="240A000F" w:tentative="1">
      <w:start w:val="1"/>
      <w:numFmt w:val="decimal"/>
      <w:lvlText w:val="%4."/>
      <w:lvlJc w:val="left"/>
      <w:pPr>
        <w:ind w:left="5080" w:hanging="360"/>
      </w:pPr>
    </w:lvl>
    <w:lvl w:ilvl="4" w:tplc="240A0019" w:tentative="1">
      <w:start w:val="1"/>
      <w:numFmt w:val="lowerLetter"/>
      <w:lvlText w:val="%5."/>
      <w:lvlJc w:val="left"/>
      <w:pPr>
        <w:ind w:left="5800" w:hanging="360"/>
      </w:pPr>
    </w:lvl>
    <w:lvl w:ilvl="5" w:tplc="240A001B" w:tentative="1">
      <w:start w:val="1"/>
      <w:numFmt w:val="lowerRoman"/>
      <w:lvlText w:val="%6."/>
      <w:lvlJc w:val="right"/>
      <w:pPr>
        <w:ind w:left="6520" w:hanging="180"/>
      </w:pPr>
    </w:lvl>
    <w:lvl w:ilvl="6" w:tplc="240A000F" w:tentative="1">
      <w:start w:val="1"/>
      <w:numFmt w:val="decimal"/>
      <w:lvlText w:val="%7."/>
      <w:lvlJc w:val="left"/>
      <w:pPr>
        <w:ind w:left="7240" w:hanging="360"/>
      </w:pPr>
    </w:lvl>
    <w:lvl w:ilvl="7" w:tplc="240A0019" w:tentative="1">
      <w:start w:val="1"/>
      <w:numFmt w:val="lowerLetter"/>
      <w:lvlText w:val="%8."/>
      <w:lvlJc w:val="left"/>
      <w:pPr>
        <w:ind w:left="7960" w:hanging="360"/>
      </w:pPr>
    </w:lvl>
    <w:lvl w:ilvl="8" w:tplc="240A001B" w:tentative="1">
      <w:start w:val="1"/>
      <w:numFmt w:val="lowerRoman"/>
      <w:lvlText w:val="%9."/>
      <w:lvlJc w:val="right"/>
      <w:pPr>
        <w:ind w:left="8680" w:hanging="180"/>
      </w:pPr>
    </w:lvl>
  </w:abstractNum>
  <w:abstractNum w:abstractNumId="3" w15:restartNumberingAfterBreak="0">
    <w:nsid w:val="74E953FA"/>
    <w:multiLevelType w:val="hybridMultilevel"/>
    <w:tmpl w:val="AEE8820E"/>
    <w:lvl w:ilvl="0" w:tplc="F4F291C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5091099">
    <w:abstractNumId w:val="0"/>
  </w:num>
  <w:num w:numId="2" w16cid:durableId="628976944">
    <w:abstractNumId w:val="1"/>
  </w:num>
  <w:num w:numId="3" w16cid:durableId="307593134">
    <w:abstractNumId w:val="2"/>
  </w:num>
  <w:num w:numId="4" w16cid:durableId="164215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3"/>
    <w:rsid w:val="00006702"/>
    <w:rsid w:val="000743E6"/>
    <w:rsid w:val="000C53DF"/>
    <w:rsid w:val="000C7999"/>
    <w:rsid w:val="00124135"/>
    <w:rsid w:val="001A192A"/>
    <w:rsid w:val="001E0B38"/>
    <w:rsid w:val="002E7F5C"/>
    <w:rsid w:val="003263A5"/>
    <w:rsid w:val="00351BDD"/>
    <w:rsid w:val="00371D82"/>
    <w:rsid w:val="003C235B"/>
    <w:rsid w:val="00422335"/>
    <w:rsid w:val="00564CD2"/>
    <w:rsid w:val="005931FD"/>
    <w:rsid w:val="005C7558"/>
    <w:rsid w:val="006B1A10"/>
    <w:rsid w:val="006C5B82"/>
    <w:rsid w:val="006C7D3E"/>
    <w:rsid w:val="006E5F7C"/>
    <w:rsid w:val="00703C54"/>
    <w:rsid w:val="00721247"/>
    <w:rsid w:val="0075675A"/>
    <w:rsid w:val="007B19C7"/>
    <w:rsid w:val="007E08FF"/>
    <w:rsid w:val="008A2594"/>
    <w:rsid w:val="009052F8"/>
    <w:rsid w:val="0098382A"/>
    <w:rsid w:val="009874D9"/>
    <w:rsid w:val="009954F3"/>
    <w:rsid w:val="009D581F"/>
    <w:rsid w:val="009E275B"/>
    <w:rsid w:val="009F7CEA"/>
    <w:rsid w:val="00A158B8"/>
    <w:rsid w:val="00A632D7"/>
    <w:rsid w:val="00B01369"/>
    <w:rsid w:val="00B27D91"/>
    <w:rsid w:val="00B30775"/>
    <w:rsid w:val="00B352B8"/>
    <w:rsid w:val="00B65C97"/>
    <w:rsid w:val="00BA7E04"/>
    <w:rsid w:val="00CB18EF"/>
    <w:rsid w:val="00CE0412"/>
    <w:rsid w:val="00CF4E1F"/>
    <w:rsid w:val="00D85867"/>
    <w:rsid w:val="00DD7BB1"/>
    <w:rsid w:val="00DE3EC4"/>
    <w:rsid w:val="00E949A5"/>
    <w:rsid w:val="00EB2295"/>
    <w:rsid w:val="00F445D4"/>
    <w:rsid w:val="00F70410"/>
    <w:rsid w:val="00F76783"/>
    <w:rsid w:val="00F8421C"/>
    <w:rsid w:val="00FB2B67"/>
    <w:rsid w:val="00FD3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E25D"/>
  <w15:chartTrackingRefBased/>
  <w15:docId w15:val="{6970460D-C59C-4CAB-8150-3AD7D722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867"/>
    <w:pPr>
      <w:jc w:val="both"/>
    </w:pPr>
    <w:rPr>
      <w:rFonts w:ascii="Arial" w:hAnsi="Arial" w:cs="Arial"/>
      <w:sz w:val="20"/>
      <w:szCs w:val="20"/>
    </w:rPr>
  </w:style>
  <w:style w:type="paragraph" w:styleId="Heading1">
    <w:name w:val="heading 1"/>
    <w:basedOn w:val="Normal"/>
    <w:next w:val="Normal"/>
    <w:link w:val="Heading1Char"/>
    <w:uiPriority w:val="9"/>
    <w:qFormat/>
    <w:rsid w:val="00D85867"/>
    <w:pPr>
      <w:outlineLvl w:val="0"/>
    </w:pPr>
    <w:rPr>
      <w:b/>
      <w:bCs/>
      <w:sz w:val="24"/>
      <w:szCs w:val="24"/>
    </w:rPr>
  </w:style>
  <w:style w:type="paragraph" w:styleId="Heading2">
    <w:name w:val="heading 2"/>
    <w:basedOn w:val="Normal"/>
    <w:next w:val="Normal"/>
    <w:link w:val="Heading2Char"/>
    <w:uiPriority w:val="9"/>
    <w:unhideWhenUsed/>
    <w:qFormat/>
    <w:rsid w:val="00DD7BB1"/>
    <w:pPr>
      <w:outlineLvl w:val="1"/>
    </w:pPr>
    <w:rPr>
      <w:b/>
      <w:bCs/>
    </w:rPr>
  </w:style>
  <w:style w:type="paragraph" w:styleId="Heading3">
    <w:name w:val="heading 3"/>
    <w:basedOn w:val="Normal"/>
    <w:next w:val="Normal"/>
    <w:link w:val="Heading3Char"/>
    <w:uiPriority w:val="9"/>
    <w:semiHidden/>
    <w:unhideWhenUsed/>
    <w:qFormat/>
    <w:rsid w:val="00F76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67"/>
    <w:rPr>
      <w:rFonts w:ascii="Arial" w:hAnsi="Arial" w:cs="Arial"/>
      <w:b/>
      <w:bCs/>
      <w:sz w:val="24"/>
      <w:szCs w:val="24"/>
    </w:rPr>
  </w:style>
  <w:style w:type="character" w:customStyle="1" w:styleId="Heading2Char">
    <w:name w:val="Heading 2 Char"/>
    <w:basedOn w:val="DefaultParagraphFont"/>
    <w:link w:val="Heading2"/>
    <w:uiPriority w:val="9"/>
    <w:rsid w:val="00DD7BB1"/>
    <w:rPr>
      <w:rFonts w:ascii="Arial" w:hAnsi="Arial" w:cs="Arial"/>
      <w:b/>
      <w:bCs/>
    </w:rPr>
  </w:style>
  <w:style w:type="character" w:customStyle="1" w:styleId="Heading3Char">
    <w:name w:val="Heading 3 Char"/>
    <w:basedOn w:val="DefaultParagraphFont"/>
    <w:link w:val="Heading3"/>
    <w:uiPriority w:val="9"/>
    <w:semiHidden/>
    <w:rsid w:val="00F76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783"/>
    <w:rPr>
      <w:rFonts w:eastAsiaTheme="majorEastAsia" w:cstheme="majorBidi"/>
      <w:color w:val="272727" w:themeColor="text1" w:themeTint="D8"/>
    </w:rPr>
  </w:style>
  <w:style w:type="paragraph" w:styleId="Title">
    <w:name w:val="Title"/>
    <w:basedOn w:val="Normal"/>
    <w:next w:val="Normal"/>
    <w:link w:val="TitleChar"/>
    <w:uiPriority w:val="10"/>
    <w:qFormat/>
    <w:rsid w:val="003263A5"/>
    <w:pPr>
      <w:jc w:val="center"/>
    </w:pPr>
    <w:rPr>
      <w:b/>
      <w:bCs/>
      <w:sz w:val="28"/>
      <w:szCs w:val="28"/>
      <w:lang w:val="en-US"/>
    </w:rPr>
  </w:style>
  <w:style w:type="character" w:customStyle="1" w:styleId="TitleChar">
    <w:name w:val="Title Char"/>
    <w:basedOn w:val="DefaultParagraphFont"/>
    <w:link w:val="Title"/>
    <w:uiPriority w:val="10"/>
    <w:rsid w:val="003263A5"/>
    <w:rPr>
      <w:rFonts w:ascii="Arial" w:hAnsi="Arial" w:cs="Arial"/>
      <w:b/>
      <w:bCs/>
      <w:sz w:val="28"/>
      <w:szCs w:val="28"/>
      <w:lang w:val="en-US"/>
    </w:rPr>
  </w:style>
  <w:style w:type="paragraph" w:styleId="Subtitle">
    <w:name w:val="Subtitle"/>
    <w:basedOn w:val="Normal"/>
    <w:next w:val="Normal"/>
    <w:link w:val="SubtitleChar"/>
    <w:uiPriority w:val="11"/>
    <w:qFormat/>
    <w:rsid w:val="00F76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783"/>
    <w:pPr>
      <w:spacing w:before="160"/>
      <w:jc w:val="center"/>
    </w:pPr>
    <w:rPr>
      <w:i/>
      <w:iCs/>
      <w:color w:val="404040" w:themeColor="text1" w:themeTint="BF"/>
    </w:rPr>
  </w:style>
  <w:style w:type="character" w:customStyle="1" w:styleId="QuoteChar">
    <w:name w:val="Quote Char"/>
    <w:basedOn w:val="DefaultParagraphFont"/>
    <w:link w:val="Quote"/>
    <w:uiPriority w:val="29"/>
    <w:rsid w:val="00F76783"/>
    <w:rPr>
      <w:i/>
      <w:iCs/>
      <w:color w:val="404040" w:themeColor="text1" w:themeTint="BF"/>
    </w:rPr>
  </w:style>
  <w:style w:type="paragraph" w:styleId="ListParagraph">
    <w:name w:val="List Paragraph"/>
    <w:basedOn w:val="Normal"/>
    <w:uiPriority w:val="34"/>
    <w:qFormat/>
    <w:rsid w:val="00F76783"/>
    <w:pPr>
      <w:ind w:left="720"/>
      <w:contextualSpacing/>
    </w:pPr>
  </w:style>
  <w:style w:type="character" w:styleId="IntenseEmphasis">
    <w:name w:val="Intense Emphasis"/>
    <w:basedOn w:val="DefaultParagraphFont"/>
    <w:uiPriority w:val="21"/>
    <w:qFormat/>
    <w:rsid w:val="00F76783"/>
    <w:rPr>
      <w:i/>
      <w:iCs/>
      <w:color w:val="0F4761" w:themeColor="accent1" w:themeShade="BF"/>
    </w:rPr>
  </w:style>
  <w:style w:type="paragraph" w:styleId="IntenseQuote">
    <w:name w:val="Intense Quote"/>
    <w:basedOn w:val="Normal"/>
    <w:next w:val="Normal"/>
    <w:link w:val="IntenseQuoteChar"/>
    <w:uiPriority w:val="30"/>
    <w:qFormat/>
    <w:rsid w:val="00F76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783"/>
    <w:rPr>
      <w:i/>
      <w:iCs/>
      <w:color w:val="0F4761" w:themeColor="accent1" w:themeShade="BF"/>
    </w:rPr>
  </w:style>
  <w:style w:type="character" w:styleId="IntenseReference">
    <w:name w:val="Intense Reference"/>
    <w:basedOn w:val="DefaultParagraphFont"/>
    <w:uiPriority w:val="32"/>
    <w:qFormat/>
    <w:rsid w:val="00F76783"/>
    <w:rPr>
      <w:b/>
      <w:bCs/>
      <w:smallCaps/>
      <w:color w:val="0F4761" w:themeColor="accent1" w:themeShade="BF"/>
      <w:spacing w:val="5"/>
    </w:rPr>
  </w:style>
  <w:style w:type="paragraph" w:styleId="NormalWeb">
    <w:name w:val="Normal (Web)"/>
    <w:basedOn w:val="Normal"/>
    <w:uiPriority w:val="99"/>
    <w:semiHidden/>
    <w:unhideWhenUsed/>
    <w:rsid w:val="003263A5"/>
    <w:pPr>
      <w:spacing w:before="100" w:beforeAutospacing="1" w:after="100" w:afterAutospacing="1" w:line="240" w:lineRule="auto"/>
    </w:pPr>
    <w:rPr>
      <w:rFonts w:ascii="Times New Roman" w:eastAsia="Times New Roman" w:hAnsi="Times New Roman" w:cs="Times New Roman"/>
      <w:sz w:val="24"/>
      <w:szCs w:val="24"/>
      <w:lang w:eastAsia="es-CO"/>
      <w14:ligatures w14:val="none"/>
    </w:rPr>
  </w:style>
  <w:style w:type="paragraph" w:styleId="TOC1">
    <w:name w:val="toc 1"/>
    <w:basedOn w:val="Normal"/>
    <w:next w:val="Normal"/>
    <w:autoRedefine/>
    <w:uiPriority w:val="39"/>
    <w:unhideWhenUsed/>
    <w:rsid w:val="005C7558"/>
    <w:pPr>
      <w:spacing w:after="100"/>
    </w:pPr>
  </w:style>
  <w:style w:type="character" w:styleId="Hyperlink">
    <w:name w:val="Hyperlink"/>
    <w:basedOn w:val="DefaultParagraphFont"/>
    <w:uiPriority w:val="99"/>
    <w:unhideWhenUsed/>
    <w:rsid w:val="005C7558"/>
    <w:rPr>
      <w:color w:val="467886" w:themeColor="hyperlink"/>
      <w:u w:val="single"/>
    </w:rPr>
  </w:style>
  <w:style w:type="character" w:styleId="PlaceholderText">
    <w:name w:val="Placeholder Text"/>
    <w:basedOn w:val="DefaultParagraphFont"/>
    <w:uiPriority w:val="99"/>
    <w:semiHidden/>
    <w:rsid w:val="009874D9"/>
    <w:rPr>
      <w:color w:val="666666"/>
    </w:rPr>
  </w:style>
  <w:style w:type="character" w:styleId="UnresolvedMention">
    <w:name w:val="Unresolved Mention"/>
    <w:basedOn w:val="DefaultParagraphFont"/>
    <w:uiPriority w:val="99"/>
    <w:semiHidden/>
    <w:unhideWhenUsed/>
    <w:rsid w:val="009874D9"/>
    <w:rPr>
      <w:color w:val="605E5C"/>
      <w:shd w:val="clear" w:color="auto" w:fill="E1DFDD"/>
    </w:rPr>
  </w:style>
  <w:style w:type="paragraph" w:styleId="Caption">
    <w:name w:val="caption"/>
    <w:basedOn w:val="Normal"/>
    <w:next w:val="Normal"/>
    <w:uiPriority w:val="35"/>
    <w:unhideWhenUsed/>
    <w:qFormat/>
    <w:rsid w:val="00124135"/>
    <w:pPr>
      <w:jc w:val="center"/>
    </w:pPr>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71730">
      <w:bodyDiv w:val="1"/>
      <w:marLeft w:val="0"/>
      <w:marRight w:val="0"/>
      <w:marTop w:val="0"/>
      <w:marBottom w:val="0"/>
      <w:divBdr>
        <w:top w:val="none" w:sz="0" w:space="0" w:color="auto"/>
        <w:left w:val="none" w:sz="0" w:space="0" w:color="auto"/>
        <w:bottom w:val="none" w:sz="0" w:space="0" w:color="auto"/>
        <w:right w:val="none" w:sz="0" w:space="0" w:color="auto"/>
      </w:divBdr>
    </w:div>
    <w:div w:id="486095695">
      <w:bodyDiv w:val="1"/>
      <w:marLeft w:val="0"/>
      <w:marRight w:val="0"/>
      <w:marTop w:val="0"/>
      <w:marBottom w:val="0"/>
      <w:divBdr>
        <w:top w:val="none" w:sz="0" w:space="0" w:color="auto"/>
        <w:left w:val="none" w:sz="0" w:space="0" w:color="auto"/>
        <w:bottom w:val="none" w:sz="0" w:space="0" w:color="auto"/>
        <w:right w:val="none" w:sz="0" w:space="0" w:color="auto"/>
      </w:divBdr>
    </w:div>
    <w:div w:id="578828193">
      <w:bodyDiv w:val="1"/>
      <w:marLeft w:val="0"/>
      <w:marRight w:val="0"/>
      <w:marTop w:val="0"/>
      <w:marBottom w:val="0"/>
      <w:divBdr>
        <w:top w:val="none" w:sz="0" w:space="0" w:color="auto"/>
        <w:left w:val="none" w:sz="0" w:space="0" w:color="auto"/>
        <w:bottom w:val="none" w:sz="0" w:space="0" w:color="auto"/>
        <w:right w:val="none" w:sz="0" w:space="0" w:color="auto"/>
      </w:divBdr>
    </w:div>
    <w:div w:id="732430875">
      <w:bodyDiv w:val="1"/>
      <w:marLeft w:val="0"/>
      <w:marRight w:val="0"/>
      <w:marTop w:val="0"/>
      <w:marBottom w:val="0"/>
      <w:divBdr>
        <w:top w:val="none" w:sz="0" w:space="0" w:color="auto"/>
        <w:left w:val="none" w:sz="0" w:space="0" w:color="auto"/>
        <w:bottom w:val="none" w:sz="0" w:space="0" w:color="auto"/>
        <w:right w:val="none" w:sz="0" w:space="0" w:color="auto"/>
      </w:divBdr>
    </w:div>
    <w:div w:id="812602824">
      <w:bodyDiv w:val="1"/>
      <w:marLeft w:val="0"/>
      <w:marRight w:val="0"/>
      <w:marTop w:val="0"/>
      <w:marBottom w:val="0"/>
      <w:divBdr>
        <w:top w:val="none" w:sz="0" w:space="0" w:color="auto"/>
        <w:left w:val="none" w:sz="0" w:space="0" w:color="auto"/>
        <w:bottom w:val="none" w:sz="0" w:space="0" w:color="auto"/>
        <w:right w:val="none" w:sz="0" w:space="0" w:color="auto"/>
      </w:divBdr>
    </w:div>
    <w:div w:id="1148128927">
      <w:bodyDiv w:val="1"/>
      <w:marLeft w:val="0"/>
      <w:marRight w:val="0"/>
      <w:marTop w:val="0"/>
      <w:marBottom w:val="0"/>
      <w:divBdr>
        <w:top w:val="none" w:sz="0" w:space="0" w:color="auto"/>
        <w:left w:val="none" w:sz="0" w:space="0" w:color="auto"/>
        <w:bottom w:val="none" w:sz="0" w:space="0" w:color="auto"/>
        <w:right w:val="none" w:sz="0" w:space="0" w:color="auto"/>
      </w:divBdr>
    </w:div>
    <w:div w:id="1201868444">
      <w:bodyDiv w:val="1"/>
      <w:marLeft w:val="0"/>
      <w:marRight w:val="0"/>
      <w:marTop w:val="0"/>
      <w:marBottom w:val="0"/>
      <w:divBdr>
        <w:top w:val="none" w:sz="0" w:space="0" w:color="auto"/>
        <w:left w:val="none" w:sz="0" w:space="0" w:color="auto"/>
        <w:bottom w:val="none" w:sz="0" w:space="0" w:color="auto"/>
        <w:right w:val="none" w:sz="0" w:space="0" w:color="auto"/>
      </w:divBdr>
    </w:div>
    <w:div w:id="1278290224">
      <w:bodyDiv w:val="1"/>
      <w:marLeft w:val="0"/>
      <w:marRight w:val="0"/>
      <w:marTop w:val="0"/>
      <w:marBottom w:val="0"/>
      <w:divBdr>
        <w:top w:val="none" w:sz="0" w:space="0" w:color="auto"/>
        <w:left w:val="none" w:sz="0" w:space="0" w:color="auto"/>
        <w:bottom w:val="none" w:sz="0" w:space="0" w:color="auto"/>
        <w:right w:val="none" w:sz="0" w:space="0" w:color="auto"/>
      </w:divBdr>
    </w:div>
    <w:div w:id="1906986658">
      <w:bodyDiv w:val="1"/>
      <w:marLeft w:val="0"/>
      <w:marRight w:val="0"/>
      <w:marTop w:val="0"/>
      <w:marBottom w:val="0"/>
      <w:divBdr>
        <w:top w:val="none" w:sz="0" w:space="0" w:color="auto"/>
        <w:left w:val="none" w:sz="0" w:space="0" w:color="auto"/>
        <w:bottom w:val="none" w:sz="0" w:space="0" w:color="auto"/>
        <w:right w:val="none" w:sz="0" w:space="0" w:color="auto"/>
      </w:divBdr>
    </w:div>
    <w:div w:id="1909530844">
      <w:bodyDiv w:val="1"/>
      <w:marLeft w:val="0"/>
      <w:marRight w:val="0"/>
      <w:marTop w:val="0"/>
      <w:marBottom w:val="0"/>
      <w:divBdr>
        <w:top w:val="none" w:sz="0" w:space="0" w:color="auto"/>
        <w:left w:val="none" w:sz="0" w:space="0" w:color="auto"/>
        <w:bottom w:val="none" w:sz="0" w:space="0" w:color="auto"/>
        <w:right w:val="none" w:sz="0" w:space="0" w:color="auto"/>
      </w:divBdr>
    </w:div>
    <w:div w:id="1975137196">
      <w:bodyDiv w:val="1"/>
      <w:marLeft w:val="0"/>
      <w:marRight w:val="0"/>
      <w:marTop w:val="0"/>
      <w:marBottom w:val="0"/>
      <w:divBdr>
        <w:top w:val="none" w:sz="0" w:space="0" w:color="auto"/>
        <w:left w:val="none" w:sz="0" w:space="0" w:color="auto"/>
        <w:bottom w:val="none" w:sz="0" w:space="0" w:color="auto"/>
        <w:right w:val="none" w:sz="0" w:space="0" w:color="auto"/>
      </w:divBdr>
    </w:div>
    <w:div w:id="20569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EFCE-1FDB-4AE5-B5AD-A0967929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6</Pages>
  <Words>2336</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Chronic_Frolic .</dc:creator>
  <cp:keywords/>
  <dc:description/>
  <cp:lastModifiedBy>Chronic_Frolic .</cp:lastModifiedBy>
  <cp:revision>7</cp:revision>
  <dcterms:created xsi:type="dcterms:W3CDTF">2024-11-18T20:53:00Z</dcterms:created>
  <dcterms:modified xsi:type="dcterms:W3CDTF">2024-11-21T10:55:00Z</dcterms:modified>
</cp:coreProperties>
</file>