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2287" w:rsidRPr="00705795" w:rsidRDefault="001F2287" w:rsidP="001D5FC1">
      <w:pPr>
        <w:spacing w:line="240" w:lineRule="auto"/>
        <w:rPr>
          <w:lang w:val="es-ES_tradnl"/>
        </w:rPr>
      </w:pPr>
    </w:p>
    <w:p w:rsidR="001D5FC1" w:rsidRPr="00705795" w:rsidRDefault="001D5FC1" w:rsidP="001D5FC1">
      <w:pPr>
        <w:spacing w:line="240" w:lineRule="auto"/>
        <w:jc w:val="center"/>
        <w:rPr>
          <w:lang w:val="es-ES_tradnl"/>
        </w:rPr>
      </w:pPr>
    </w:p>
    <w:p w:rsidR="001D5FC1" w:rsidRPr="00750A70" w:rsidRDefault="001D5FC1" w:rsidP="001D5FC1">
      <w:pPr>
        <w:spacing w:after="0" w:line="240" w:lineRule="auto"/>
        <w:jc w:val="center"/>
        <w:rPr>
          <w:b/>
          <w:bCs/>
          <w:sz w:val="32"/>
          <w:szCs w:val="32"/>
          <w:lang w:val="es-ES_tradnl"/>
        </w:rPr>
      </w:pPr>
      <w:r w:rsidRPr="00750A70">
        <w:rPr>
          <w:b/>
          <w:bCs/>
          <w:sz w:val="32"/>
          <w:szCs w:val="32"/>
          <w:lang w:val="es-ES_tradnl"/>
        </w:rPr>
        <w:t>Informe del Proyecto</w:t>
      </w:r>
      <w:r w:rsidR="0010598D" w:rsidRPr="00750A70">
        <w:rPr>
          <w:b/>
          <w:bCs/>
          <w:sz w:val="32"/>
          <w:szCs w:val="32"/>
          <w:lang w:val="es-ES_tradnl"/>
        </w:rPr>
        <w:t xml:space="preserve"> Integrador M0</w:t>
      </w:r>
    </w:p>
    <w:p w:rsidR="001D5FC1" w:rsidRPr="00750A70" w:rsidRDefault="001D5FC1" w:rsidP="001D5FC1">
      <w:pPr>
        <w:spacing w:after="0" w:line="240" w:lineRule="auto"/>
        <w:jc w:val="center"/>
        <w:rPr>
          <w:b/>
          <w:bCs/>
          <w:sz w:val="32"/>
          <w:szCs w:val="32"/>
          <w:lang w:val="es-ES_tradnl"/>
        </w:rPr>
      </w:pPr>
    </w:p>
    <w:p w:rsidR="001D5FC1" w:rsidRPr="00750A70" w:rsidRDefault="001D5FC1" w:rsidP="001D5FC1">
      <w:pPr>
        <w:spacing w:after="0" w:line="240" w:lineRule="auto"/>
        <w:rPr>
          <w:b/>
          <w:bCs/>
          <w:sz w:val="32"/>
          <w:szCs w:val="32"/>
          <w:lang w:val="es-ES_tradnl"/>
        </w:rPr>
      </w:pPr>
      <w:r w:rsidRPr="00750A70">
        <w:rPr>
          <w:b/>
          <w:bCs/>
          <w:sz w:val="32"/>
          <w:szCs w:val="32"/>
          <w:lang w:val="es-ES_tradnl"/>
        </w:rPr>
        <w:t>Descubriendo el Éxito Comercial</w:t>
      </w:r>
    </w:p>
    <w:p w:rsidR="001D5FC1" w:rsidRPr="00750A70" w:rsidRDefault="001D5FC1" w:rsidP="001D5FC1">
      <w:pPr>
        <w:spacing w:after="0" w:line="240" w:lineRule="auto"/>
        <w:rPr>
          <w:b/>
          <w:bCs/>
          <w:sz w:val="32"/>
          <w:szCs w:val="32"/>
          <w:lang w:val="es-ES_tradnl"/>
        </w:rPr>
      </w:pPr>
      <w:r w:rsidRPr="00750A70">
        <w:rPr>
          <w:b/>
          <w:bCs/>
          <w:sz w:val="32"/>
          <w:szCs w:val="32"/>
          <w:lang w:val="es-ES_tradnl"/>
        </w:rPr>
        <w:t>Alumno: Christian Daniel Lara Larios</w:t>
      </w:r>
    </w:p>
    <w:p w:rsidR="001D5FC1" w:rsidRDefault="001D5FC1" w:rsidP="001D5FC1">
      <w:pPr>
        <w:spacing w:line="240" w:lineRule="auto"/>
        <w:rPr>
          <w:b/>
          <w:bCs/>
          <w:sz w:val="28"/>
          <w:szCs w:val="28"/>
          <w:lang w:val="es-ES_tradnl"/>
        </w:rPr>
      </w:pPr>
    </w:p>
    <w:p w:rsidR="00FF6A5E" w:rsidRPr="00FF6A5E" w:rsidRDefault="00FF6A5E" w:rsidP="00FF6A5E">
      <w:pPr>
        <w:spacing w:line="240" w:lineRule="auto"/>
        <w:rPr>
          <w:lang w:val="es-ES_tradnl"/>
        </w:rPr>
      </w:pPr>
      <w:r w:rsidRPr="00FF6A5E">
        <w:rPr>
          <w:lang w:val="es-ES_tradnl"/>
        </w:rPr>
        <w:t xml:space="preserve">El presente proyecto tiene como objetivo analizar los datos históricos de ventas de 45 tiendas pertenecientes a una empresa de </w:t>
      </w:r>
      <w:proofErr w:type="spellStart"/>
      <w:r w:rsidRPr="00FF6A5E">
        <w:rPr>
          <w:lang w:val="es-ES_tradnl"/>
        </w:rPr>
        <w:t>retail</w:t>
      </w:r>
      <w:proofErr w:type="spellEnd"/>
      <w:r w:rsidRPr="00FF6A5E">
        <w:rPr>
          <w:lang w:val="es-ES_tradnl"/>
        </w:rPr>
        <w:t>, distribuidas en distintas regiones. A través de procesos de limpieza, transformación y exploración de datos, se busca obtener información clave que contribuya a una mejor toma de decisiones estratégicas, incluso frente a la limitación del historial disponible.</w:t>
      </w:r>
    </w:p>
    <w:p w:rsidR="00FF6A5E" w:rsidRPr="00FF6A5E" w:rsidRDefault="00FF6A5E" w:rsidP="00FF6A5E">
      <w:pPr>
        <w:spacing w:line="240" w:lineRule="auto"/>
        <w:rPr>
          <w:lang w:val="es-ES_tradnl"/>
        </w:rPr>
      </w:pPr>
      <w:r w:rsidRPr="00FF6A5E">
        <w:rPr>
          <w:lang w:val="es-ES_tradnl"/>
        </w:rPr>
        <w:t>Para el análisis se trabajó con tres conjuntos de datos:</w:t>
      </w:r>
    </w:p>
    <w:p w:rsidR="00FF6A5E" w:rsidRPr="00FF6A5E" w:rsidRDefault="00FF6A5E" w:rsidP="00FF6A5E">
      <w:pPr>
        <w:pStyle w:val="Prrafodelista"/>
        <w:numPr>
          <w:ilvl w:val="0"/>
          <w:numId w:val="29"/>
        </w:numPr>
        <w:spacing w:line="240" w:lineRule="auto"/>
        <w:rPr>
          <w:lang w:val="es-ES_tradnl"/>
        </w:rPr>
      </w:pPr>
      <w:proofErr w:type="spellStart"/>
      <w:r w:rsidRPr="00FF6A5E">
        <w:rPr>
          <w:lang w:val="es-ES_tradnl"/>
        </w:rPr>
        <w:t>Stores</w:t>
      </w:r>
      <w:proofErr w:type="spellEnd"/>
      <w:r w:rsidRPr="00FF6A5E">
        <w:rPr>
          <w:lang w:val="es-ES_tradnl"/>
        </w:rPr>
        <w:t>: Contiene información anónima de cada tienda, incluyendo su tipo y tamaño.</w:t>
      </w:r>
    </w:p>
    <w:p w:rsidR="00FF6A5E" w:rsidRPr="00FF6A5E" w:rsidRDefault="00FF6A5E" w:rsidP="00FF6A5E">
      <w:pPr>
        <w:pStyle w:val="Prrafodelista"/>
        <w:numPr>
          <w:ilvl w:val="0"/>
          <w:numId w:val="29"/>
        </w:numPr>
        <w:spacing w:line="240" w:lineRule="auto"/>
        <w:rPr>
          <w:lang w:val="es-ES_tradnl"/>
        </w:rPr>
      </w:pPr>
      <w:proofErr w:type="spellStart"/>
      <w:r w:rsidRPr="00FF6A5E">
        <w:rPr>
          <w:lang w:val="es-ES_tradnl"/>
        </w:rPr>
        <w:t>Features</w:t>
      </w:r>
      <w:proofErr w:type="spellEnd"/>
      <w:r w:rsidRPr="00FF6A5E">
        <w:rPr>
          <w:lang w:val="es-ES_tradnl"/>
        </w:rPr>
        <w:t>: Incluye variables externas como temperatura regional, precio del combustible e indicadores económicos.</w:t>
      </w:r>
    </w:p>
    <w:p w:rsidR="00FF6A5E" w:rsidRPr="00FF6A5E" w:rsidRDefault="00FF6A5E" w:rsidP="00FF6A5E">
      <w:pPr>
        <w:pStyle w:val="Prrafodelista"/>
        <w:numPr>
          <w:ilvl w:val="0"/>
          <w:numId w:val="29"/>
        </w:numPr>
        <w:spacing w:line="240" w:lineRule="auto"/>
        <w:rPr>
          <w:lang w:val="es-ES_tradnl"/>
        </w:rPr>
      </w:pPr>
      <w:r w:rsidRPr="00FF6A5E">
        <w:rPr>
          <w:lang w:val="es-ES_tradnl"/>
        </w:rPr>
        <w:t>Sales: Registra las ventas semanales por departamento en cada tienda, desde el 5 de febrero de 2010 hasta el 1 de noviembre de 2012.</w:t>
      </w:r>
    </w:p>
    <w:p w:rsidR="001D5FC1" w:rsidRPr="00750A70" w:rsidRDefault="001D5FC1" w:rsidP="001D5FC1">
      <w:pPr>
        <w:spacing w:line="276" w:lineRule="auto"/>
        <w:rPr>
          <w:b/>
          <w:bCs/>
          <w:sz w:val="28"/>
          <w:szCs w:val="28"/>
          <w:lang w:val="es-ES_tradnl"/>
        </w:rPr>
      </w:pPr>
      <w:r w:rsidRPr="00750A70">
        <w:rPr>
          <w:b/>
          <w:bCs/>
          <w:sz w:val="28"/>
          <w:szCs w:val="28"/>
          <w:lang w:val="es-ES_tradnl"/>
        </w:rPr>
        <w:t>Carga y consolidación de los Datos</w:t>
      </w:r>
    </w:p>
    <w:p w:rsidR="001D5FC1" w:rsidRPr="00705795" w:rsidRDefault="001D5FC1" w:rsidP="00933422">
      <w:pPr>
        <w:spacing w:line="276" w:lineRule="auto"/>
        <w:ind w:left="700"/>
        <w:rPr>
          <w:lang w:val="es-ES_tradnl"/>
        </w:rPr>
      </w:pPr>
      <w:r w:rsidRPr="00705795">
        <w:rPr>
          <w:lang w:val="es-ES_tradnl"/>
        </w:rPr>
        <w:t xml:space="preserve">La primera etapa del proyecto consistió en integrar la información contenida en tres </w:t>
      </w:r>
      <w:proofErr w:type="spellStart"/>
      <w:r w:rsidRPr="00705795">
        <w:rPr>
          <w:lang w:val="es-ES_tradnl"/>
        </w:rPr>
        <w:t>datasets</w:t>
      </w:r>
      <w:proofErr w:type="spellEnd"/>
      <w:r w:rsidRPr="00705795">
        <w:rPr>
          <w:lang w:val="es-ES_tradnl"/>
        </w:rPr>
        <w:t>:</w:t>
      </w:r>
    </w:p>
    <w:p w:rsidR="001D5FC1" w:rsidRPr="00705795" w:rsidRDefault="001D5FC1" w:rsidP="001D5FC1">
      <w:pPr>
        <w:pStyle w:val="Prrafodelista"/>
        <w:numPr>
          <w:ilvl w:val="0"/>
          <w:numId w:val="1"/>
        </w:numPr>
        <w:spacing w:line="276" w:lineRule="auto"/>
        <w:rPr>
          <w:lang w:val="es-ES_tradnl"/>
        </w:rPr>
      </w:pPr>
      <w:r w:rsidRPr="00705795">
        <w:rPr>
          <w:lang w:val="es-ES_tradnl"/>
        </w:rPr>
        <w:t xml:space="preserve">stores.csv: información general de cada tienda (Store, </w:t>
      </w:r>
      <w:proofErr w:type="spellStart"/>
      <w:r w:rsidRPr="00705795">
        <w:rPr>
          <w:lang w:val="es-ES_tradnl"/>
        </w:rPr>
        <w:t>Type</w:t>
      </w:r>
      <w:proofErr w:type="spellEnd"/>
      <w:r w:rsidRPr="00705795">
        <w:rPr>
          <w:lang w:val="es-ES_tradnl"/>
        </w:rPr>
        <w:t xml:space="preserve">, </w:t>
      </w:r>
      <w:proofErr w:type="spellStart"/>
      <w:r w:rsidRPr="00705795">
        <w:rPr>
          <w:lang w:val="es-ES_tradnl"/>
        </w:rPr>
        <w:t>Size</w:t>
      </w:r>
      <w:proofErr w:type="spellEnd"/>
      <w:r w:rsidRPr="00705795">
        <w:rPr>
          <w:lang w:val="es-ES_tradnl"/>
        </w:rPr>
        <w:t>)</w:t>
      </w:r>
    </w:p>
    <w:p w:rsidR="001D5FC1" w:rsidRPr="00705795" w:rsidRDefault="001D5FC1" w:rsidP="001D5FC1">
      <w:pPr>
        <w:pStyle w:val="Prrafodelista"/>
        <w:numPr>
          <w:ilvl w:val="0"/>
          <w:numId w:val="1"/>
        </w:numPr>
        <w:spacing w:line="276" w:lineRule="auto"/>
        <w:rPr>
          <w:lang w:val="es-ES_tradnl"/>
        </w:rPr>
      </w:pPr>
      <w:r w:rsidRPr="00705795">
        <w:rPr>
          <w:lang w:val="es-ES_tradnl"/>
        </w:rPr>
        <w:t xml:space="preserve">sales.csv: registros históricos </w:t>
      </w:r>
      <w:r w:rsidR="0010598D" w:rsidRPr="00705795">
        <w:rPr>
          <w:lang w:val="es-ES_tradnl"/>
        </w:rPr>
        <w:t>de ventas semanales por tienda y departamento.</w:t>
      </w:r>
    </w:p>
    <w:p w:rsidR="0010598D" w:rsidRPr="00705795" w:rsidRDefault="00B12E04" w:rsidP="001D5FC1">
      <w:pPr>
        <w:pStyle w:val="Prrafodelista"/>
        <w:numPr>
          <w:ilvl w:val="0"/>
          <w:numId w:val="1"/>
        </w:numPr>
        <w:spacing w:line="276" w:lineRule="auto"/>
        <w:rPr>
          <w:lang w:val="es-ES_tradnl"/>
        </w:rPr>
      </w:pPr>
      <w:r w:rsidRPr="00705795">
        <w:rPr>
          <w:lang w:val="es-ES_tradnl"/>
        </w:rPr>
        <w:t>f</w:t>
      </w:r>
      <w:r w:rsidR="00933422" w:rsidRPr="00705795">
        <w:rPr>
          <w:lang w:val="es-ES_tradnl"/>
        </w:rPr>
        <w:t>eatures.csv: datos adicionales por semana como clima, precios de combustible, markdowns, CPI, desempleo y feriados.</w:t>
      </w:r>
    </w:p>
    <w:p w:rsidR="0010598D" w:rsidRPr="00705795" w:rsidRDefault="00933422" w:rsidP="00933422">
      <w:pPr>
        <w:spacing w:line="276" w:lineRule="auto"/>
        <w:rPr>
          <w:b/>
          <w:bCs/>
          <w:lang w:val="es-ES_tradnl"/>
        </w:rPr>
      </w:pPr>
      <w:r w:rsidRPr="00750A70">
        <w:rPr>
          <w:b/>
          <w:bCs/>
          <w:sz w:val="28"/>
          <w:szCs w:val="28"/>
          <w:lang w:val="es-ES_tradnl"/>
        </w:rPr>
        <w:t>Limpieza y normalización de los Datos</w:t>
      </w:r>
      <w:r w:rsidR="007F4753" w:rsidRPr="00705795">
        <w:rPr>
          <w:b/>
          <w:bCs/>
          <w:lang w:val="es-ES_tradnl"/>
        </w:rPr>
        <w:tab/>
      </w:r>
    </w:p>
    <w:p w:rsidR="00933422" w:rsidRPr="00705795" w:rsidRDefault="00933422" w:rsidP="00933422">
      <w:pPr>
        <w:spacing w:line="276" w:lineRule="auto"/>
        <w:rPr>
          <w:lang w:val="es-ES_tradnl"/>
        </w:rPr>
      </w:pPr>
      <w:r w:rsidRPr="00705795">
        <w:rPr>
          <w:lang w:val="es-ES_tradnl"/>
        </w:rPr>
        <w:tab/>
        <w:t xml:space="preserve">Se aplicaron </w:t>
      </w:r>
      <w:r w:rsidR="00641743" w:rsidRPr="00705795">
        <w:rPr>
          <w:lang w:val="es-ES_tradnl"/>
        </w:rPr>
        <w:t>los siguientes procesos</w:t>
      </w:r>
      <w:r w:rsidR="00B12E04" w:rsidRPr="00705795">
        <w:rPr>
          <w:lang w:val="es-ES_tradnl"/>
        </w:rPr>
        <w:t xml:space="preserve"> sobre el </w:t>
      </w:r>
      <w:proofErr w:type="spellStart"/>
      <w:r w:rsidR="00B12E04" w:rsidRPr="00705795">
        <w:rPr>
          <w:lang w:val="es-ES_tradnl"/>
        </w:rPr>
        <w:t>dataset</w:t>
      </w:r>
      <w:proofErr w:type="spellEnd"/>
      <w:r w:rsidR="00B12E04" w:rsidRPr="00705795">
        <w:rPr>
          <w:lang w:val="es-ES_tradnl"/>
        </w:rPr>
        <w:t xml:space="preserve"> stores.csv</w:t>
      </w:r>
      <w:r w:rsidR="0018752B" w:rsidRPr="00705795">
        <w:rPr>
          <w:lang w:val="es-ES_tradnl"/>
        </w:rPr>
        <w:t>:</w:t>
      </w:r>
    </w:p>
    <w:p w:rsidR="0018752B" w:rsidRPr="00705795" w:rsidRDefault="0018752B" w:rsidP="0018752B">
      <w:pPr>
        <w:pStyle w:val="Prrafodelista"/>
        <w:numPr>
          <w:ilvl w:val="0"/>
          <w:numId w:val="1"/>
        </w:numPr>
        <w:spacing w:line="276" w:lineRule="auto"/>
        <w:rPr>
          <w:lang w:val="es-ES_tradnl"/>
        </w:rPr>
      </w:pPr>
      <w:r w:rsidRPr="00705795">
        <w:rPr>
          <w:lang w:val="es-ES_tradnl"/>
        </w:rPr>
        <w:t xml:space="preserve">Conversión de la columna </w:t>
      </w:r>
      <w:proofErr w:type="spellStart"/>
      <w:r w:rsidRPr="00705795">
        <w:rPr>
          <w:lang w:val="es-ES_tradnl"/>
        </w:rPr>
        <w:t>Type</w:t>
      </w:r>
      <w:proofErr w:type="spellEnd"/>
      <w:r w:rsidRPr="00705795">
        <w:rPr>
          <w:lang w:val="es-ES_tradnl"/>
        </w:rPr>
        <w:t xml:space="preserve"> a valores numéricos, mediante una hoja auxiliar llamada </w:t>
      </w:r>
      <w:proofErr w:type="spellStart"/>
      <w:r w:rsidRPr="00705795">
        <w:rPr>
          <w:lang w:val="es-ES_tradnl"/>
        </w:rPr>
        <w:t>Type_Num</w:t>
      </w:r>
      <w:proofErr w:type="spellEnd"/>
      <w:r w:rsidRPr="00705795">
        <w:rPr>
          <w:lang w:val="es-ES_tradnl"/>
        </w:rPr>
        <w:t>, en la que se definió:</w:t>
      </w:r>
    </w:p>
    <w:p w:rsidR="0018752B" w:rsidRPr="00705795" w:rsidRDefault="0018752B" w:rsidP="0018752B">
      <w:pPr>
        <w:pStyle w:val="Prrafodelista"/>
        <w:numPr>
          <w:ilvl w:val="1"/>
          <w:numId w:val="1"/>
        </w:numPr>
        <w:spacing w:line="276" w:lineRule="auto"/>
        <w:rPr>
          <w:lang w:val="es-ES_tradnl"/>
        </w:rPr>
      </w:pPr>
      <w:r w:rsidRPr="00705795">
        <w:rPr>
          <w:lang w:val="es-ES_tradnl"/>
        </w:rPr>
        <w:t>A = 1</w:t>
      </w:r>
    </w:p>
    <w:p w:rsidR="0018752B" w:rsidRPr="00705795" w:rsidRDefault="0018752B" w:rsidP="0018752B">
      <w:pPr>
        <w:pStyle w:val="Prrafodelista"/>
        <w:numPr>
          <w:ilvl w:val="1"/>
          <w:numId w:val="1"/>
        </w:numPr>
        <w:spacing w:line="276" w:lineRule="auto"/>
        <w:rPr>
          <w:lang w:val="es-ES_tradnl"/>
        </w:rPr>
      </w:pPr>
      <w:r w:rsidRPr="00705795">
        <w:rPr>
          <w:lang w:val="es-ES_tradnl"/>
        </w:rPr>
        <w:t>B = 2</w:t>
      </w:r>
    </w:p>
    <w:p w:rsidR="0018752B" w:rsidRPr="00705795" w:rsidRDefault="0018752B" w:rsidP="0018752B">
      <w:pPr>
        <w:pStyle w:val="Prrafodelista"/>
        <w:numPr>
          <w:ilvl w:val="1"/>
          <w:numId w:val="1"/>
        </w:numPr>
        <w:spacing w:line="276" w:lineRule="auto"/>
        <w:rPr>
          <w:lang w:val="es-ES_tradnl"/>
        </w:rPr>
      </w:pPr>
      <w:r w:rsidRPr="00705795">
        <w:rPr>
          <w:lang w:val="es-ES_tradnl"/>
        </w:rPr>
        <w:t>C = 3</w:t>
      </w:r>
    </w:p>
    <w:p w:rsidR="0018752B" w:rsidRPr="00705795" w:rsidRDefault="0018752B" w:rsidP="0018752B">
      <w:pPr>
        <w:pStyle w:val="Prrafodelista"/>
        <w:numPr>
          <w:ilvl w:val="0"/>
          <w:numId w:val="1"/>
        </w:numPr>
        <w:spacing w:line="276" w:lineRule="auto"/>
        <w:rPr>
          <w:lang w:val="es-ES_tradnl"/>
        </w:rPr>
      </w:pPr>
      <w:r w:rsidRPr="00705795">
        <w:rPr>
          <w:noProof/>
          <w:lang w:val="es-ES_tradnl"/>
        </w:rPr>
        <w:lastRenderedPageBreak/>
        <mc:AlternateContent>
          <mc:Choice Requires="wps">
            <w:drawing>
              <wp:anchor distT="0" distB="0" distL="114300" distR="114300" simplePos="0" relativeHeight="251659264" behindDoc="0" locked="0" layoutInCell="1" allowOverlap="1">
                <wp:simplePos x="0" y="0"/>
                <wp:positionH relativeFrom="column">
                  <wp:posOffset>643890</wp:posOffset>
                </wp:positionH>
                <wp:positionV relativeFrom="paragraph">
                  <wp:posOffset>695325</wp:posOffset>
                </wp:positionV>
                <wp:extent cx="4572000" cy="276225"/>
                <wp:effectExtent l="0" t="0" r="12700" b="15875"/>
                <wp:wrapNone/>
                <wp:docPr id="5788831" name="Cuadro de texto 1"/>
                <wp:cNvGraphicFramePr/>
                <a:graphic xmlns:a="http://schemas.openxmlformats.org/drawingml/2006/main">
                  <a:graphicData uri="http://schemas.microsoft.com/office/word/2010/wordprocessingShape">
                    <wps:wsp>
                      <wps:cNvSpPr txBox="1"/>
                      <wps:spPr>
                        <a:xfrm>
                          <a:off x="0" y="0"/>
                          <a:ext cx="4572000" cy="276225"/>
                        </a:xfrm>
                        <a:prstGeom prst="rect">
                          <a:avLst/>
                        </a:prstGeom>
                        <a:solidFill>
                          <a:schemeClr val="lt1"/>
                        </a:solidFill>
                        <a:ln w="6350">
                          <a:solidFill>
                            <a:prstClr val="black"/>
                          </a:solidFill>
                        </a:ln>
                      </wps:spPr>
                      <wps:txbx>
                        <w:txbxContent>
                          <w:p w:rsidR="0018752B" w:rsidRDefault="0018752B">
                            <w:r w:rsidRPr="0018752B">
                              <w:t>=(A2 - MIN($A$2:$A$46)) / (MAX($A$2:$A$46) - MIN($A$2:$A$46))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0.7pt;margin-top:54.75pt;width:5in;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" fillcolor="white [3201]" strokeweight=".5pt">
                <v:textbox>
                  <w:txbxContent>
                    <w:p w:rsidR="0018752B" w:rsidRDefault="0018752B">
                      <w:r w:rsidRPr="0018752B">
                        <w:t>=(A2 - MIN($A$2:$A$46)) / (MAX($A$2:$A$46) - MIN($A$2:$A$46))</w:t>
                      </w:r>
                    </w:p>
                  </w:txbxContent>
                </v:textbox>
              </v:shape>
            </w:pict>
          </mc:Fallback>
        </mc:AlternateContent>
      </w:r>
      <w:r w:rsidRPr="00705795">
        <w:rPr>
          <w:lang w:val="es-ES_tradnl"/>
        </w:rPr>
        <w:t xml:space="preserve">Normalización de la columna </w:t>
      </w:r>
      <w:proofErr w:type="spellStart"/>
      <w:r w:rsidRPr="00705795">
        <w:rPr>
          <w:lang w:val="es-ES_tradnl"/>
        </w:rPr>
        <w:t>Size</w:t>
      </w:r>
      <w:proofErr w:type="spellEnd"/>
      <w:r w:rsidRPr="00705795">
        <w:rPr>
          <w:lang w:val="es-ES_tradnl"/>
        </w:rPr>
        <w:t xml:space="preserve">, para poder comparar tamaños de tiendas de forma equitativa. Se creó una nueva columna </w:t>
      </w:r>
      <w:proofErr w:type="spellStart"/>
      <w:r w:rsidRPr="00705795">
        <w:rPr>
          <w:lang w:val="es-ES_tradnl"/>
        </w:rPr>
        <w:t>Size_Normalized</w:t>
      </w:r>
      <w:proofErr w:type="spellEnd"/>
      <w:r w:rsidRPr="00705795">
        <w:rPr>
          <w:lang w:val="es-ES_tradnl"/>
        </w:rPr>
        <w:t>, en donde cada valor fue escalado entre 0 y 1 utilizando la fórmula:</w:t>
      </w:r>
    </w:p>
    <w:p w:rsidR="0018752B" w:rsidRPr="00705795" w:rsidRDefault="0018752B" w:rsidP="0018752B">
      <w:pPr>
        <w:spacing w:line="276" w:lineRule="auto"/>
        <w:ind w:left="1060"/>
        <w:rPr>
          <w:lang w:val="es-ES_tradnl"/>
        </w:rPr>
      </w:pPr>
    </w:p>
    <w:p w:rsidR="005A1286" w:rsidRPr="00705795" w:rsidRDefault="005A1286" w:rsidP="0018752B">
      <w:pPr>
        <w:spacing w:line="276" w:lineRule="auto"/>
        <w:ind w:left="1060"/>
        <w:rPr>
          <w:lang w:val="es-ES_tradnl"/>
        </w:rPr>
      </w:pPr>
      <w:r w:rsidRPr="00705795">
        <w:rPr>
          <w:lang w:val="es-ES_tradnl"/>
        </w:rPr>
        <w:t>Esto permite c</w:t>
      </w:r>
      <w:r w:rsidR="00641743" w:rsidRPr="00705795">
        <w:rPr>
          <w:lang w:val="es-ES_tradnl"/>
        </w:rPr>
        <w:t>o</w:t>
      </w:r>
      <w:r w:rsidRPr="00705795">
        <w:rPr>
          <w:lang w:val="es-ES_tradnl"/>
        </w:rPr>
        <w:t xml:space="preserve">mparar tamaños relativos </w:t>
      </w:r>
      <w:r w:rsidR="00641743" w:rsidRPr="00705795">
        <w:rPr>
          <w:lang w:val="es-ES_tradnl"/>
        </w:rPr>
        <w:t>independientemente</w:t>
      </w:r>
      <w:r w:rsidRPr="00705795">
        <w:rPr>
          <w:lang w:val="es-ES_tradnl"/>
        </w:rPr>
        <w:t xml:space="preserve"> de las unidades exactas.</w:t>
      </w:r>
    </w:p>
    <w:p w:rsidR="00B12E04" w:rsidRPr="00705795" w:rsidRDefault="00750A70" w:rsidP="0059398C">
      <w:pPr>
        <w:spacing w:line="276" w:lineRule="auto"/>
        <w:ind w:firstLine="700"/>
        <w:rPr>
          <w:lang w:val="es-ES_tradnl"/>
        </w:rPr>
      </w:pPr>
      <w:r>
        <w:rPr>
          <w:lang w:val="es-ES_tradnl"/>
        </w:rPr>
        <w:t>J</w:t>
      </w:r>
      <w:r w:rsidR="00B12E04" w:rsidRPr="00705795">
        <w:rPr>
          <w:lang w:val="es-ES_tradnl"/>
        </w:rPr>
        <w:t>ustificación</w:t>
      </w:r>
    </w:p>
    <w:p w:rsidR="00B12E04" w:rsidRPr="00705795" w:rsidRDefault="00B12E04" w:rsidP="00B12E04">
      <w:pPr>
        <w:pStyle w:val="Prrafodelista"/>
        <w:numPr>
          <w:ilvl w:val="0"/>
          <w:numId w:val="1"/>
        </w:numPr>
        <w:spacing w:line="276" w:lineRule="auto"/>
        <w:rPr>
          <w:lang w:val="es-ES_tradnl"/>
        </w:rPr>
      </w:pPr>
      <w:r w:rsidRPr="00705795">
        <w:rPr>
          <w:lang w:val="es-ES_tradnl"/>
        </w:rPr>
        <w:t xml:space="preserve">Convertir </w:t>
      </w:r>
      <w:proofErr w:type="spellStart"/>
      <w:r w:rsidRPr="00705795">
        <w:rPr>
          <w:lang w:val="es-ES_tradnl"/>
        </w:rPr>
        <w:t>Type</w:t>
      </w:r>
      <w:proofErr w:type="spellEnd"/>
      <w:r w:rsidRPr="00705795">
        <w:rPr>
          <w:lang w:val="es-ES_tradnl"/>
        </w:rPr>
        <w:t xml:space="preserve"> a números permite agrupar y analizar de manera más eficiente</w:t>
      </w:r>
    </w:p>
    <w:p w:rsidR="00B12E04" w:rsidRPr="00705795" w:rsidRDefault="00B12E04" w:rsidP="00B12E04">
      <w:pPr>
        <w:pStyle w:val="Prrafodelista"/>
        <w:numPr>
          <w:ilvl w:val="0"/>
          <w:numId w:val="1"/>
        </w:numPr>
        <w:spacing w:line="276" w:lineRule="auto"/>
        <w:rPr>
          <w:lang w:val="es-ES_tradnl"/>
        </w:rPr>
      </w:pPr>
      <w:r w:rsidRPr="00705795">
        <w:rPr>
          <w:lang w:val="es-ES_tradnl"/>
        </w:rPr>
        <w:t xml:space="preserve">Normalizar </w:t>
      </w:r>
      <w:proofErr w:type="spellStart"/>
      <w:r w:rsidRPr="00705795">
        <w:rPr>
          <w:lang w:val="es-ES_tradnl"/>
        </w:rPr>
        <w:t>Size</w:t>
      </w:r>
      <w:proofErr w:type="spellEnd"/>
      <w:r w:rsidRPr="00705795">
        <w:rPr>
          <w:lang w:val="es-ES_tradnl"/>
        </w:rPr>
        <w:t xml:space="preserve"> facilita la comparación entre tiendas grandes, medianas y pequeñas sin dejarse llevar por diferencias.</w:t>
      </w:r>
    </w:p>
    <w:p w:rsidR="00E50293" w:rsidRPr="00705795" w:rsidRDefault="00E50293" w:rsidP="00E50293">
      <w:pPr>
        <w:spacing w:line="276" w:lineRule="auto"/>
        <w:rPr>
          <w:lang w:val="es-ES_tradnl"/>
        </w:rPr>
      </w:pPr>
    </w:p>
    <w:p w:rsidR="00E50293" w:rsidRPr="00705795" w:rsidRDefault="00E50293" w:rsidP="00E50293">
      <w:pPr>
        <w:spacing w:line="276" w:lineRule="auto"/>
        <w:rPr>
          <w:lang w:val="es-ES_tradnl"/>
        </w:rPr>
      </w:pPr>
    </w:p>
    <w:p w:rsidR="00E50293" w:rsidRPr="00705795" w:rsidRDefault="00A414B9" w:rsidP="00F864C0">
      <w:pPr>
        <w:spacing w:line="276" w:lineRule="auto"/>
        <w:ind w:left="700"/>
        <w:rPr>
          <w:lang w:val="es-ES_tradnl"/>
        </w:rPr>
      </w:pPr>
      <w:r w:rsidRPr="00705795">
        <w:rPr>
          <w:lang w:val="es-ES_tradnl"/>
        </w:rPr>
        <w:t xml:space="preserve">Se aplicaron los siguientes procesos sobre el </w:t>
      </w:r>
      <w:proofErr w:type="spellStart"/>
      <w:r w:rsidRPr="00705795">
        <w:rPr>
          <w:lang w:val="es-ES_tradnl"/>
        </w:rPr>
        <w:t>dataset</w:t>
      </w:r>
      <w:proofErr w:type="spellEnd"/>
      <w:r w:rsidRPr="00705795">
        <w:rPr>
          <w:lang w:val="es-ES_tradnl"/>
        </w:rPr>
        <w:t xml:space="preserve"> features.csv:</w:t>
      </w:r>
    </w:p>
    <w:p w:rsidR="00F864C0" w:rsidRPr="00705795" w:rsidRDefault="00F864C0" w:rsidP="00F864C0">
      <w:pPr>
        <w:spacing w:line="276" w:lineRule="auto"/>
        <w:ind w:left="700"/>
        <w:rPr>
          <w:lang w:val="es-ES_tradnl"/>
        </w:rPr>
      </w:pPr>
      <w:r w:rsidRPr="00705795">
        <w:rPr>
          <w:lang w:val="es-ES_tradnl"/>
        </w:rPr>
        <w:t>Agregar filtros a todas las columnas</w:t>
      </w:r>
    </w:p>
    <w:p w:rsidR="00F864C0" w:rsidRPr="00705795" w:rsidRDefault="00F864C0" w:rsidP="00F864C0">
      <w:pPr>
        <w:pStyle w:val="Prrafodelista"/>
        <w:numPr>
          <w:ilvl w:val="0"/>
          <w:numId w:val="1"/>
        </w:numPr>
        <w:spacing w:line="276" w:lineRule="auto"/>
        <w:rPr>
          <w:lang w:val="es-ES_tradnl"/>
        </w:rPr>
      </w:pPr>
      <w:r w:rsidRPr="00705795">
        <w:rPr>
          <w:lang w:val="es-ES_tradnl"/>
        </w:rPr>
        <w:t>Se activó la función de filtro (Data -&gt; Crear filtro) sobre la fila de encabezados, de modo que cada columna muestra su ícono de embudo para ordenar o filtrar sus valores</w:t>
      </w:r>
    </w:p>
    <w:p w:rsidR="00F864C0" w:rsidRPr="00705795" w:rsidRDefault="00F864C0" w:rsidP="00F864C0">
      <w:pPr>
        <w:spacing w:line="276" w:lineRule="auto"/>
        <w:ind w:left="700"/>
        <w:rPr>
          <w:lang w:val="es-ES_tradnl"/>
        </w:rPr>
      </w:pPr>
      <w:r w:rsidRPr="00705795">
        <w:rPr>
          <w:lang w:val="es-ES_tradnl"/>
        </w:rPr>
        <w:t>¿Por qué?</w:t>
      </w:r>
    </w:p>
    <w:p w:rsidR="00F864C0" w:rsidRPr="00705795" w:rsidRDefault="00F864C0" w:rsidP="00F864C0">
      <w:pPr>
        <w:pStyle w:val="Prrafodelista"/>
        <w:numPr>
          <w:ilvl w:val="1"/>
          <w:numId w:val="1"/>
        </w:numPr>
        <w:spacing w:line="276" w:lineRule="auto"/>
        <w:rPr>
          <w:lang w:val="es-ES_tradnl"/>
        </w:rPr>
      </w:pPr>
      <w:r w:rsidRPr="00705795">
        <w:rPr>
          <w:lang w:val="es-ES_tradnl"/>
        </w:rPr>
        <w:t>Facilita la exploración: Con filtros en cada columna, puedes rápidamente aislar un rango de fechas, ver ciertos valores en Store o identificar si hay celdas vacías</w:t>
      </w:r>
    </w:p>
    <w:p w:rsidR="00F864C0" w:rsidRPr="00705795" w:rsidRDefault="00F864C0" w:rsidP="00F864C0">
      <w:pPr>
        <w:pStyle w:val="Prrafodelista"/>
        <w:numPr>
          <w:ilvl w:val="1"/>
          <w:numId w:val="1"/>
        </w:numPr>
        <w:spacing w:line="276" w:lineRule="auto"/>
        <w:rPr>
          <w:lang w:val="es-ES_tradnl"/>
        </w:rPr>
      </w:pPr>
      <w:r w:rsidRPr="00705795">
        <w:rPr>
          <w:lang w:val="es-ES_tradnl"/>
        </w:rPr>
        <w:t>Detectar inconsistencias: Filtrar nos ayuda a encontrar huecos</w:t>
      </w:r>
    </w:p>
    <w:p w:rsidR="00F864C0" w:rsidRPr="00705795" w:rsidRDefault="00F864C0" w:rsidP="00F864C0">
      <w:pPr>
        <w:spacing w:line="276" w:lineRule="auto"/>
        <w:ind w:left="708"/>
        <w:rPr>
          <w:lang w:val="es-ES_tradnl"/>
        </w:rPr>
      </w:pPr>
      <w:r w:rsidRPr="00705795">
        <w:rPr>
          <w:lang w:val="es-ES_tradnl"/>
        </w:rPr>
        <w:t>Quitar decimales en la columna “</w:t>
      </w:r>
      <w:proofErr w:type="spellStart"/>
      <w:r w:rsidRPr="00705795">
        <w:rPr>
          <w:lang w:val="es-ES_tradnl"/>
        </w:rPr>
        <w:t>Temperature</w:t>
      </w:r>
      <w:proofErr w:type="spellEnd"/>
      <w:r w:rsidRPr="00705795">
        <w:rPr>
          <w:lang w:val="es-ES_tradnl"/>
        </w:rPr>
        <w:t>” para mejorar lectura y limpieza</w:t>
      </w:r>
    </w:p>
    <w:p w:rsidR="00F864C0" w:rsidRPr="00705795" w:rsidRDefault="00646CF9" w:rsidP="00646CF9">
      <w:pPr>
        <w:pStyle w:val="Prrafodelista"/>
        <w:numPr>
          <w:ilvl w:val="1"/>
          <w:numId w:val="1"/>
        </w:numPr>
        <w:spacing w:line="276" w:lineRule="auto"/>
        <w:rPr>
          <w:lang w:val="es-ES_tradnl"/>
        </w:rPr>
      </w:pPr>
      <w:r w:rsidRPr="00705795">
        <w:rPr>
          <w:lang w:val="es-ES_tradnl"/>
        </w:rPr>
        <w:t>Simplificación de la tabla: Al quitar esas columnas, reducimos el ancho de la hoja y eliminamos datos que no vamos a utilizar para un análisis posterior</w:t>
      </w:r>
    </w:p>
    <w:p w:rsidR="00646CF9" w:rsidRPr="00705795" w:rsidRDefault="00646CF9" w:rsidP="00646CF9">
      <w:pPr>
        <w:spacing w:line="276" w:lineRule="auto"/>
        <w:ind w:left="708"/>
        <w:rPr>
          <w:lang w:val="es-ES_tradnl"/>
        </w:rPr>
      </w:pPr>
      <w:r w:rsidRPr="00705795">
        <w:rPr>
          <w:lang w:val="es-ES_tradnl"/>
        </w:rPr>
        <w:t xml:space="preserve">Eliminar decimales y aplicar formato de número en </w:t>
      </w:r>
      <w:proofErr w:type="spellStart"/>
      <w:r w:rsidRPr="00705795">
        <w:rPr>
          <w:lang w:val="es-ES_tradnl"/>
        </w:rPr>
        <w:t>Fuel_Price</w:t>
      </w:r>
      <w:proofErr w:type="spellEnd"/>
    </w:p>
    <w:p w:rsidR="00646CF9" w:rsidRPr="00705795" w:rsidRDefault="00646CF9" w:rsidP="00646CF9">
      <w:pPr>
        <w:pStyle w:val="Prrafodelista"/>
        <w:numPr>
          <w:ilvl w:val="1"/>
          <w:numId w:val="1"/>
        </w:numPr>
        <w:spacing w:line="276" w:lineRule="auto"/>
        <w:rPr>
          <w:lang w:val="es-ES_tradnl"/>
        </w:rPr>
      </w:pPr>
      <w:r w:rsidRPr="00705795">
        <w:rPr>
          <w:lang w:val="es-ES_tradnl"/>
        </w:rPr>
        <w:t xml:space="preserve">Mayor claridad para el usuario final: Mostrar “2976” en lugar de “2976.00” hace que sea </w:t>
      </w:r>
      <w:proofErr w:type="spellStart"/>
      <w:r w:rsidRPr="00705795">
        <w:rPr>
          <w:lang w:val="es-ES_tradnl"/>
        </w:rPr>
        <w:t>mas</w:t>
      </w:r>
      <w:proofErr w:type="spellEnd"/>
      <w:r w:rsidRPr="00705795">
        <w:rPr>
          <w:lang w:val="es-ES_tradnl"/>
        </w:rPr>
        <w:t xml:space="preserve"> sencillo leer rápidamente tendencias generales en costos de combustible sin “ruido” decimal</w:t>
      </w:r>
    </w:p>
    <w:p w:rsidR="00646CF9" w:rsidRPr="00705795" w:rsidRDefault="00646CF9" w:rsidP="00646CF9">
      <w:pPr>
        <w:pStyle w:val="Prrafodelista"/>
        <w:numPr>
          <w:ilvl w:val="1"/>
          <w:numId w:val="1"/>
        </w:numPr>
        <w:spacing w:line="276" w:lineRule="auto"/>
        <w:rPr>
          <w:lang w:val="es-ES_tradnl"/>
        </w:rPr>
      </w:pPr>
      <w:r w:rsidRPr="00705795">
        <w:rPr>
          <w:lang w:val="es-ES_tradnl"/>
        </w:rPr>
        <w:lastRenderedPageBreak/>
        <w:t xml:space="preserve">Consistencia visual: Al aplicar formato “Número” sin decimales, la columna </w:t>
      </w:r>
      <w:proofErr w:type="spellStart"/>
      <w:r w:rsidRPr="00705795">
        <w:rPr>
          <w:lang w:val="es-ES_tradnl"/>
        </w:rPr>
        <w:t>Fuel_Price</w:t>
      </w:r>
      <w:proofErr w:type="spellEnd"/>
      <w:r w:rsidRPr="00705795">
        <w:rPr>
          <w:lang w:val="es-ES_tradnl"/>
        </w:rPr>
        <w:t xml:space="preserve"> mantiene una alineación uniforme y ocupa menos espacio visual. Facilitando la comparación directa entre tiendas o fechas. </w:t>
      </w:r>
    </w:p>
    <w:p w:rsidR="0059398C" w:rsidRPr="00705795" w:rsidRDefault="0059398C" w:rsidP="0059398C">
      <w:pPr>
        <w:spacing w:line="276" w:lineRule="auto"/>
        <w:ind w:left="708"/>
        <w:rPr>
          <w:lang w:val="es-ES_tradnl"/>
        </w:rPr>
      </w:pPr>
      <w:r w:rsidRPr="00705795">
        <w:rPr>
          <w:lang w:val="es-ES_tradnl"/>
        </w:rPr>
        <w:t xml:space="preserve">Se aplicaron los siguientes procesos sobre el </w:t>
      </w:r>
      <w:proofErr w:type="spellStart"/>
      <w:r w:rsidRPr="00705795">
        <w:rPr>
          <w:lang w:val="es-ES_tradnl"/>
        </w:rPr>
        <w:t>dataset</w:t>
      </w:r>
      <w:proofErr w:type="spellEnd"/>
      <w:r w:rsidRPr="00705795">
        <w:rPr>
          <w:lang w:val="es-ES_tradnl"/>
        </w:rPr>
        <w:t xml:space="preserve"> stores.csv</w:t>
      </w:r>
    </w:p>
    <w:p w:rsidR="0059398C" w:rsidRPr="00705795" w:rsidRDefault="0059398C" w:rsidP="0059398C">
      <w:pPr>
        <w:pStyle w:val="Prrafodelista"/>
        <w:numPr>
          <w:ilvl w:val="0"/>
          <w:numId w:val="1"/>
        </w:numPr>
        <w:spacing w:line="276" w:lineRule="auto"/>
        <w:rPr>
          <w:lang w:val="es-ES_tradnl"/>
        </w:rPr>
      </w:pPr>
      <w:r w:rsidRPr="00705795">
        <w:rPr>
          <w:lang w:val="es-ES_tradnl"/>
        </w:rPr>
        <w:t xml:space="preserve">Se habilitó la </w:t>
      </w:r>
      <w:proofErr w:type="spellStart"/>
      <w:r w:rsidRPr="00705795">
        <w:rPr>
          <w:lang w:val="es-ES_tradnl"/>
        </w:rPr>
        <w:t>funcionde</w:t>
      </w:r>
      <w:proofErr w:type="spellEnd"/>
      <w:r w:rsidRPr="00705795">
        <w:rPr>
          <w:lang w:val="es-ES_tradnl"/>
        </w:rPr>
        <w:t xml:space="preserve"> filtro en os encabezados de todas las columnas (Store, </w:t>
      </w:r>
      <w:proofErr w:type="spellStart"/>
      <w:r w:rsidRPr="00705795">
        <w:rPr>
          <w:lang w:val="es-ES_tradnl"/>
        </w:rPr>
        <w:t>Type</w:t>
      </w:r>
      <w:proofErr w:type="spellEnd"/>
      <w:r w:rsidRPr="00705795">
        <w:rPr>
          <w:lang w:val="es-ES_tradnl"/>
        </w:rPr>
        <w:t xml:space="preserve"> y </w:t>
      </w:r>
      <w:proofErr w:type="spellStart"/>
      <w:r w:rsidRPr="00705795">
        <w:rPr>
          <w:lang w:val="es-ES_tradnl"/>
        </w:rPr>
        <w:t>Size</w:t>
      </w:r>
      <w:proofErr w:type="spellEnd"/>
      <w:r w:rsidRPr="00705795">
        <w:rPr>
          <w:lang w:val="es-ES_tradnl"/>
        </w:rPr>
        <w:t>).</w:t>
      </w:r>
    </w:p>
    <w:p w:rsidR="0059398C" w:rsidRPr="00705795" w:rsidRDefault="0059398C" w:rsidP="0059398C">
      <w:pPr>
        <w:pStyle w:val="Prrafodelista"/>
        <w:numPr>
          <w:ilvl w:val="0"/>
          <w:numId w:val="1"/>
        </w:numPr>
        <w:spacing w:line="276" w:lineRule="auto"/>
        <w:rPr>
          <w:lang w:val="es-ES_tradnl"/>
        </w:rPr>
      </w:pPr>
      <w:r w:rsidRPr="00705795">
        <w:rPr>
          <w:lang w:val="es-ES_tradnl"/>
        </w:rPr>
        <w:t xml:space="preserve">Se aplicó un formato numérico personalizado en la columna </w:t>
      </w:r>
      <w:proofErr w:type="spellStart"/>
      <w:r w:rsidRPr="00705795">
        <w:rPr>
          <w:lang w:val="es-ES_tradnl"/>
        </w:rPr>
        <w:t>Size</w:t>
      </w:r>
      <w:proofErr w:type="spellEnd"/>
      <w:r w:rsidRPr="00705795">
        <w:rPr>
          <w:lang w:val="es-ES_tradnl"/>
        </w:rPr>
        <w:t xml:space="preserve"> para que los valores aparezcan con separador de miles y dos decimales (por ejemplo, “153.15” en lugar de “1513.15”)</w:t>
      </w:r>
    </w:p>
    <w:p w:rsidR="0059398C" w:rsidRPr="00705795" w:rsidRDefault="0059398C" w:rsidP="0059398C">
      <w:pPr>
        <w:spacing w:line="276" w:lineRule="auto"/>
        <w:ind w:left="700"/>
        <w:rPr>
          <w:lang w:val="es-ES_tradnl"/>
        </w:rPr>
      </w:pPr>
      <w:r w:rsidRPr="00705795">
        <w:rPr>
          <w:lang w:val="es-ES_tradnl"/>
        </w:rPr>
        <w:t>Esto mejora la legibilidad inmediata de los datos especialmente cuando las cifras exceden los tres dígitos. Facilita la comparación visual de tamaños entre tiendas, destacando de un vistazo cuáles superan el umbral de 1,000.</w:t>
      </w:r>
    </w:p>
    <w:p w:rsidR="00750A70" w:rsidRPr="00750A70" w:rsidRDefault="00750A70" w:rsidP="00750A70">
      <w:pPr>
        <w:spacing w:line="276" w:lineRule="auto"/>
        <w:rPr>
          <w:b/>
          <w:bCs/>
          <w:sz w:val="28"/>
          <w:szCs w:val="28"/>
        </w:rPr>
      </w:pPr>
      <w:r w:rsidRPr="00750A70">
        <w:rPr>
          <w:b/>
          <w:bCs/>
          <w:sz w:val="28"/>
          <w:szCs w:val="28"/>
        </w:rPr>
        <w:t>Creación de la Base según el DER</w:t>
      </w:r>
    </w:p>
    <w:p w:rsidR="00750A70" w:rsidRPr="00750A70" w:rsidRDefault="00750A70" w:rsidP="00750A70">
      <w:pPr>
        <w:numPr>
          <w:ilvl w:val="0"/>
          <w:numId w:val="26"/>
        </w:numPr>
        <w:spacing w:line="276" w:lineRule="auto"/>
      </w:pPr>
      <w:r w:rsidRPr="00750A70">
        <w:t>Se verificó que cada tabla respeta sus PK y FK.</w:t>
      </w:r>
    </w:p>
    <w:p w:rsidR="00750A70" w:rsidRPr="00750A70" w:rsidRDefault="00750A70" w:rsidP="00750A70">
      <w:pPr>
        <w:numPr>
          <w:ilvl w:val="0"/>
          <w:numId w:val="26"/>
        </w:numPr>
        <w:spacing w:line="276" w:lineRule="auto"/>
      </w:pPr>
      <w:r w:rsidRPr="00750A70">
        <w:rPr>
          <w:b/>
          <w:bCs/>
        </w:rPr>
        <w:t>Stores:</w:t>
      </w:r>
      <w:r w:rsidRPr="00750A70">
        <w:t xml:space="preserve"> columnas Store, Type_Num, Size_Normalized, Location.</w:t>
      </w:r>
    </w:p>
    <w:p w:rsidR="00750A70" w:rsidRPr="00750A70" w:rsidRDefault="00750A70" w:rsidP="00750A70">
      <w:pPr>
        <w:numPr>
          <w:ilvl w:val="0"/>
          <w:numId w:val="26"/>
        </w:numPr>
        <w:spacing w:line="276" w:lineRule="auto"/>
      </w:pPr>
      <w:r w:rsidRPr="00750A70">
        <w:rPr>
          <w:b/>
          <w:bCs/>
        </w:rPr>
        <w:t>Features:</w:t>
      </w:r>
      <w:r w:rsidRPr="00750A70">
        <w:t xml:space="preserve"> Store, Date, Temperature, Fuel_Price, CPI, Unemployment, IsHoliday.</w:t>
      </w:r>
    </w:p>
    <w:p w:rsidR="00750A70" w:rsidRPr="00750A70" w:rsidRDefault="00750A70" w:rsidP="00750A70">
      <w:pPr>
        <w:numPr>
          <w:ilvl w:val="0"/>
          <w:numId w:val="26"/>
        </w:numPr>
        <w:spacing w:line="276" w:lineRule="auto"/>
      </w:pPr>
      <w:r w:rsidRPr="00750A70">
        <w:rPr>
          <w:b/>
          <w:bCs/>
        </w:rPr>
        <w:t>Sales:</w:t>
      </w:r>
      <w:r w:rsidRPr="00750A70">
        <w:t xml:space="preserve"> ID_Sales, Store, ID_Dept, Date, Weekly_Sales.</w:t>
      </w:r>
    </w:p>
    <w:p w:rsidR="00750A70" w:rsidRPr="00750A70" w:rsidRDefault="00750A70" w:rsidP="00750A70">
      <w:pPr>
        <w:numPr>
          <w:ilvl w:val="0"/>
          <w:numId w:val="26"/>
        </w:numPr>
        <w:spacing w:line="276" w:lineRule="auto"/>
      </w:pPr>
      <w:r w:rsidRPr="00750A70">
        <w:t>No hay registros de Sales sin su correspondiente Store en Stores.</w:t>
      </w:r>
    </w:p>
    <w:p w:rsidR="00663A21" w:rsidRPr="00705795" w:rsidRDefault="00663A21" w:rsidP="00750A70">
      <w:pPr>
        <w:spacing w:line="276" w:lineRule="auto"/>
        <w:rPr>
          <w:lang w:val="es-ES_tradnl"/>
        </w:rPr>
      </w:pPr>
    </w:p>
    <w:p w:rsidR="00705795" w:rsidRPr="00705795" w:rsidRDefault="00FC6E31" w:rsidP="00705795">
      <w:pPr>
        <w:spacing w:line="276" w:lineRule="auto"/>
        <w:rPr>
          <w:b/>
          <w:bCs/>
          <w:sz w:val="28"/>
          <w:szCs w:val="28"/>
          <w:lang w:val="es-ES_tradnl"/>
        </w:rPr>
      </w:pPr>
      <w:r w:rsidRPr="00705795">
        <w:rPr>
          <w:b/>
          <w:bCs/>
          <w:sz w:val="28"/>
          <w:szCs w:val="28"/>
          <w:lang w:val="es-ES_tradnl"/>
        </w:rPr>
        <w:t>Insights</w:t>
      </w:r>
    </w:p>
    <w:p w:rsidR="00705795" w:rsidRPr="00705795" w:rsidRDefault="00705795" w:rsidP="00705795">
      <w:pPr>
        <w:spacing w:line="276" w:lineRule="auto"/>
      </w:pPr>
      <w:r w:rsidRPr="00705795">
        <w:t>1. Ventas Totales y Promedio Semanal</w:t>
      </w:r>
    </w:p>
    <w:p w:rsidR="00705795" w:rsidRPr="00705795" w:rsidRDefault="00705795" w:rsidP="00705795">
      <w:pPr>
        <w:numPr>
          <w:ilvl w:val="0"/>
          <w:numId w:val="19"/>
        </w:numPr>
        <w:spacing w:line="276" w:lineRule="auto"/>
      </w:pPr>
      <w:r w:rsidRPr="00705795">
        <w:t>Ventas totales: $4 448 332 867 (suma de “Weekly_Sales” en toda la hoja “sales”).</w:t>
      </w:r>
    </w:p>
    <w:p w:rsidR="00705795" w:rsidRPr="00705795" w:rsidRDefault="00705795" w:rsidP="00705795">
      <w:pPr>
        <w:numPr>
          <w:ilvl w:val="0"/>
          <w:numId w:val="19"/>
        </w:numPr>
        <w:spacing w:line="276" w:lineRule="auto"/>
      </w:pPr>
      <w:r w:rsidRPr="00705795">
        <w:t>Semanas únicas: 95 semanas distintas registradas.</w:t>
      </w:r>
    </w:p>
    <w:p w:rsidR="00705795" w:rsidRPr="00705795" w:rsidRDefault="00705795" w:rsidP="00705795">
      <w:pPr>
        <w:numPr>
          <w:ilvl w:val="0"/>
          <w:numId w:val="19"/>
        </w:numPr>
        <w:spacing w:line="276" w:lineRule="auto"/>
      </w:pPr>
      <w:r w:rsidRPr="00705795">
        <w:t>Promedio semanal: $46 824 556</w:t>
      </w:r>
    </w:p>
    <w:p w:rsidR="00705795" w:rsidRPr="00705795" w:rsidRDefault="00705795" w:rsidP="00705795">
      <w:pPr>
        <w:spacing w:line="276" w:lineRule="auto"/>
      </w:pPr>
      <w:r w:rsidRPr="00705795">
        <w:t>(ventas totales ÷ 95 semanas).</w:t>
      </w:r>
    </w:p>
    <w:p w:rsidR="00705795" w:rsidRPr="00705795" w:rsidRDefault="00705795" w:rsidP="00705795">
      <w:pPr>
        <w:spacing w:line="276" w:lineRule="auto"/>
      </w:pPr>
    </w:p>
    <w:p w:rsidR="00705795" w:rsidRPr="00705795" w:rsidRDefault="00705795" w:rsidP="00705795">
      <w:pPr>
        <w:spacing w:line="276" w:lineRule="auto"/>
      </w:pPr>
      <w:r w:rsidRPr="00705795">
        <w:rPr>
          <w:i/>
          <w:iCs/>
        </w:rPr>
        <w:lastRenderedPageBreak/>
        <w:t>Por qué:</w:t>
      </w:r>
      <w:r w:rsidRPr="00705795">
        <w:t xml:space="preserve"> Esto me permite ver cuánto vende el negocio en conjunto cada semana y valorar si una semana determinada estuvo por encima o por debajo del promedio.</w:t>
      </w:r>
    </w:p>
    <w:p w:rsidR="00705795" w:rsidRPr="00705795" w:rsidRDefault="00705795" w:rsidP="00705795">
      <w:pPr>
        <w:spacing w:line="276" w:lineRule="auto"/>
      </w:pPr>
      <w:r w:rsidRPr="00705795">
        <w:t>2. Impacto de Semanas Festivas</w:t>
      </w:r>
    </w:p>
    <w:p w:rsidR="00705795" w:rsidRPr="00705795" w:rsidRDefault="00705795" w:rsidP="00705795">
      <w:pPr>
        <w:numPr>
          <w:ilvl w:val="0"/>
          <w:numId w:val="20"/>
        </w:numPr>
        <w:spacing w:line="276" w:lineRule="auto"/>
      </w:pPr>
      <w:r w:rsidRPr="00705795">
        <w:t>Promedio en festivos: $17 055</w:t>
      </w:r>
    </w:p>
    <w:p w:rsidR="00705795" w:rsidRPr="00705795" w:rsidRDefault="00705795" w:rsidP="00705795">
      <w:pPr>
        <w:numPr>
          <w:ilvl w:val="0"/>
          <w:numId w:val="20"/>
        </w:numPr>
        <w:spacing w:line="276" w:lineRule="auto"/>
      </w:pPr>
      <w:r w:rsidRPr="00705795">
        <w:t>Promedio en no festivos: $15 754</w:t>
      </w:r>
    </w:p>
    <w:p w:rsidR="00705795" w:rsidRPr="00705795" w:rsidRDefault="00705795" w:rsidP="00705795">
      <w:pPr>
        <w:numPr>
          <w:ilvl w:val="0"/>
          <w:numId w:val="20"/>
        </w:numPr>
        <w:spacing w:line="276" w:lineRule="auto"/>
      </w:pPr>
      <w:r w:rsidRPr="00705795">
        <w:t>Diferencia: +8 % en ventas cuando hay feriado.</w:t>
      </w:r>
    </w:p>
    <w:p w:rsidR="00705795" w:rsidRPr="00705795" w:rsidRDefault="00705795" w:rsidP="00705795">
      <w:pPr>
        <w:spacing w:line="276" w:lineRule="auto"/>
      </w:pPr>
    </w:p>
    <w:p w:rsidR="00705795" w:rsidRPr="00705795" w:rsidRDefault="00705795" w:rsidP="00705795">
      <w:pPr>
        <w:spacing w:line="276" w:lineRule="auto"/>
      </w:pPr>
      <w:r w:rsidRPr="00705795">
        <w:rPr>
          <w:i/>
          <w:iCs/>
        </w:rPr>
        <w:t>Por qué:</w:t>
      </w:r>
      <w:r w:rsidRPr="00705795">
        <w:t xml:space="preserve"> Comparé las semanas con “IsHoliday = TRUE” y “FALSE” para entender si los feriados realmente aumentan las ventas.</w:t>
      </w:r>
    </w:p>
    <w:p w:rsidR="00705795" w:rsidRPr="00705795" w:rsidRDefault="00705795" w:rsidP="00705795">
      <w:pPr>
        <w:spacing w:line="276" w:lineRule="auto"/>
      </w:pPr>
      <w:r w:rsidRPr="00705795">
        <w:t>3. Departamentos que Más Venden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2009"/>
        <w:gridCol w:w="1432"/>
      </w:tblGrid>
      <w:tr w:rsidR="00705795" w:rsidRPr="00705795" w:rsidTr="00705795">
        <w:trPr>
          <w:tblHeader/>
          <w:tblCellSpacing w:w="15" w:type="dxa"/>
        </w:trPr>
        <w:tc>
          <w:tcPr>
            <w:tcW w:w="0" w:type="auto"/>
            <w:vAlign w:val="center"/>
            <w:hideMark/>
          </w:tcPr>
          <w:p w:rsidR="00705795" w:rsidRPr="00705795" w:rsidRDefault="00705795" w:rsidP="00705795">
            <w:pPr>
              <w:spacing w:line="276" w:lineRule="auto"/>
            </w:pPr>
            <w:r w:rsidRPr="00705795">
              <w:t>ID_Dept</w:t>
            </w:r>
          </w:p>
        </w:tc>
        <w:tc>
          <w:tcPr>
            <w:tcW w:w="0" w:type="auto"/>
            <w:vAlign w:val="center"/>
            <w:hideMark/>
          </w:tcPr>
          <w:p w:rsidR="00705795" w:rsidRPr="00705795" w:rsidRDefault="00705795" w:rsidP="00705795">
            <w:pPr>
              <w:spacing w:line="276" w:lineRule="auto"/>
            </w:pPr>
            <w:r w:rsidRPr="00705795">
              <w:t>Venta total (aprox.)</w:t>
            </w:r>
          </w:p>
        </w:tc>
        <w:tc>
          <w:tcPr>
            <w:tcW w:w="0" w:type="auto"/>
            <w:vAlign w:val="center"/>
            <w:hideMark/>
          </w:tcPr>
          <w:p w:rsidR="00705795" w:rsidRPr="00705795" w:rsidRDefault="00705795" w:rsidP="00705795">
            <w:pPr>
              <w:spacing w:line="276" w:lineRule="auto"/>
            </w:pPr>
            <w:r w:rsidRPr="00705795">
              <w:t>% sobre total</w:t>
            </w:r>
          </w:p>
        </w:tc>
      </w:tr>
      <w:tr w:rsidR="00705795" w:rsidRPr="00705795" w:rsidTr="00705795">
        <w:trPr>
          <w:tblCellSpacing w:w="15" w:type="dxa"/>
        </w:trPr>
        <w:tc>
          <w:tcPr>
            <w:tcW w:w="0" w:type="auto"/>
            <w:vAlign w:val="center"/>
            <w:hideMark/>
          </w:tcPr>
          <w:p w:rsidR="00705795" w:rsidRPr="00705795" w:rsidRDefault="00705795" w:rsidP="00705795">
            <w:pPr>
              <w:spacing w:line="276" w:lineRule="auto"/>
            </w:pPr>
            <w:r w:rsidRPr="00705795">
              <w:t>1</w:t>
            </w:r>
          </w:p>
        </w:tc>
        <w:tc>
          <w:tcPr>
            <w:tcW w:w="0" w:type="auto"/>
            <w:vAlign w:val="center"/>
            <w:hideMark/>
          </w:tcPr>
          <w:p w:rsidR="00705795" w:rsidRPr="00705795" w:rsidRDefault="00705795" w:rsidP="00705795">
            <w:pPr>
              <w:spacing w:line="276" w:lineRule="auto"/>
            </w:pPr>
            <w:r w:rsidRPr="00705795">
              <w:t>$844 138 818</w:t>
            </w:r>
          </w:p>
        </w:tc>
        <w:tc>
          <w:tcPr>
            <w:tcW w:w="0" w:type="auto"/>
            <w:vAlign w:val="center"/>
            <w:hideMark/>
          </w:tcPr>
          <w:p w:rsidR="00705795" w:rsidRPr="00705795" w:rsidRDefault="00705795" w:rsidP="00705795">
            <w:pPr>
              <w:spacing w:line="276" w:lineRule="auto"/>
            </w:pPr>
            <w:r w:rsidRPr="00705795">
              <w:t>19 %</w:t>
            </w:r>
          </w:p>
        </w:tc>
      </w:tr>
      <w:tr w:rsidR="00705795" w:rsidRPr="00705795" w:rsidTr="00705795">
        <w:trPr>
          <w:tblCellSpacing w:w="15" w:type="dxa"/>
        </w:trPr>
        <w:tc>
          <w:tcPr>
            <w:tcW w:w="0" w:type="auto"/>
            <w:vAlign w:val="center"/>
            <w:hideMark/>
          </w:tcPr>
          <w:p w:rsidR="00705795" w:rsidRPr="00705795" w:rsidRDefault="00705795" w:rsidP="00705795">
            <w:pPr>
              <w:spacing w:line="276" w:lineRule="auto"/>
            </w:pPr>
            <w:r w:rsidRPr="00705795">
              <w:t>3</w:t>
            </w:r>
          </w:p>
        </w:tc>
        <w:tc>
          <w:tcPr>
            <w:tcW w:w="0" w:type="auto"/>
            <w:vAlign w:val="center"/>
            <w:hideMark/>
          </w:tcPr>
          <w:p w:rsidR="00705795" w:rsidRPr="00705795" w:rsidRDefault="00705795" w:rsidP="00705795">
            <w:pPr>
              <w:spacing w:line="276" w:lineRule="auto"/>
            </w:pPr>
            <w:r w:rsidRPr="00705795">
              <w:t>$717 767 236</w:t>
            </w:r>
          </w:p>
        </w:tc>
        <w:tc>
          <w:tcPr>
            <w:tcW w:w="0" w:type="auto"/>
            <w:vAlign w:val="center"/>
            <w:hideMark/>
          </w:tcPr>
          <w:p w:rsidR="00705795" w:rsidRPr="00705795" w:rsidRDefault="00705795" w:rsidP="00705795">
            <w:pPr>
              <w:spacing w:line="276" w:lineRule="auto"/>
            </w:pPr>
            <w:r w:rsidRPr="00705795">
              <w:t>16 %</w:t>
            </w:r>
          </w:p>
        </w:tc>
      </w:tr>
      <w:tr w:rsidR="00705795" w:rsidRPr="00705795" w:rsidTr="00705795">
        <w:trPr>
          <w:tblCellSpacing w:w="15" w:type="dxa"/>
        </w:trPr>
        <w:tc>
          <w:tcPr>
            <w:tcW w:w="0" w:type="auto"/>
            <w:vAlign w:val="center"/>
            <w:hideMark/>
          </w:tcPr>
          <w:p w:rsidR="00705795" w:rsidRPr="00705795" w:rsidRDefault="00705795" w:rsidP="00705795">
            <w:pPr>
              <w:spacing w:line="276" w:lineRule="auto"/>
            </w:pPr>
            <w:r w:rsidRPr="00705795">
              <w:t>7</w:t>
            </w:r>
          </w:p>
        </w:tc>
        <w:tc>
          <w:tcPr>
            <w:tcW w:w="0" w:type="auto"/>
            <w:vAlign w:val="center"/>
            <w:hideMark/>
          </w:tcPr>
          <w:p w:rsidR="00705795" w:rsidRPr="00705795" w:rsidRDefault="00705795" w:rsidP="00705795">
            <w:pPr>
              <w:spacing w:line="276" w:lineRule="auto"/>
            </w:pPr>
            <w:r w:rsidRPr="00705795">
              <w:t>$630 102 997</w:t>
            </w:r>
          </w:p>
        </w:tc>
        <w:tc>
          <w:tcPr>
            <w:tcW w:w="0" w:type="auto"/>
            <w:vAlign w:val="center"/>
            <w:hideMark/>
          </w:tcPr>
          <w:p w:rsidR="00705795" w:rsidRPr="00705795" w:rsidRDefault="00705795" w:rsidP="00705795">
            <w:pPr>
              <w:spacing w:line="276" w:lineRule="auto"/>
            </w:pPr>
            <w:r w:rsidRPr="00705795">
              <w:t>14 %</w:t>
            </w:r>
          </w:p>
        </w:tc>
      </w:tr>
    </w:tbl>
    <w:p w:rsidR="00705795" w:rsidRPr="00705795" w:rsidRDefault="00705795" w:rsidP="00705795">
      <w:pPr>
        <w:numPr>
          <w:ilvl w:val="0"/>
          <w:numId w:val="21"/>
        </w:numPr>
        <w:spacing w:line="276" w:lineRule="auto"/>
      </w:pPr>
      <w:r w:rsidRPr="00705795">
        <w:t>Los 5 primeros departamentos (1, 3, 7, 5, 8) concentran más del 75 % de las ventas.</w:t>
      </w:r>
    </w:p>
    <w:p w:rsidR="00705795" w:rsidRPr="00705795" w:rsidRDefault="00705795" w:rsidP="00705795">
      <w:pPr>
        <w:spacing w:line="276" w:lineRule="auto"/>
      </w:pPr>
    </w:p>
    <w:p w:rsidR="00705795" w:rsidRPr="00705795" w:rsidRDefault="00705795" w:rsidP="00705795">
      <w:pPr>
        <w:spacing w:line="276" w:lineRule="auto"/>
      </w:pPr>
      <w:r w:rsidRPr="00705795">
        <w:rPr>
          <w:i/>
          <w:iCs/>
        </w:rPr>
        <w:t>Por qué:</w:t>
      </w:r>
      <w:r w:rsidRPr="00705795">
        <w:t xml:space="preserve"> Al agrupar las ventas por “ID_Dept” (con SUMAR.SI), veo qué categorías son las más importantes para enfocar inventario y promociones.</w:t>
      </w:r>
    </w:p>
    <w:p w:rsidR="00705795" w:rsidRPr="00705795" w:rsidRDefault="00705795" w:rsidP="00705795">
      <w:pPr>
        <w:spacing w:line="276" w:lineRule="auto"/>
      </w:pPr>
      <w:r w:rsidRPr="00705795">
        <w:t>4. Tiendas con Mayor Aporte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2009"/>
        <w:gridCol w:w="1432"/>
      </w:tblGrid>
      <w:tr w:rsidR="00705795" w:rsidRPr="00705795" w:rsidTr="00705795">
        <w:trPr>
          <w:tblHeader/>
          <w:tblCellSpacing w:w="15" w:type="dxa"/>
        </w:trPr>
        <w:tc>
          <w:tcPr>
            <w:tcW w:w="0" w:type="auto"/>
            <w:vAlign w:val="center"/>
            <w:hideMark/>
          </w:tcPr>
          <w:p w:rsidR="00705795" w:rsidRPr="00705795" w:rsidRDefault="00705795" w:rsidP="00705795">
            <w:pPr>
              <w:spacing w:line="276" w:lineRule="auto"/>
            </w:pPr>
            <w:r w:rsidRPr="00705795">
              <w:t>Store</w:t>
            </w:r>
          </w:p>
        </w:tc>
        <w:tc>
          <w:tcPr>
            <w:tcW w:w="0" w:type="auto"/>
            <w:vAlign w:val="center"/>
            <w:hideMark/>
          </w:tcPr>
          <w:p w:rsidR="00705795" w:rsidRPr="00705795" w:rsidRDefault="00705795" w:rsidP="00705795">
            <w:pPr>
              <w:spacing w:line="276" w:lineRule="auto"/>
            </w:pPr>
            <w:r w:rsidRPr="00705795">
              <w:t>Venta total (aprox.)</w:t>
            </w:r>
          </w:p>
        </w:tc>
        <w:tc>
          <w:tcPr>
            <w:tcW w:w="0" w:type="auto"/>
            <w:vAlign w:val="center"/>
            <w:hideMark/>
          </w:tcPr>
          <w:p w:rsidR="00705795" w:rsidRPr="00705795" w:rsidRDefault="00705795" w:rsidP="00705795">
            <w:pPr>
              <w:spacing w:line="276" w:lineRule="auto"/>
            </w:pPr>
            <w:r w:rsidRPr="00705795">
              <w:t>% sobre total</w:t>
            </w:r>
          </w:p>
        </w:tc>
      </w:tr>
      <w:tr w:rsidR="00705795" w:rsidRPr="00705795" w:rsidTr="00705795">
        <w:trPr>
          <w:tblCellSpacing w:w="15" w:type="dxa"/>
        </w:trPr>
        <w:tc>
          <w:tcPr>
            <w:tcW w:w="0" w:type="auto"/>
            <w:vAlign w:val="center"/>
            <w:hideMark/>
          </w:tcPr>
          <w:p w:rsidR="00705795" w:rsidRPr="00705795" w:rsidRDefault="00705795" w:rsidP="00705795">
            <w:pPr>
              <w:spacing w:line="276" w:lineRule="auto"/>
            </w:pPr>
            <w:r w:rsidRPr="00705795">
              <w:t>36</w:t>
            </w:r>
          </w:p>
        </w:tc>
        <w:tc>
          <w:tcPr>
            <w:tcW w:w="0" w:type="auto"/>
            <w:vAlign w:val="center"/>
            <w:hideMark/>
          </w:tcPr>
          <w:p w:rsidR="00705795" w:rsidRPr="00705795" w:rsidRDefault="00705795" w:rsidP="00705795">
            <w:pPr>
              <w:spacing w:line="276" w:lineRule="auto"/>
            </w:pPr>
            <w:r w:rsidRPr="00705795">
              <w:t>$230 347 258</w:t>
            </w:r>
          </w:p>
        </w:tc>
        <w:tc>
          <w:tcPr>
            <w:tcW w:w="0" w:type="auto"/>
            <w:vAlign w:val="center"/>
            <w:hideMark/>
          </w:tcPr>
          <w:p w:rsidR="00705795" w:rsidRPr="00705795" w:rsidRDefault="00705795" w:rsidP="00705795">
            <w:pPr>
              <w:spacing w:line="276" w:lineRule="auto"/>
            </w:pPr>
            <w:r w:rsidRPr="00705795">
              <w:t>5.2 %</w:t>
            </w:r>
          </w:p>
        </w:tc>
      </w:tr>
      <w:tr w:rsidR="00705795" w:rsidRPr="00705795" w:rsidTr="00705795">
        <w:trPr>
          <w:tblCellSpacing w:w="15" w:type="dxa"/>
        </w:trPr>
        <w:tc>
          <w:tcPr>
            <w:tcW w:w="0" w:type="auto"/>
            <w:vAlign w:val="center"/>
            <w:hideMark/>
          </w:tcPr>
          <w:p w:rsidR="00705795" w:rsidRPr="00705795" w:rsidRDefault="00705795" w:rsidP="00705795">
            <w:pPr>
              <w:spacing w:line="276" w:lineRule="auto"/>
            </w:pPr>
            <w:r w:rsidRPr="00705795">
              <w:t>40</w:t>
            </w:r>
          </w:p>
        </w:tc>
        <w:tc>
          <w:tcPr>
            <w:tcW w:w="0" w:type="auto"/>
            <w:vAlign w:val="center"/>
            <w:hideMark/>
          </w:tcPr>
          <w:p w:rsidR="00705795" w:rsidRPr="00705795" w:rsidRDefault="00705795" w:rsidP="00705795">
            <w:pPr>
              <w:spacing w:line="276" w:lineRule="auto"/>
            </w:pPr>
            <w:r w:rsidRPr="00705795">
              <w:t>$225 001 464</w:t>
            </w:r>
          </w:p>
        </w:tc>
        <w:tc>
          <w:tcPr>
            <w:tcW w:w="0" w:type="auto"/>
            <w:vAlign w:val="center"/>
            <w:hideMark/>
          </w:tcPr>
          <w:p w:rsidR="00705795" w:rsidRPr="00705795" w:rsidRDefault="00705795" w:rsidP="00705795">
            <w:pPr>
              <w:spacing w:line="276" w:lineRule="auto"/>
            </w:pPr>
            <w:r w:rsidRPr="00705795">
              <w:t>5.1 %</w:t>
            </w:r>
          </w:p>
        </w:tc>
      </w:tr>
      <w:tr w:rsidR="00705795" w:rsidRPr="00705795" w:rsidTr="00705795">
        <w:trPr>
          <w:tblCellSpacing w:w="15" w:type="dxa"/>
        </w:trPr>
        <w:tc>
          <w:tcPr>
            <w:tcW w:w="0" w:type="auto"/>
            <w:vAlign w:val="center"/>
            <w:hideMark/>
          </w:tcPr>
          <w:p w:rsidR="00705795" w:rsidRPr="00705795" w:rsidRDefault="00705795" w:rsidP="00705795">
            <w:pPr>
              <w:spacing w:line="276" w:lineRule="auto"/>
            </w:pPr>
            <w:r w:rsidRPr="00705795">
              <w:t>14</w:t>
            </w:r>
          </w:p>
        </w:tc>
        <w:tc>
          <w:tcPr>
            <w:tcW w:w="0" w:type="auto"/>
            <w:vAlign w:val="center"/>
            <w:hideMark/>
          </w:tcPr>
          <w:p w:rsidR="00705795" w:rsidRPr="00705795" w:rsidRDefault="00705795" w:rsidP="00705795">
            <w:pPr>
              <w:spacing w:line="276" w:lineRule="auto"/>
            </w:pPr>
            <w:r w:rsidRPr="00705795">
              <w:t>$223 178 197</w:t>
            </w:r>
          </w:p>
        </w:tc>
        <w:tc>
          <w:tcPr>
            <w:tcW w:w="0" w:type="auto"/>
            <w:vAlign w:val="center"/>
            <w:hideMark/>
          </w:tcPr>
          <w:p w:rsidR="00705795" w:rsidRPr="00705795" w:rsidRDefault="00705795" w:rsidP="00705795">
            <w:pPr>
              <w:spacing w:line="276" w:lineRule="auto"/>
            </w:pPr>
            <w:r w:rsidRPr="00705795">
              <w:t>5.0 %</w:t>
            </w:r>
          </w:p>
        </w:tc>
      </w:tr>
    </w:tbl>
    <w:p w:rsidR="00705795" w:rsidRPr="00705795" w:rsidRDefault="00705795" w:rsidP="00705795">
      <w:pPr>
        <w:numPr>
          <w:ilvl w:val="0"/>
          <w:numId w:val="22"/>
        </w:numPr>
        <w:spacing w:line="276" w:lineRule="auto"/>
      </w:pPr>
      <w:r w:rsidRPr="00705795">
        <w:t>Las 5 tiendas líderes suman casi el 25 % de las ventas totales.</w:t>
      </w:r>
    </w:p>
    <w:p w:rsidR="00705795" w:rsidRPr="00705795" w:rsidRDefault="00705795" w:rsidP="00705795">
      <w:pPr>
        <w:spacing w:line="276" w:lineRule="auto"/>
      </w:pPr>
    </w:p>
    <w:p w:rsidR="00705795" w:rsidRPr="00705795" w:rsidRDefault="00705795" w:rsidP="00705795">
      <w:pPr>
        <w:spacing w:line="276" w:lineRule="auto"/>
      </w:pPr>
      <w:r w:rsidRPr="00705795">
        <w:rPr>
          <w:i/>
          <w:iCs/>
        </w:rPr>
        <w:lastRenderedPageBreak/>
        <w:t>Por qué:</w:t>
      </w:r>
      <w:r w:rsidRPr="00705795">
        <w:t xml:space="preserve"> Me ayuda a identificar qué locales están rindiendo mejor y cuáles necesitan apoyo (marketing, stock, etc.).</w:t>
      </w:r>
    </w:p>
    <w:p w:rsidR="00705795" w:rsidRPr="00705795" w:rsidRDefault="00705795" w:rsidP="00705795">
      <w:pPr>
        <w:spacing w:line="276" w:lineRule="auto"/>
      </w:pPr>
      <w:r w:rsidRPr="00705795">
        <w:t>5. Tendencia Mensual</w:t>
      </w:r>
    </w:p>
    <w:p w:rsidR="00705795" w:rsidRPr="00705795" w:rsidRDefault="00705795" w:rsidP="00705795">
      <w:pPr>
        <w:numPr>
          <w:ilvl w:val="0"/>
          <w:numId w:val="23"/>
        </w:numPr>
        <w:spacing w:line="276" w:lineRule="auto"/>
      </w:pPr>
      <w:r w:rsidRPr="00705795">
        <w:t>Mes con más ventas: Diciembre 2011 con $288 078 102.</w:t>
      </w:r>
    </w:p>
    <w:p w:rsidR="00705795" w:rsidRPr="00705795" w:rsidRDefault="00705795" w:rsidP="00705795">
      <w:pPr>
        <w:numPr>
          <w:ilvl w:val="0"/>
          <w:numId w:val="23"/>
        </w:numPr>
        <w:spacing w:line="276" w:lineRule="auto"/>
      </w:pPr>
      <w:r w:rsidRPr="00705795">
        <w:t>Otros picos importantes: Diciembre 2012 ($275 322 890), Diciembre 2013 ($265 418 746).</w:t>
      </w:r>
    </w:p>
    <w:p w:rsidR="00705795" w:rsidRPr="00705795" w:rsidRDefault="00705795" w:rsidP="00705795">
      <w:pPr>
        <w:spacing w:line="276" w:lineRule="auto"/>
      </w:pPr>
    </w:p>
    <w:p w:rsidR="00705795" w:rsidRPr="00705795" w:rsidRDefault="00705795" w:rsidP="00705795">
      <w:pPr>
        <w:spacing w:line="276" w:lineRule="auto"/>
      </w:pPr>
      <w:r w:rsidRPr="00705795">
        <w:rPr>
          <w:i/>
          <w:iCs/>
        </w:rPr>
        <w:t>Por qué:</w:t>
      </w:r>
      <w:r w:rsidRPr="00705795">
        <w:t xml:space="preserve"> Extraje año/mes de la columna “Date” y usé una tabla dinámica para sumar “Weekly_Sales” por mes. Confirma que la temporada de fin de año tiene el mayor volumen.</w:t>
      </w:r>
    </w:p>
    <w:p w:rsidR="00705795" w:rsidRPr="00705795" w:rsidRDefault="00705795" w:rsidP="00705795">
      <w:pPr>
        <w:spacing w:line="276" w:lineRule="auto"/>
      </w:pPr>
      <w:r w:rsidRPr="00705795">
        <w:t>6. Crecimiento Semana a Semana (WoW)</w:t>
      </w:r>
    </w:p>
    <w:p w:rsidR="00705795" w:rsidRPr="00705795" w:rsidRDefault="00705795" w:rsidP="00705795">
      <w:pPr>
        <w:numPr>
          <w:ilvl w:val="0"/>
          <w:numId w:val="24"/>
        </w:numPr>
        <w:spacing w:line="276" w:lineRule="auto"/>
      </w:pPr>
      <w:r w:rsidRPr="00705795">
        <w:t>Calculé, solo donde la misma tienda y departamento aparecían con 7 días de diferencia, el cambio porcentual (venta_actual − venta_anterior) / venta_anterior.</w:t>
      </w:r>
    </w:p>
    <w:p w:rsidR="00705795" w:rsidRPr="00705795" w:rsidRDefault="00705795" w:rsidP="00705795">
      <w:pPr>
        <w:numPr>
          <w:ilvl w:val="0"/>
          <w:numId w:val="24"/>
        </w:numPr>
        <w:spacing w:line="276" w:lineRule="auto"/>
      </w:pPr>
      <w:r w:rsidRPr="00705795">
        <w:t>Dept 7 tuvo el mayor crecimiento promedio: +7,5 %.</w:t>
      </w:r>
    </w:p>
    <w:p w:rsidR="00705795" w:rsidRPr="00705795" w:rsidRDefault="00705795" w:rsidP="00705795">
      <w:pPr>
        <w:numPr>
          <w:ilvl w:val="0"/>
          <w:numId w:val="24"/>
        </w:numPr>
        <w:spacing w:line="276" w:lineRule="auto"/>
      </w:pPr>
      <w:r w:rsidRPr="00705795">
        <w:t>Dept 3 siguió con +6,9 %.</w:t>
      </w:r>
    </w:p>
    <w:p w:rsidR="00750A70" w:rsidRDefault="00750A70" w:rsidP="00750A70">
      <w:pPr>
        <w:spacing w:line="276" w:lineRule="auto"/>
      </w:pPr>
    </w:p>
    <w:p w:rsidR="00750A70" w:rsidRPr="00750A70" w:rsidRDefault="00750A70" w:rsidP="00750A70">
      <w:pPr>
        <w:spacing w:line="276" w:lineRule="auto"/>
        <w:rPr>
          <w:b/>
          <w:bCs/>
          <w:sz w:val="28"/>
          <w:szCs w:val="28"/>
        </w:rPr>
      </w:pPr>
      <w:r w:rsidRPr="00750A70">
        <w:rPr>
          <w:b/>
          <w:bCs/>
          <w:sz w:val="28"/>
          <w:szCs w:val="28"/>
        </w:rPr>
        <w:t>KPIs (números clave)</w:t>
      </w:r>
    </w:p>
    <w:p w:rsidR="00750A70" w:rsidRPr="00750A70" w:rsidRDefault="00750A70" w:rsidP="00750A70">
      <w:pPr>
        <w:numPr>
          <w:ilvl w:val="0"/>
          <w:numId w:val="27"/>
        </w:numPr>
        <w:spacing w:line="276" w:lineRule="auto"/>
      </w:pPr>
      <w:r w:rsidRPr="00750A70">
        <w:t>Ventas Totales</w:t>
      </w:r>
    </w:p>
    <w:p w:rsidR="00750A70" w:rsidRPr="00750A70" w:rsidRDefault="00750A70" w:rsidP="00750A70">
      <w:pPr>
        <w:numPr>
          <w:ilvl w:val="1"/>
          <w:numId w:val="27"/>
        </w:numPr>
        <w:spacing w:line="276" w:lineRule="auto"/>
      </w:pPr>
      <w:r w:rsidRPr="00750A70">
        <w:t>Fórmula: =SUMA(sales!Weekly_Sales)</w:t>
      </w:r>
    </w:p>
    <w:p w:rsidR="00750A70" w:rsidRPr="00750A70" w:rsidRDefault="00750A70" w:rsidP="00750A70">
      <w:pPr>
        <w:numPr>
          <w:ilvl w:val="1"/>
          <w:numId w:val="27"/>
        </w:numPr>
        <w:spacing w:line="276" w:lineRule="auto"/>
      </w:pPr>
      <w:r w:rsidRPr="00750A70">
        <w:t>Resultado: $4 448 332 867</w:t>
      </w:r>
    </w:p>
    <w:p w:rsidR="00750A70" w:rsidRPr="00750A70" w:rsidRDefault="00750A70" w:rsidP="00750A70">
      <w:pPr>
        <w:numPr>
          <w:ilvl w:val="0"/>
          <w:numId w:val="27"/>
        </w:numPr>
        <w:spacing w:line="276" w:lineRule="auto"/>
      </w:pPr>
      <w:r w:rsidRPr="00750A70">
        <w:t>Semanas Únicas</w:t>
      </w:r>
    </w:p>
    <w:p w:rsidR="00750A70" w:rsidRPr="00750A70" w:rsidRDefault="00750A70" w:rsidP="00750A70">
      <w:pPr>
        <w:numPr>
          <w:ilvl w:val="1"/>
          <w:numId w:val="27"/>
        </w:numPr>
        <w:spacing w:line="276" w:lineRule="auto"/>
      </w:pPr>
      <w:r w:rsidRPr="00750A70">
        <w:t>Fórmula: =CONTAR.UNICOS(sales!Date)</w:t>
      </w:r>
    </w:p>
    <w:p w:rsidR="00750A70" w:rsidRPr="00750A70" w:rsidRDefault="00750A70" w:rsidP="00750A70">
      <w:pPr>
        <w:numPr>
          <w:ilvl w:val="1"/>
          <w:numId w:val="27"/>
        </w:numPr>
        <w:spacing w:line="276" w:lineRule="auto"/>
      </w:pPr>
      <w:r w:rsidRPr="00750A70">
        <w:t>Resultado: 95</w:t>
      </w:r>
    </w:p>
    <w:p w:rsidR="00750A70" w:rsidRPr="00750A70" w:rsidRDefault="00750A70" w:rsidP="00750A70">
      <w:pPr>
        <w:numPr>
          <w:ilvl w:val="0"/>
          <w:numId w:val="27"/>
        </w:numPr>
        <w:spacing w:line="276" w:lineRule="auto"/>
      </w:pPr>
      <w:r w:rsidRPr="00750A70">
        <w:t>Promedio Semanal</w:t>
      </w:r>
    </w:p>
    <w:p w:rsidR="00750A70" w:rsidRPr="00750A70" w:rsidRDefault="00750A70" w:rsidP="00750A70">
      <w:pPr>
        <w:numPr>
          <w:ilvl w:val="1"/>
          <w:numId w:val="27"/>
        </w:numPr>
        <w:spacing w:line="276" w:lineRule="auto"/>
      </w:pPr>
      <w:r w:rsidRPr="00750A70">
        <w:t>Fórmula: =Ventas_Totales / Semanas_Únicas</w:t>
      </w:r>
    </w:p>
    <w:p w:rsidR="00750A70" w:rsidRPr="00750A70" w:rsidRDefault="00750A70" w:rsidP="00750A70">
      <w:pPr>
        <w:numPr>
          <w:ilvl w:val="1"/>
          <w:numId w:val="27"/>
        </w:numPr>
        <w:spacing w:line="276" w:lineRule="auto"/>
      </w:pPr>
      <w:r w:rsidRPr="00750A70">
        <w:t>Resultado: $46 824 556</w:t>
      </w:r>
    </w:p>
    <w:p w:rsidR="00750A70" w:rsidRPr="00750A70" w:rsidRDefault="00750A70" w:rsidP="00750A70">
      <w:pPr>
        <w:numPr>
          <w:ilvl w:val="0"/>
          <w:numId w:val="27"/>
        </w:numPr>
        <w:spacing w:line="276" w:lineRule="auto"/>
      </w:pPr>
      <w:r w:rsidRPr="00750A70">
        <w:t>Promedio Festivos vs No Festivos</w:t>
      </w:r>
    </w:p>
    <w:p w:rsidR="00750A70" w:rsidRPr="00750A70" w:rsidRDefault="00750A70" w:rsidP="00750A70">
      <w:pPr>
        <w:numPr>
          <w:ilvl w:val="1"/>
          <w:numId w:val="27"/>
        </w:numPr>
        <w:spacing w:line="276" w:lineRule="auto"/>
      </w:pPr>
      <w:r w:rsidRPr="00750A70">
        <w:lastRenderedPageBreak/>
        <w:t>Promedio Festivos   = PROMEDIO.SI(sales!IsHoliday; VERDADERO; sales!Weekly_Sales) → $17 055</w:t>
      </w:r>
    </w:p>
    <w:p w:rsidR="00750A70" w:rsidRPr="00750A70" w:rsidRDefault="00750A70" w:rsidP="00750A70">
      <w:pPr>
        <w:numPr>
          <w:ilvl w:val="1"/>
          <w:numId w:val="27"/>
        </w:numPr>
        <w:spacing w:line="276" w:lineRule="auto"/>
      </w:pPr>
      <w:r w:rsidRPr="00750A70">
        <w:t>Promedio No Festivos = PROMEDIO.SI(sales!IsHoliday; FALSO;   sales!Weekly_Sales) → $15 754</w:t>
      </w:r>
    </w:p>
    <w:p w:rsidR="00750A70" w:rsidRPr="00750A70" w:rsidRDefault="00750A70" w:rsidP="00750A70">
      <w:pPr>
        <w:numPr>
          <w:ilvl w:val="1"/>
          <w:numId w:val="27"/>
        </w:numPr>
        <w:spacing w:line="276" w:lineRule="auto"/>
      </w:pPr>
      <w:r w:rsidRPr="00750A70">
        <w:t>Boost Factor (%)    = (Promedio Festivos – Promedio No Festivos) / Promedio No Festivos * 100 → 8 %</w:t>
      </w:r>
    </w:p>
    <w:p w:rsidR="00750A70" w:rsidRDefault="00750A70" w:rsidP="00FC6E31">
      <w:pPr>
        <w:spacing w:line="276" w:lineRule="auto"/>
        <w:rPr>
          <w:rFonts w:asciiTheme="majorHAnsi" w:hAnsiTheme="majorHAnsi"/>
          <w:b/>
          <w:bCs/>
          <w:lang w:val="es-ES_tradnl"/>
        </w:rPr>
      </w:pPr>
    </w:p>
    <w:p w:rsidR="00750A70" w:rsidRDefault="00750A70" w:rsidP="00FC6E31">
      <w:pPr>
        <w:spacing w:line="276" w:lineRule="auto"/>
        <w:rPr>
          <w:rFonts w:asciiTheme="majorHAnsi" w:hAnsiTheme="majorHAnsi"/>
          <w:b/>
          <w:bCs/>
          <w:lang w:val="es-ES_tradnl"/>
        </w:rPr>
      </w:pPr>
    </w:p>
    <w:p w:rsidR="00750A70" w:rsidRDefault="00750A70" w:rsidP="00FC6E31">
      <w:pPr>
        <w:spacing w:line="276" w:lineRule="auto"/>
        <w:rPr>
          <w:rFonts w:asciiTheme="majorHAnsi" w:hAnsiTheme="majorHAnsi"/>
          <w:b/>
          <w:bCs/>
          <w:lang w:val="es-ES_tradnl"/>
        </w:rPr>
      </w:pPr>
    </w:p>
    <w:p w:rsidR="00750A70" w:rsidRDefault="00750A70" w:rsidP="00FC6E31">
      <w:pPr>
        <w:spacing w:line="276" w:lineRule="auto"/>
        <w:rPr>
          <w:rFonts w:asciiTheme="majorHAnsi" w:hAnsiTheme="majorHAnsi"/>
          <w:b/>
          <w:bCs/>
          <w:lang w:val="es-ES_tradnl"/>
        </w:rPr>
      </w:pPr>
    </w:p>
    <w:p w:rsidR="00750A70" w:rsidRPr="00750A70" w:rsidRDefault="00750A70" w:rsidP="00750A70">
      <w:pPr>
        <w:spacing w:line="276" w:lineRule="auto"/>
        <w:rPr>
          <w:rFonts w:asciiTheme="majorHAnsi" w:hAnsiTheme="majorHAnsi"/>
          <w:b/>
          <w:bCs/>
          <w:sz w:val="28"/>
          <w:szCs w:val="28"/>
        </w:rPr>
      </w:pPr>
      <w:r w:rsidRPr="00750A70">
        <w:rPr>
          <w:rFonts w:asciiTheme="majorHAnsi" w:hAnsiTheme="majorHAnsi"/>
          <w:b/>
          <w:bCs/>
          <w:sz w:val="28"/>
          <w:szCs w:val="28"/>
        </w:rPr>
        <w:t>Conclusión</w:t>
      </w:r>
    </w:p>
    <w:p w:rsidR="00750A70" w:rsidRPr="00750A70" w:rsidRDefault="00750A70" w:rsidP="00750A70">
      <w:pPr>
        <w:numPr>
          <w:ilvl w:val="0"/>
          <w:numId w:val="28"/>
        </w:numPr>
        <w:spacing w:line="276" w:lineRule="auto"/>
        <w:rPr>
          <w:rFonts w:asciiTheme="majorHAnsi" w:hAnsiTheme="majorHAnsi"/>
        </w:rPr>
      </w:pPr>
      <w:r w:rsidRPr="00750A70">
        <w:rPr>
          <w:rFonts w:asciiTheme="majorHAnsi" w:hAnsiTheme="majorHAnsi"/>
        </w:rPr>
        <w:t>Depto 1 es el más fuerte (19 % del total), así que conviene tener suficiente stock y promos ahí.</w:t>
      </w:r>
    </w:p>
    <w:p w:rsidR="00750A70" w:rsidRPr="00750A70" w:rsidRDefault="00750A70" w:rsidP="00750A70">
      <w:pPr>
        <w:numPr>
          <w:ilvl w:val="0"/>
          <w:numId w:val="28"/>
        </w:numPr>
        <w:spacing w:line="276" w:lineRule="auto"/>
        <w:rPr>
          <w:rFonts w:asciiTheme="majorHAnsi" w:hAnsiTheme="majorHAnsi"/>
        </w:rPr>
      </w:pPr>
      <w:r w:rsidRPr="00750A70">
        <w:rPr>
          <w:rFonts w:asciiTheme="majorHAnsi" w:hAnsiTheme="majorHAnsi"/>
        </w:rPr>
        <w:t>Tienda 36 lidera en ventas (5,2 % del total). Sería bueno ver qué la hace especial y replicarlo en otras tiendas.</w:t>
      </w:r>
    </w:p>
    <w:p w:rsidR="00750A70" w:rsidRPr="00750A70" w:rsidRDefault="00750A70" w:rsidP="00750A70">
      <w:pPr>
        <w:numPr>
          <w:ilvl w:val="0"/>
          <w:numId w:val="28"/>
        </w:numPr>
        <w:spacing w:line="276" w:lineRule="auto"/>
        <w:rPr>
          <w:rFonts w:asciiTheme="majorHAnsi" w:hAnsiTheme="majorHAnsi"/>
        </w:rPr>
      </w:pPr>
      <w:r w:rsidRPr="00750A70">
        <w:rPr>
          <w:rFonts w:asciiTheme="majorHAnsi" w:hAnsiTheme="majorHAnsi"/>
        </w:rPr>
        <w:t>Diciembre es el mes con más ventas cada año (pilas para campaña navideña).</w:t>
      </w:r>
    </w:p>
    <w:p w:rsidR="00750A70" w:rsidRPr="00750A70" w:rsidRDefault="00750A70" w:rsidP="00750A70">
      <w:pPr>
        <w:numPr>
          <w:ilvl w:val="0"/>
          <w:numId w:val="28"/>
        </w:numPr>
        <w:spacing w:line="276" w:lineRule="auto"/>
        <w:rPr>
          <w:rFonts w:asciiTheme="majorHAnsi" w:hAnsiTheme="majorHAnsi"/>
        </w:rPr>
      </w:pPr>
      <w:r w:rsidRPr="00750A70">
        <w:rPr>
          <w:rFonts w:asciiTheme="majorHAnsi" w:hAnsiTheme="majorHAnsi"/>
        </w:rPr>
        <w:t>Feriados suben las ventas un 8 % en promedio, útil para planificar promos especiales.</w:t>
      </w:r>
    </w:p>
    <w:p w:rsidR="00750A70" w:rsidRPr="00750A70" w:rsidRDefault="00750A70" w:rsidP="00750A70">
      <w:pPr>
        <w:numPr>
          <w:ilvl w:val="0"/>
          <w:numId w:val="28"/>
        </w:numPr>
        <w:spacing w:line="276" w:lineRule="auto"/>
        <w:rPr>
          <w:rFonts w:asciiTheme="majorHAnsi" w:hAnsiTheme="majorHAnsi"/>
        </w:rPr>
      </w:pPr>
      <w:r w:rsidRPr="00750A70">
        <w:rPr>
          <w:rFonts w:asciiTheme="majorHAnsi" w:hAnsiTheme="majorHAnsi"/>
        </w:rPr>
        <w:t>WoW Growth mayor en los deptos 7 y 3, lo que indica que esas categorías están creciendo rápido y vale la pena monitorearlas de cerca.</w:t>
      </w:r>
    </w:p>
    <w:p w:rsidR="00750A70" w:rsidRPr="00750A70" w:rsidRDefault="00750A70" w:rsidP="00FC6E31">
      <w:pPr>
        <w:spacing w:line="276" w:lineRule="auto"/>
        <w:rPr>
          <w:rFonts w:asciiTheme="majorHAnsi" w:hAnsiTheme="majorHAnsi"/>
          <w:b/>
          <w:bCs/>
          <w:lang w:val="es-ES_tradnl"/>
        </w:rPr>
      </w:pPr>
    </w:p>
    <w:sectPr w:rsidR="00750A70" w:rsidRPr="00750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CADEMY ENGRAVED LET PLAIN:1.0">
    <w:panose1 w:val="02000000000000000000"/>
    <w:charset w:val="00"/>
    <w:family w:val="auto"/>
    <w:pitch w:val="variable"/>
    <w:sig w:usb0="8000007F" w:usb1="4000000A"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5BE0"/>
    <w:multiLevelType w:val="multilevel"/>
    <w:tmpl w:val="EF02CB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913"/>
    <w:multiLevelType w:val="multilevel"/>
    <w:tmpl w:val="349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6344"/>
    <w:multiLevelType w:val="hybridMultilevel"/>
    <w:tmpl w:val="C3B0E30C"/>
    <w:lvl w:ilvl="0" w:tplc="887A2898">
      <w:start w:val="1"/>
      <w:numFmt w:val="bullet"/>
      <w:lvlText w:val="-"/>
      <w:lvlJc w:val="left"/>
      <w:pPr>
        <w:ind w:left="1060" w:hanging="360"/>
      </w:pPr>
      <w:rPr>
        <w:rFonts w:ascii="ACADEMY ENGRAVED LET PLAIN:1.0" w:eastAsiaTheme="minorHAnsi" w:hAnsi="ACADEMY ENGRAVED LET PLAIN:1.0" w:cstheme="minorBidi" w:hint="default"/>
      </w:rPr>
    </w:lvl>
    <w:lvl w:ilvl="1" w:tplc="080A0003">
      <w:start w:val="1"/>
      <w:numFmt w:val="bullet"/>
      <w:lvlText w:val="o"/>
      <w:lvlJc w:val="left"/>
      <w:pPr>
        <w:ind w:left="1780" w:hanging="360"/>
      </w:pPr>
      <w:rPr>
        <w:rFonts w:ascii="Courier New" w:hAnsi="Courier New" w:cs="Courier New"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3" w15:restartNumberingAfterBreak="0">
    <w:nsid w:val="095520CB"/>
    <w:multiLevelType w:val="multilevel"/>
    <w:tmpl w:val="76E81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468C"/>
    <w:multiLevelType w:val="multilevel"/>
    <w:tmpl w:val="6E2C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22365"/>
    <w:multiLevelType w:val="multilevel"/>
    <w:tmpl w:val="1DDCC8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4360F"/>
    <w:multiLevelType w:val="hybridMultilevel"/>
    <w:tmpl w:val="70FCD208"/>
    <w:lvl w:ilvl="0" w:tplc="479C927E">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7" w15:restartNumberingAfterBreak="0">
    <w:nsid w:val="15E40AFD"/>
    <w:multiLevelType w:val="multilevel"/>
    <w:tmpl w:val="815E57A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8426A"/>
    <w:multiLevelType w:val="multilevel"/>
    <w:tmpl w:val="258A8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9575B"/>
    <w:multiLevelType w:val="multilevel"/>
    <w:tmpl w:val="FEF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14F4E"/>
    <w:multiLevelType w:val="multilevel"/>
    <w:tmpl w:val="4C30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120E7"/>
    <w:multiLevelType w:val="multilevel"/>
    <w:tmpl w:val="10562D1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85A74"/>
    <w:multiLevelType w:val="multilevel"/>
    <w:tmpl w:val="99E8D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C1ABB"/>
    <w:multiLevelType w:val="multilevel"/>
    <w:tmpl w:val="6CB826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D73479"/>
    <w:multiLevelType w:val="multilevel"/>
    <w:tmpl w:val="81B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8024E"/>
    <w:multiLevelType w:val="multilevel"/>
    <w:tmpl w:val="2952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4D53"/>
    <w:multiLevelType w:val="multilevel"/>
    <w:tmpl w:val="6F2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B701B"/>
    <w:multiLevelType w:val="multilevel"/>
    <w:tmpl w:val="1E8684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708EC"/>
    <w:multiLevelType w:val="multilevel"/>
    <w:tmpl w:val="F7A2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E3F4A"/>
    <w:multiLevelType w:val="multilevel"/>
    <w:tmpl w:val="59488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A3D10"/>
    <w:multiLevelType w:val="multilevel"/>
    <w:tmpl w:val="BE2A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55E5F"/>
    <w:multiLevelType w:val="multilevel"/>
    <w:tmpl w:val="41F6C7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D230D7"/>
    <w:multiLevelType w:val="multilevel"/>
    <w:tmpl w:val="ED6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4588F"/>
    <w:multiLevelType w:val="multilevel"/>
    <w:tmpl w:val="4404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67EF1"/>
    <w:multiLevelType w:val="multilevel"/>
    <w:tmpl w:val="49BC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378F2"/>
    <w:multiLevelType w:val="multilevel"/>
    <w:tmpl w:val="5B9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F3374"/>
    <w:multiLevelType w:val="multilevel"/>
    <w:tmpl w:val="38B622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E6528A"/>
    <w:multiLevelType w:val="hybridMultilevel"/>
    <w:tmpl w:val="DD4674E0"/>
    <w:lvl w:ilvl="0" w:tplc="BEF084C4">
      <w:start w:val="4"/>
      <w:numFmt w:val="bullet"/>
      <w:lvlText w:val="•"/>
      <w:lvlJc w:val="left"/>
      <w:pPr>
        <w:ind w:left="1060" w:hanging="360"/>
      </w:pPr>
      <w:rPr>
        <w:rFonts w:ascii="Aptos" w:eastAsiaTheme="minorHAnsi" w:hAnsi="Aptos" w:cstheme="minorBidi" w:hint="default"/>
      </w:rPr>
    </w:lvl>
    <w:lvl w:ilvl="1" w:tplc="080A0003" w:tentative="1">
      <w:start w:val="1"/>
      <w:numFmt w:val="bullet"/>
      <w:lvlText w:val="o"/>
      <w:lvlJc w:val="left"/>
      <w:pPr>
        <w:ind w:left="1780" w:hanging="360"/>
      </w:pPr>
      <w:rPr>
        <w:rFonts w:ascii="Courier New" w:hAnsi="Courier New" w:cs="Courier New"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28" w15:restartNumberingAfterBreak="0">
    <w:nsid w:val="6F6B3130"/>
    <w:multiLevelType w:val="multilevel"/>
    <w:tmpl w:val="832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080903">
    <w:abstractNumId w:val="2"/>
  </w:num>
  <w:num w:numId="2" w16cid:durableId="989554767">
    <w:abstractNumId w:val="23"/>
  </w:num>
  <w:num w:numId="3" w16cid:durableId="316616090">
    <w:abstractNumId w:val="6"/>
  </w:num>
  <w:num w:numId="4" w16cid:durableId="2092656377">
    <w:abstractNumId w:val="12"/>
  </w:num>
  <w:num w:numId="5" w16cid:durableId="1206792244">
    <w:abstractNumId w:val="14"/>
  </w:num>
  <w:num w:numId="6" w16cid:durableId="63837753">
    <w:abstractNumId w:val="4"/>
  </w:num>
  <w:num w:numId="7" w16cid:durableId="1308509956">
    <w:abstractNumId w:val="19"/>
  </w:num>
  <w:num w:numId="8" w16cid:durableId="533035333">
    <w:abstractNumId w:val="13"/>
  </w:num>
  <w:num w:numId="9" w16cid:durableId="1980380752">
    <w:abstractNumId w:val="7"/>
  </w:num>
  <w:num w:numId="10" w16cid:durableId="616718492">
    <w:abstractNumId w:val="26"/>
  </w:num>
  <w:num w:numId="11" w16cid:durableId="383139534">
    <w:abstractNumId w:val="5"/>
  </w:num>
  <w:num w:numId="12" w16cid:durableId="2087192617">
    <w:abstractNumId w:val="11"/>
  </w:num>
  <w:num w:numId="13" w16cid:durableId="959998589">
    <w:abstractNumId w:val="18"/>
  </w:num>
  <w:num w:numId="14" w16cid:durableId="732314621">
    <w:abstractNumId w:val="3"/>
  </w:num>
  <w:num w:numId="15" w16cid:durableId="1939949977">
    <w:abstractNumId w:val="17"/>
  </w:num>
  <w:num w:numId="16" w16cid:durableId="821627870">
    <w:abstractNumId w:val="21"/>
  </w:num>
  <w:num w:numId="17" w16cid:durableId="1479372470">
    <w:abstractNumId w:val="0"/>
  </w:num>
  <w:num w:numId="18" w16cid:durableId="1054550395">
    <w:abstractNumId w:val="1"/>
  </w:num>
  <w:num w:numId="19" w16cid:durableId="1056969111">
    <w:abstractNumId w:val="20"/>
  </w:num>
  <w:num w:numId="20" w16cid:durableId="1770274215">
    <w:abstractNumId w:val="16"/>
  </w:num>
  <w:num w:numId="21" w16cid:durableId="965892040">
    <w:abstractNumId w:val="28"/>
  </w:num>
  <w:num w:numId="22" w16cid:durableId="1778407296">
    <w:abstractNumId w:val="15"/>
  </w:num>
  <w:num w:numId="23" w16cid:durableId="988437229">
    <w:abstractNumId w:val="25"/>
  </w:num>
  <w:num w:numId="24" w16cid:durableId="1426460289">
    <w:abstractNumId w:val="9"/>
  </w:num>
  <w:num w:numId="25" w16cid:durableId="1333219781">
    <w:abstractNumId w:val="24"/>
  </w:num>
  <w:num w:numId="26" w16cid:durableId="1307275539">
    <w:abstractNumId w:val="22"/>
  </w:num>
  <w:num w:numId="27" w16cid:durableId="1091782015">
    <w:abstractNumId w:val="8"/>
  </w:num>
  <w:num w:numId="28" w16cid:durableId="876545686">
    <w:abstractNumId w:val="10"/>
  </w:num>
  <w:num w:numId="29" w16cid:durableId="18521430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C1"/>
    <w:rsid w:val="0010598D"/>
    <w:rsid w:val="0018752B"/>
    <w:rsid w:val="00196CAA"/>
    <w:rsid w:val="001A292B"/>
    <w:rsid w:val="001D5FC1"/>
    <w:rsid w:val="001F2287"/>
    <w:rsid w:val="00315FC7"/>
    <w:rsid w:val="0033152E"/>
    <w:rsid w:val="003E4DC2"/>
    <w:rsid w:val="0059398C"/>
    <w:rsid w:val="005A1286"/>
    <w:rsid w:val="005F596F"/>
    <w:rsid w:val="00641743"/>
    <w:rsid w:val="00646CF9"/>
    <w:rsid w:val="00663A21"/>
    <w:rsid w:val="00705795"/>
    <w:rsid w:val="0072636C"/>
    <w:rsid w:val="00750A70"/>
    <w:rsid w:val="007F4753"/>
    <w:rsid w:val="00933422"/>
    <w:rsid w:val="00A414B9"/>
    <w:rsid w:val="00B031E9"/>
    <w:rsid w:val="00B12E04"/>
    <w:rsid w:val="00B307DA"/>
    <w:rsid w:val="00B74542"/>
    <w:rsid w:val="00CA44BF"/>
    <w:rsid w:val="00E50293"/>
    <w:rsid w:val="00F46F81"/>
    <w:rsid w:val="00F864C0"/>
    <w:rsid w:val="00FC6E31"/>
    <w:rsid w:val="00FF6A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DFBD"/>
  <w15:chartTrackingRefBased/>
  <w15:docId w15:val="{5509B3E9-C687-454B-A199-D4F95A92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5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D5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5F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5F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5F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5F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F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F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F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5F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D5F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5F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5F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5F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5F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F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F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FC1"/>
    <w:rPr>
      <w:rFonts w:eastAsiaTheme="majorEastAsia" w:cstheme="majorBidi"/>
      <w:color w:val="272727" w:themeColor="text1" w:themeTint="D8"/>
    </w:rPr>
  </w:style>
  <w:style w:type="paragraph" w:styleId="Ttulo">
    <w:name w:val="Title"/>
    <w:basedOn w:val="Normal"/>
    <w:next w:val="Normal"/>
    <w:link w:val="TtuloCar"/>
    <w:uiPriority w:val="10"/>
    <w:qFormat/>
    <w:rsid w:val="001D5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F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F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F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FC1"/>
    <w:pPr>
      <w:spacing w:before="160"/>
      <w:jc w:val="center"/>
    </w:pPr>
    <w:rPr>
      <w:i/>
      <w:iCs/>
      <w:color w:val="404040" w:themeColor="text1" w:themeTint="BF"/>
    </w:rPr>
  </w:style>
  <w:style w:type="character" w:customStyle="1" w:styleId="CitaCar">
    <w:name w:val="Cita Car"/>
    <w:basedOn w:val="Fuentedeprrafopredeter"/>
    <w:link w:val="Cita"/>
    <w:uiPriority w:val="29"/>
    <w:rsid w:val="001D5FC1"/>
    <w:rPr>
      <w:i/>
      <w:iCs/>
      <w:color w:val="404040" w:themeColor="text1" w:themeTint="BF"/>
    </w:rPr>
  </w:style>
  <w:style w:type="paragraph" w:styleId="Prrafodelista">
    <w:name w:val="List Paragraph"/>
    <w:basedOn w:val="Normal"/>
    <w:uiPriority w:val="34"/>
    <w:qFormat/>
    <w:rsid w:val="001D5FC1"/>
    <w:pPr>
      <w:ind w:left="720"/>
      <w:contextualSpacing/>
    </w:pPr>
  </w:style>
  <w:style w:type="character" w:styleId="nfasisintenso">
    <w:name w:val="Intense Emphasis"/>
    <w:basedOn w:val="Fuentedeprrafopredeter"/>
    <w:uiPriority w:val="21"/>
    <w:qFormat/>
    <w:rsid w:val="001D5FC1"/>
    <w:rPr>
      <w:i/>
      <w:iCs/>
      <w:color w:val="0F4761" w:themeColor="accent1" w:themeShade="BF"/>
    </w:rPr>
  </w:style>
  <w:style w:type="paragraph" w:styleId="Citadestacada">
    <w:name w:val="Intense Quote"/>
    <w:basedOn w:val="Normal"/>
    <w:next w:val="Normal"/>
    <w:link w:val="CitadestacadaCar"/>
    <w:uiPriority w:val="30"/>
    <w:qFormat/>
    <w:rsid w:val="001D5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FC1"/>
    <w:rPr>
      <w:i/>
      <w:iCs/>
      <w:color w:val="0F4761" w:themeColor="accent1" w:themeShade="BF"/>
    </w:rPr>
  </w:style>
  <w:style w:type="character" w:styleId="Referenciaintensa">
    <w:name w:val="Intense Reference"/>
    <w:basedOn w:val="Fuentedeprrafopredeter"/>
    <w:uiPriority w:val="32"/>
    <w:qFormat/>
    <w:rsid w:val="001D5FC1"/>
    <w:rPr>
      <w:b/>
      <w:bCs/>
      <w:smallCaps/>
      <w:color w:val="0F4761" w:themeColor="accent1" w:themeShade="BF"/>
      <w:spacing w:val="5"/>
    </w:rPr>
  </w:style>
  <w:style w:type="paragraph" w:customStyle="1" w:styleId="p1">
    <w:name w:val="p1"/>
    <w:basedOn w:val="Normal"/>
    <w:rsid w:val="00A414B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1">
    <w:name w:val="s1"/>
    <w:basedOn w:val="Fuentedeprrafopredeter"/>
    <w:rsid w:val="00663A21"/>
  </w:style>
  <w:style w:type="paragraph" w:customStyle="1" w:styleId="p3">
    <w:name w:val="p3"/>
    <w:basedOn w:val="Normal"/>
    <w:rsid w:val="00663A2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customStyle="1" w:styleId="p4">
    <w:name w:val="p4"/>
    <w:basedOn w:val="Normal"/>
    <w:rsid w:val="00663A2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customStyle="1" w:styleId="p2">
    <w:name w:val="p2"/>
    <w:basedOn w:val="Normal"/>
    <w:rsid w:val="00B031E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2">
    <w:name w:val="s2"/>
    <w:basedOn w:val="Fuentedeprrafopredeter"/>
    <w:rsid w:val="00B031E9"/>
  </w:style>
  <w:style w:type="paragraph" w:styleId="HTMLconformatoprevio">
    <w:name w:val="HTML Preformatted"/>
    <w:basedOn w:val="Normal"/>
    <w:link w:val="HTMLconformatoprevioCar"/>
    <w:uiPriority w:val="99"/>
    <w:semiHidden/>
    <w:unhideWhenUsed/>
    <w:rsid w:val="00B03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031E9"/>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B03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7998">
      <w:bodyDiv w:val="1"/>
      <w:marLeft w:val="0"/>
      <w:marRight w:val="0"/>
      <w:marTop w:val="0"/>
      <w:marBottom w:val="0"/>
      <w:divBdr>
        <w:top w:val="none" w:sz="0" w:space="0" w:color="auto"/>
        <w:left w:val="none" w:sz="0" w:space="0" w:color="auto"/>
        <w:bottom w:val="none" w:sz="0" w:space="0" w:color="auto"/>
        <w:right w:val="none" w:sz="0" w:space="0" w:color="auto"/>
      </w:divBdr>
    </w:div>
    <w:div w:id="133764112">
      <w:bodyDiv w:val="1"/>
      <w:marLeft w:val="0"/>
      <w:marRight w:val="0"/>
      <w:marTop w:val="0"/>
      <w:marBottom w:val="0"/>
      <w:divBdr>
        <w:top w:val="none" w:sz="0" w:space="0" w:color="auto"/>
        <w:left w:val="none" w:sz="0" w:space="0" w:color="auto"/>
        <w:bottom w:val="none" w:sz="0" w:space="0" w:color="auto"/>
        <w:right w:val="none" w:sz="0" w:space="0" w:color="auto"/>
      </w:divBdr>
    </w:div>
    <w:div w:id="153644143">
      <w:bodyDiv w:val="1"/>
      <w:marLeft w:val="0"/>
      <w:marRight w:val="0"/>
      <w:marTop w:val="0"/>
      <w:marBottom w:val="0"/>
      <w:divBdr>
        <w:top w:val="none" w:sz="0" w:space="0" w:color="auto"/>
        <w:left w:val="none" w:sz="0" w:space="0" w:color="auto"/>
        <w:bottom w:val="none" w:sz="0" w:space="0" w:color="auto"/>
        <w:right w:val="none" w:sz="0" w:space="0" w:color="auto"/>
      </w:divBdr>
    </w:div>
    <w:div w:id="701589161">
      <w:bodyDiv w:val="1"/>
      <w:marLeft w:val="0"/>
      <w:marRight w:val="0"/>
      <w:marTop w:val="0"/>
      <w:marBottom w:val="0"/>
      <w:divBdr>
        <w:top w:val="none" w:sz="0" w:space="0" w:color="auto"/>
        <w:left w:val="none" w:sz="0" w:space="0" w:color="auto"/>
        <w:bottom w:val="none" w:sz="0" w:space="0" w:color="auto"/>
        <w:right w:val="none" w:sz="0" w:space="0" w:color="auto"/>
      </w:divBdr>
    </w:div>
    <w:div w:id="1220247114">
      <w:bodyDiv w:val="1"/>
      <w:marLeft w:val="0"/>
      <w:marRight w:val="0"/>
      <w:marTop w:val="0"/>
      <w:marBottom w:val="0"/>
      <w:divBdr>
        <w:top w:val="none" w:sz="0" w:space="0" w:color="auto"/>
        <w:left w:val="none" w:sz="0" w:space="0" w:color="auto"/>
        <w:bottom w:val="none" w:sz="0" w:space="0" w:color="auto"/>
        <w:right w:val="none" w:sz="0" w:space="0" w:color="auto"/>
      </w:divBdr>
    </w:div>
    <w:div w:id="1335299154">
      <w:bodyDiv w:val="1"/>
      <w:marLeft w:val="0"/>
      <w:marRight w:val="0"/>
      <w:marTop w:val="0"/>
      <w:marBottom w:val="0"/>
      <w:divBdr>
        <w:top w:val="none" w:sz="0" w:space="0" w:color="auto"/>
        <w:left w:val="none" w:sz="0" w:space="0" w:color="auto"/>
        <w:bottom w:val="none" w:sz="0" w:space="0" w:color="auto"/>
        <w:right w:val="none" w:sz="0" w:space="0" w:color="auto"/>
      </w:divBdr>
    </w:div>
    <w:div w:id="1380788564">
      <w:bodyDiv w:val="1"/>
      <w:marLeft w:val="0"/>
      <w:marRight w:val="0"/>
      <w:marTop w:val="0"/>
      <w:marBottom w:val="0"/>
      <w:divBdr>
        <w:top w:val="none" w:sz="0" w:space="0" w:color="auto"/>
        <w:left w:val="none" w:sz="0" w:space="0" w:color="auto"/>
        <w:bottom w:val="none" w:sz="0" w:space="0" w:color="auto"/>
        <w:right w:val="none" w:sz="0" w:space="0" w:color="auto"/>
      </w:divBdr>
    </w:div>
    <w:div w:id="1403790252">
      <w:bodyDiv w:val="1"/>
      <w:marLeft w:val="0"/>
      <w:marRight w:val="0"/>
      <w:marTop w:val="0"/>
      <w:marBottom w:val="0"/>
      <w:divBdr>
        <w:top w:val="none" w:sz="0" w:space="0" w:color="auto"/>
        <w:left w:val="none" w:sz="0" w:space="0" w:color="auto"/>
        <w:bottom w:val="none" w:sz="0" w:space="0" w:color="auto"/>
        <w:right w:val="none" w:sz="0" w:space="0" w:color="auto"/>
      </w:divBdr>
    </w:div>
    <w:div w:id="1431464890">
      <w:bodyDiv w:val="1"/>
      <w:marLeft w:val="0"/>
      <w:marRight w:val="0"/>
      <w:marTop w:val="0"/>
      <w:marBottom w:val="0"/>
      <w:divBdr>
        <w:top w:val="none" w:sz="0" w:space="0" w:color="auto"/>
        <w:left w:val="none" w:sz="0" w:space="0" w:color="auto"/>
        <w:bottom w:val="none" w:sz="0" w:space="0" w:color="auto"/>
        <w:right w:val="none" w:sz="0" w:space="0" w:color="auto"/>
      </w:divBdr>
      <w:divsChild>
        <w:div w:id="1630821075">
          <w:blockQuote w:val="1"/>
          <w:marLeft w:val="225"/>
          <w:marRight w:val="0"/>
          <w:marTop w:val="0"/>
          <w:marBottom w:val="0"/>
          <w:divBdr>
            <w:top w:val="none" w:sz="0" w:space="0" w:color="auto"/>
            <w:left w:val="none" w:sz="0" w:space="0" w:color="auto"/>
            <w:bottom w:val="none" w:sz="0" w:space="0" w:color="auto"/>
            <w:right w:val="none" w:sz="0" w:space="0" w:color="auto"/>
          </w:divBdr>
        </w:div>
        <w:div w:id="25326870">
          <w:blockQuote w:val="1"/>
          <w:marLeft w:val="225"/>
          <w:marRight w:val="0"/>
          <w:marTop w:val="0"/>
          <w:marBottom w:val="0"/>
          <w:divBdr>
            <w:top w:val="none" w:sz="0" w:space="0" w:color="auto"/>
            <w:left w:val="none" w:sz="0" w:space="0" w:color="auto"/>
            <w:bottom w:val="none" w:sz="0" w:space="0" w:color="auto"/>
            <w:right w:val="none" w:sz="0" w:space="0" w:color="auto"/>
          </w:divBdr>
        </w:div>
        <w:div w:id="1298142473">
          <w:blockQuote w:val="1"/>
          <w:marLeft w:val="225"/>
          <w:marRight w:val="0"/>
          <w:marTop w:val="0"/>
          <w:marBottom w:val="0"/>
          <w:divBdr>
            <w:top w:val="none" w:sz="0" w:space="0" w:color="auto"/>
            <w:left w:val="none" w:sz="0" w:space="0" w:color="auto"/>
            <w:bottom w:val="none" w:sz="0" w:space="0" w:color="auto"/>
            <w:right w:val="none" w:sz="0" w:space="0" w:color="auto"/>
          </w:divBdr>
        </w:div>
        <w:div w:id="1170490485">
          <w:blockQuote w:val="1"/>
          <w:marLeft w:val="225"/>
          <w:marRight w:val="0"/>
          <w:marTop w:val="0"/>
          <w:marBottom w:val="0"/>
          <w:divBdr>
            <w:top w:val="none" w:sz="0" w:space="0" w:color="auto"/>
            <w:left w:val="none" w:sz="0" w:space="0" w:color="auto"/>
            <w:bottom w:val="none" w:sz="0" w:space="0" w:color="auto"/>
            <w:right w:val="none" w:sz="0" w:space="0" w:color="auto"/>
          </w:divBdr>
        </w:div>
        <w:div w:id="1314872528">
          <w:blockQuote w:val="1"/>
          <w:marLeft w:val="225"/>
          <w:marRight w:val="0"/>
          <w:marTop w:val="0"/>
          <w:marBottom w:val="0"/>
          <w:divBdr>
            <w:top w:val="none" w:sz="0" w:space="0" w:color="auto"/>
            <w:left w:val="none" w:sz="0" w:space="0" w:color="auto"/>
            <w:bottom w:val="none" w:sz="0" w:space="0" w:color="auto"/>
            <w:right w:val="none" w:sz="0" w:space="0" w:color="auto"/>
          </w:divBdr>
        </w:div>
        <w:div w:id="2022001771">
          <w:blockQuote w:val="1"/>
          <w:marLeft w:val="225"/>
          <w:marRight w:val="0"/>
          <w:marTop w:val="0"/>
          <w:marBottom w:val="0"/>
          <w:divBdr>
            <w:top w:val="none" w:sz="0" w:space="0" w:color="auto"/>
            <w:left w:val="none" w:sz="0" w:space="0" w:color="auto"/>
            <w:bottom w:val="none" w:sz="0" w:space="0" w:color="auto"/>
            <w:right w:val="none" w:sz="0" w:space="0" w:color="auto"/>
          </w:divBdr>
        </w:div>
        <w:div w:id="7148929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6969521">
      <w:bodyDiv w:val="1"/>
      <w:marLeft w:val="0"/>
      <w:marRight w:val="0"/>
      <w:marTop w:val="0"/>
      <w:marBottom w:val="0"/>
      <w:divBdr>
        <w:top w:val="none" w:sz="0" w:space="0" w:color="auto"/>
        <w:left w:val="none" w:sz="0" w:space="0" w:color="auto"/>
        <w:bottom w:val="none" w:sz="0" w:space="0" w:color="auto"/>
        <w:right w:val="none" w:sz="0" w:space="0" w:color="auto"/>
      </w:divBdr>
      <w:divsChild>
        <w:div w:id="329066073">
          <w:blockQuote w:val="1"/>
          <w:marLeft w:val="225"/>
          <w:marRight w:val="0"/>
          <w:marTop w:val="0"/>
          <w:marBottom w:val="0"/>
          <w:divBdr>
            <w:top w:val="none" w:sz="0" w:space="0" w:color="auto"/>
            <w:left w:val="none" w:sz="0" w:space="0" w:color="auto"/>
            <w:bottom w:val="none" w:sz="0" w:space="0" w:color="auto"/>
            <w:right w:val="none" w:sz="0" w:space="0" w:color="auto"/>
          </w:divBdr>
        </w:div>
        <w:div w:id="1882208805">
          <w:blockQuote w:val="1"/>
          <w:marLeft w:val="225"/>
          <w:marRight w:val="0"/>
          <w:marTop w:val="0"/>
          <w:marBottom w:val="0"/>
          <w:divBdr>
            <w:top w:val="none" w:sz="0" w:space="0" w:color="auto"/>
            <w:left w:val="none" w:sz="0" w:space="0" w:color="auto"/>
            <w:bottom w:val="none" w:sz="0" w:space="0" w:color="auto"/>
            <w:right w:val="none" w:sz="0" w:space="0" w:color="auto"/>
          </w:divBdr>
        </w:div>
        <w:div w:id="1489443217">
          <w:blockQuote w:val="1"/>
          <w:marLeft w:val="225"/>
          <w:marRight w:val="0"/>
          <w:marTop w:val="0"/>
          <w:marBottom w:val="0"/>
          <w:divBdr>
            <w:top w:val="none" w:sz="0" w:space="0" w:color="auto"/>
            <w:left w:val="none" w:sz="0" w:space="0" w:color="auto"/>
            <w:bottom w:val="none" w:sz="0" w:space="0" w:color="auto"/>
            <w:right w:val="none" w:sz="0" w:space="0" w:color="auto"/>
          </w:divBdr>
        </w:div>
        <w:div w:id="194007412">
          <w:blockQuote w:val="1"/>
          <w:marLeft w:val="225"/>
          <w:marRight w:val="0"/>
          <w:marTop w:val="0"/>
          <w:marBottom w:val="0"/>
          <w:divBdr>
            <w:top w:val="none" w:sz="0" w:space="0" w:color="auto"/>
            <w:left w:val="none" w:sz="0" w:space="0" w:color="auto"/>
            <w:bottom w:val="none" w:sz="0" w:space="0" w:color="auto"/>
            <w:right w:val="none" w:sz="0" w:space="0" w:color="auto"/>
          </w:divBdr>
        </w:div>
        <w:div w:id="202181290">
          <w:blockQuote w:val="1"/>
          <w:marLeft w:val="225"/>
          <w:marRight w:val="0"/>
          <w:marTop w:val="0"/>
          <w:marBottom w:val="0"/>
          <w:divBdr>
            <w:top w:val="none" w:sz="0" w:space="0" w:color="auto"/>
            <w:left w:val="none" w:sz="0" w:space="0" w:color="auto"/>
            <w:bottom w:val="none" w:sz="0" w:space="0" w:color="auto"/>
            <w:right w:val="none" w:sz="0" w:space="0" w:color="auto"/>
          </w:divBdr>
        </w:div>
        <w:div w:id="467743440">
          <w:blockQuote w:val="1"/>
          <w:marLeft w:val="225"/>
          <w:marRight w:val="0"/>
          <w:marTop w:val="0"/>
          <w:marBottom w:val="0"/>
          <w:divBdr>
            <w:top w:val="none" w:sz="0" w:space="0" w:color="auto"/>
            <w:left w:val="none" w:sz="0" w:space="0" w:color="auto"/>
            <w:bottom w:val="none" w:sz="0" w:space="0" w:color="auto"/>
            <w:right w:val="none" w:sz="0" w:space="0" w:color="auto"/>
          </w:divBdr>
        </w:div>
        <w:div w:id="70767954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56433450">
      <w:bodyDiv w:val="1"/>
      <w:marLeft w:val="0"/>
      <w:marRight w:val="0"/>
      <w:marTop w:val="0"/>
      <w:marBottom w:val="0"/>
      <w:divBdr>
        <w:top w:val="none" w:sz="0" w:space="0" w:color="auto"/>
        <w:left w:val="none" w:sz="0" w:space="0" w:color="auto"/>
        <w:bottom w:val="none" w:sz="0" w:space="0" w:color="auto"/>
        <w:right w:val="none" w:sz="0" w:space="0" w:color="auto"/>
      </w:divBdr>
    </w:div>
    <w:div w:id="1685083875">
      <w:bodyDiv w:val="1"/>
      <w:marLeft w:val="0"/>
      <w:marRight w:val="0"/>
      <w:marTop w:val="0"/>
      <w:marBottom w:val="0"/>
      <w:divBdr>
        <w:top w:val="none" w:sz="0" w:space="0" w:color="auto"/>
        <w:left w:val="none" w:sz="0" w:space="0" w:color="auto"/>
        <w:bottom w:val="none" w:sz="0" w:space="0" w:color="auto"/>
        <w:right w:val="none" w:sz="0" w:space="0" w:color="auto"/>
      </w:divBdr>
    </w:div>
    <w:div w:id="1869415188">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CB351-8DB7-D64A-9B71-9BFC8541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1102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Daniel Lara Larios</dc:creator>
  <cp:keywords/>
  <dc:description/>
  <cp:lastModifiedBy>Christian Daniel Lara Larios</cp:lastModifiedBy>
  <cp:revision>37</cp:revision>
  <dcterms:created xsi:type="dcterms:W3CDTF">2025-05-29T19:28:00Z</dcterms:created>
  <dcterms:modified xsi:type="dcterms:W3CDTF">2025-06-04T16:39:00Z</dcterms:modified>
</cp:coreProperties>
</file>