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0000"/>
          <w:sz w:val="32"/>
          <w:szCs w:val="32"/>
        </w:rPr>
        <w:t xml:space="preserve">SUBCONTRACT AGREEMENT</w:t>
      </w:r>
    </w:p>
    <w:p>
      <w:pPr>
        <w:spacing w:after="400"/>
        <w:jc w:val="center"/>
      </w:pPr>
      <w:r>
        <w:rPr>
          <w:color w:val="000000"/>
          <w:sz w:val="24"/>
          <w:szCs w:val="24"/>
        </w:rPr>
        <w:t xml:space="preserve">Contract No. 2025-SC-6513</w:t>
      </w:r>
    </w:p>
    <w:p>
      <w:pPr>
        <w:jc w:val="center"/>
      </w:pPr>
      <w:r>
        <w:rPr>
          <w:b/>
          <w:bCs/>
          <w:color w:val="000000"/>
          <w:sz w:val="28"/>
          <w:szCs w:val="28"/>
        </w:rPr>
        <w:t xml:space="preserve">Downtown Transit Hub</w:t>
      </w:r>
    </w:p>
    <w:p>
      <w:pPr>
        <w:spacing w:after="300"/>
        <w:jc w:val="center"/>
      </w:pPr>
      <w:r>
        <w:rPr>
          <w:color w:val="000000"/>
          <w:sz w:val="24"/>
          <w:szCs w:val="24"/>
        </w:rPr>
        <w:t xml:space="preserve">Selective Demolition and Abatement</w:t>
      </w:r>
    </w:p>
    <w:p>
      <w:pPr>
        <w:jc w:val="center"/>
      </w:pPr>
      <w:r>
        <w:rPr>
          <w:color w:val="000000"/>
          <w:sz w:val="24"/>
          <w:szCs w:val="24"/>
        </w:rPr>
        <w:t xml:space="preserve">Between</w:t>
      </w:r>
    </w:p>
    <w:p>
      <w:pPr>
        <w:jc w:val="center"/>
      </w:pPr>
      <w:r>
        <w:rPr>
          <w:b/>
          <w:bCs/>
          <w:color w:val="000000"/>
          <w:sz w:val="24"/>
          <w:szCs w:val="24"/>
        </w:rPr>
        <w:t xml:space="preserve">Prime Builders International</w:t>
      </w:r>
    </w:p>
    <w:p>
      <w:pPr>
        <w:jc w:val="center"/>
      </w:pPr>
      <w:r>
        <w:rPr>
          <w:color w:val="000000"/>
          <w:sz w:val="24"/>
          <w:szCs w:val="24"/>
        </w:rPr>
        <w:t xml:space="preserve">("Contractor")</w:t>
      </w:r>
    </w:p>
    <w:p>
      <w:pPr>
        <w:jc w:val="center"/>
      </w:pPr>
      <w:r>
        <w:rPr>
          <w:color w:val="000000"/>
          <w:sz w:val="24"/>
          <w:szCs w:val="24"/>
        </w:rPr>
        <w:t xml:space="preserve">and</w:t>
      </w:r>
    </w:p>
    <w:p>
      <w:pPr>
        <w:jc w:val="center"/>
      </w:pPr>
      <w:r>
        <w:rPr>
          <w:b/>
          <w:bCs/>
          <w:color w:val="000000"/>
          <w:sz w:val="24"/>
          <w:szCs w:val="24"/>
        </w:rPr>
        <w:t xml:space="preserve">DemoCrew Demolition Services</w:t>
      </w:r>
    </w:p>
    <w:p>
      <w:pPr>
        <w:spacing w:after="200"/>
        <w:jc w:val="center"/>
      </w:pPr>
      <w:r>
        <w:rPr>
          <w:color w:val="000000"/>
          <w:sz w:val="24"/>
          <w:szCs w:val="24"/>
        </w:rPr>
        <w:t xml:space="preserve">("Subcontractor")</w:t>
      </w:r>
    </w:p>
    <w:p>
      <w:pPr>
        <w:spacing w:after="400"/>
        <w:jc w:val="center"/>
      </w:pPr>
      <w:r>
        <w:rPr>
          <w:b/>
          <w:bCs/>
          <w:color w:val="000000"/>
          <w:sz w:val="24"/>
          <w:szCs w:val="24"/>
        </w:rPr>
        <w:t xml:space="preserve">Contract Value: $985,000</w:t>
      </w:r>
    </w:p>
    <w:p>
      <w:pPr>
        <w:spacing w:before="400" w:after="200"/>
      </w:pPr>
      <w:r>
        <w:rPr>
          <w:b/>
          <w:bCs/>
          <w:color w:val="000000"/>
          <w:sz w:val="24"/>
          <w:szCs w:val="24"/>
        </w:rPr>
        <w:t xml:space="preserve">ARTICLE 1 - AGREEMENT</w:t>
      </w:r>
    </w:p>
    <w:p>
      <w:pPr>
        <w:spacing w:after="200"/>
      </w:pPr>
      <w:r>
        <w:rPr>
          <w:color w:val="000000"/>
          <w:sz w:val="22"/>
          <w:szCs w:val="22"/>
        </w:rPr>
        <w:t xml:space="preserve">This Subcontract Agreement ("Agreement") is entered into as of the date last signed below by and between Prime Builders International ("Contractor") and DemoCrew Demolition Services ("Subcontractor") for work on the Downtown Transit Hub (the "Project").</w:t>
      </w:r>
    </w:p>
    <w:p>
      <w:pPr>
        <w:spacing w:before="300" w:after="200"/>
      </w:pPr>
      <w:r>
        <w:rPr>
          <w:b/>
          <w:bCs/>
          <w:color w:val="000000"/>
          <w:sz w:val="24"/>
          <w:szCs w:val="24"/>
        </w:rPr>
        <w:t xml:space="preserve">ARTICLE 2 - SCOPE OF WORK</w:t>
      </w:r>
    </w:p>
    <w:p>
      <w:pPr>
        <w:spacing w:after="200"/>
      </w:pPr>
      <w:r>
        <w:rPr>
          <w:color w:val="000000"/>
          <w:sz w:val="22"/>
          <w:szCs w:val="22"/>
        </w:rPr>
        <w:t xml:space="preserve">2.1 Subcontractor shall furnish all labour, materials, equipment, tools, scaffolding, transportation, supervision, and all other items necessary to complete the Selective Demolition and Abatement work for the Project in accordance with the Contract Documents.</w:t>
      </w:r>
    </w:p>
    <w:p>
      <w:pPr>
        <w:spacing w:after="200"/>
      </w:pPr>
      <w:r>
        <w:rPr>
          <w:color w:val="000000"/>
          <w:sz w:val="22"/>
          <w:szCs w:val="22"/>
        </w:rPr>
        <w:t xml:space="preserve">2.2 The Work shall be performed in strict accordance with the plans, specifications, drawings, and other Contract Documents, as well as all applicable laws, codes, regulations, and industry standards.</w:t>
      </w:r>
    </w:p>
    <w:p>
      <w:pPr>
        <w:spacing w:before="300" w:after="200"/>
      </w:pPr>
      <w:r>
        <w:rPr>
          <w:b/>
          <w:bCs/>
          <w:color w:val="000000"/>
          <w:sz w:val="24"/>
          <w:szCs w:val="24"/>
        </w:rPr>
        <w:t xml:space="preserve">ARTICLE 3 - CONTRACT PRICE AND PAYMENT</w:t>
      </w:r>
    </w:p>
    <w:p>
      <w:pPr>
        <w:spacing w:after="200"/>
      </w:pPr>
      <w:r>
        <w:rPr>
          <w:color w:val="000000"/>
          <w:sz w:val="22"/>
          <w:szCs w:val="22"/>
        </w:rPr>
        <w:t xml:space="preserve">3.1 Contractor agrees to pay Subcontractor for the satisfactory performance of the Work the sum of $985,000 (the "Contract Price"), subject to additions and deductions as provided in this Agreement.</w:t>
      </w:r>
    </w:p>
    <w:p>
      <w:pPr>
        <w:spacing w:after="200"/>
      </w:pPr>
      <w:r>
        <w:rPr>
          <w:color w:val="000000"/>
          <w:sz w:val="22"/>
          <w:szCs w:val="22"/>
        </w:rPr>
        <w:t xml:space="preserve">3.2 Subcontractor shall submit monthly applications for payment by the 25th day of each month. Contractor shall pay Subcontractor within forty-five (45) days after receipt of a proper application, less retainage of ten percent (10%).</w:t>
      </w:r>
    </w:p>
    <w:p>
      <w:pPr>
        <w:spacing w:before="300" w:after="200"/>
      </w:pPr>
      <w:r>
        <w:rPr>
          <w:b/>
          <w:bCs/>
          <w:color w:val="000000"/>
          <w:sz w:val="24"/>
          <w:szCs w:val="24"/>
        </w:rPr>
        <w:t xml:space="preserve">ARTICLE 4 - SCHEDULE AND TIME</w:t>
      </w:r>
    </w:p>
    <w:p>
      <w:pPr>
        <w:spacing w:after="200"/>
      </w:pPr>
      <w:r>
        <w:rPr>
          <w:color w:val="000000"/>
          <w:sz w:val="22"/>
          <w:szCs w:val="22"/>
        </w:rPr>
        <w:t xml:space="preserve">4.1 Time is of the essence in the performance of this Subcontract. Subcontractor shall commence Work upon written notice from Contractor and shall achieve Substantial Completion as specified in the Project schedule.</w:t>
      </w:r>
    </w:p>
    <w:p>
      <w:pPr>
        <w:spacing w:before="300" w:after="200"/>
      </w:pPr>
      <w:r>
        <w:rPr>
          <w:b/>
          <w:bCs/>
          <w:color w:val="000000"/>
          <w:sz w:val="24"/>
          <w:szCs w:val="24"/>
        </w:rPr>
        <w:t xml:space="preserve">ARTICLE 5 - INDEMNIFICATION</w:t>
      </w:r>
    </w:p>
    <w:p>
      <w:pPr>
        <w:spacing w:after="200"/>
      </w:pPr>
      <w:r>
        <w:rPr>
          <w:color w:val="000000"/>
          <w:sz w:val="22"/>
          <w:szCs w:val="22"/>
        </w:rPr>
        <w:t xml:space="preserve">5.1 Subcontractor shall indemnify, defend and hold harmless Contractor, Owner, Architect, and their respective officers, directors, employees, representatives and agents (collectively, "Indemnified Parties"), from and against all claims, demands, liabilities, damages, costs and expenses (including reasonable attorneys' fees), arising out of or relating to the Work, regardless of fault, arising out of or relating to the performance of the Work.</w:t>
      </w:r>
    </w:p>
    <w:p>
      <w:pPr>
        <w:spacing w:before="300" w:after="200"/>
      </w:pPr>
      <w:r>
        <w:rPr>
          <w:b/>
          <w:bCs/>
          <w:color w:val="000000"/>
          <w:sz w:val="24"/>
          <w:szCs w:val="24"/>
        </w:rPr>
        <w:t xml:space="preserve">ARTICLE 6 - INSURANCE REQUIREMENTS</w:t>
      </w:r>
    </w:p>
    <w:p>
      <w:pPr>
        <w:spacing w:after="200"/>
      </w:pPr>
      <w:r>
        <w:rPr>
          <w:color w:val="000000"/>
          <w:sz w:val="22"/>
          <w:szCs w:val="22"/>
        </w:rPr>
        <w:t xml:space="preserve">Subcontractor shall procure and maintain, at its sole cost and expense, the following insurance coverages:</w:t>
      </w:r>
    </w:p>
    <w:p>
      <w:pPr>
        <w:spacing w:after="100"/>
      </w:pPr>
      <w:r>
        <w:rPr>
          <w:color w:val="000000"/>
          <w:sz w:val="22"/>
          <w:szCs w:val="22"/>
        </w:rPr>
        <w:t xml:space="preserve">A. Commercial General Liability Insurance: $1,000,000 per occurrence and $2,000,000 general aggregate.</w:t>
      </w:r>
    </w:p>
    <w:p>
      <w:pPr>
        <w:spacing w:after="100"/>
      </w:pPr>
      <w:r>
        <w:rPr>
          <w:color w:val="000000"/>
          <w:sz w:val="22"/>
          <w:szCs w:val="22"/>
        </w:rPr>
        <w:t xml:space="preserve">B. Automobile Liability Insurance: $1,000,000 combined single limit.</w:t>
      </w:r>
    </w:p>
    <w:p>
      <w:pPr>
        <w:spacing w:after="100"/>
      </w:pPr>
      <w:r>
        <w:rPr>
          <w:color w:val="000000"/>
          <w:sz w:val="22"/>
          <w:szCs w:val="22"/>
        </w:rPr>
        <w:t xml:space="preserve">C. Workers' Compensation Insurance as required by law, and Employer's Liability: $1,000,000 each accident.</w:t>
      </w:r>
    </w:p>
    <w:p>
      <w:pPr>
        <w:spacing w:after="100"/>
      </w:pPr>
      <w:r>
        <w:rPr>
          <w:color w:val="000000"/>
          <w:sz w:val="22"/>
          <w:szCs w:val="22"/>
        </w:rPr>
        <w:t xml:space="preserve">D. Reserved.</w:t>
      </w:r>
    </w:p>
    <w:p>
      <w:pPr>
        <w:spacing w:after="100"/>
      </w:pPr>
      <w:r>
        <w:rPr>
          <w:color w:val="000000"/>
          <w:sz w:val="22"/>
          <w:szCs w:val="22"/>
        </w:rPr>
        <w:t xml:space="preserve">E. Reserved.</w:t>
      </w:r>
    </w:p>
    <w:p>
      <w:pPr>
        <w:spacing w:after="100"/>
      </w:pPr>
      <w:r>
        <w:rPr>
          <w:color w:val="000000"/>
          <w:sz w:val="22"/>
          <w:szCs w:val="22"/>
        </w:rPr>
        <w:t xml:space="preserve">F. Reserved.</w:t>
      </w:r>
    </w:p>
    <w:p>
      <w:pPr>
        <w:spacing w:after="100"/>
      </w:pPr>
      <w:r>
        <w:rPr>
          <w:color w:val="000000"/>
          <w:sz w:val="22"/>
          <w:szCs w:val="22"/>
        </w:rPr>
        <w:t xml:space="preserve">G. Professional Liability Insurance (if design services included): $1,000,000 per claim and $2,000,000 aggregate.</w:t>
      </w:r>
    </w:p>
    <w:p>
      <w:pPr>
        <w:spacing w:after="200"/>
      </w:pPr>
      <w:r>
        <w:rPr>
          <w:color w:val="000000"/>
          <w:sz w:val="22"/>
          <w:szCs w:val="22"/>
        </w:rPr>
        <w:t xml:space="preserve">H. Umbrella/Excess Liability Insurance: $15,000,000 per occurrence.</w:t>
      </w:r>
    </w:p>
    <w:p>
      <w:pPr>
        <w:spacing w:after="200"/>
      </w:pPr>
      <w:r>
        <w:rPr>
          <w:color w:val="000000"/>
          <w:sz w:val="22"/>
          <w:szCs w:val="22"/>
        </w:rPr>
        <w:t xml:space="preserve">6.2 Additional Insured Requirements. Subcontractor shall endorse its Commercial General Liability, Automobile Liability, and Umbrella policies to include Contractor, Owner, and Architect as additional insureds per CG 2010 10/01 and CG 2037 10/01 for ongoing and completed operations.</w:t>
      </w:r>
    </w:p>
    <w:p>
      <w:pPr>
        <w:spacing w:after="200"/>
      </w:pPr>
      <w:r>
        <w:rPr>
          <w:color w:val="000000"/>
          <w:sz w:val="22"/>
          <w:szCs w:val="22"/>
        </w:rPr>
        <w:t xml:space="preserve">6.3 Insurance Documentation. Prior to commencing work, Subcontractor shall furnish Certificates of Insurance and copies of endorsements evidencing the required coverages.</w:t>
      </w:r>
    </w:p>
    <w:p>
      <w:pPr>
        <w:spacing w:before="300" w:after="200"/>
      </w:pPr>
      <w:r>
        <w:rPr>
          <w:b/>
          <w:bCs/>
          <w:color w:val="000000"/>
          <w:sz w:val="24"/>
          <w:szCs w:val="24"/>
        </w:rPr>
        <w:t xml:space="preserve">ARTICLE 7 - DAMAGES</w:t>
      </w:r>
    </w:p>
    <w:p>
      <w:pPr>
        <w:spacing w:after="200"/>
      </w:pPr>
      <w:r>
        <w:rPr>
          <w:color w:val="000000"/>
          <w:sz w:val="22"/>
          <w:szCs w:val="22"/>
        </w:rPr>
        <w:t xml:space="preserve">7.1 Liquidated Damages. Subcontractor shall only be liable for liquidated damages to the extent Contractor is assessed such damages by Owner and then only to the extent of Subcontractor's proportionate share attributable to its fault.</w:t>
      </w:r>
    </w:p>
    <w:p>
      <w:pPr>
        <w:spacing w:after="200"/>
      </w:pPr>
      <w:r>
        <w:rPr>
          <w:color w:val="000000"/>
          <w:sz w:val="22"/>
          <w:szCs w:val="22"/>
        </w:rPr>
        <w:t xml:space="preserve">7.2 Consequential Damages. If Subcontractor defaults or causes delay, Subcontractor shall be liable for all losses sustained by Contractor, including but not limited to consequential damages, indirect damages, incidental damages, special damages, lost profits, loss of use, and loss of business opportunity.</w:t>
      </w:r>
    </w:p>
    <w:p>
      <w:pPr>
        <w:spacing w:before="300" w:after="200"/>
      </w:pPr>
      <w:r>
        <w:rPr>
          <w:b/>
          <w:bCs/>
          <w:color w:val="000000"/>
          <w:sz w:val="24"/>
          <w:szCs w:val="24"/>
        </w:rPr>
        <w:t xml:space="preserve">ARTICLE 8 - WARRANTY</w:t>
      </w:r>
    </w:p>
    <w:p>
      <w:pPr>
        <w:spacing w:after="200"/>
      </w:pPr>
      <w:r>
        <w:rPr>
          <w:color w:val="000000"/>
          <w:sz w:val="22"/>
          <w:szCs w:val="22"/>
        </w:rPr>
        <w:t xml:space="preserve">8.1 Subcontractor warrants that all materials and work shall be of good quality, free from defects, and in conformance with the Contract Documents. The warranty period shall extend for two (2) years from Substantial Completion.</w:t>
      </w:r>
    </w:p>
    <w:p>
      <w:pPr>
        <w:spacing w:before="300" w:after="200"/>
      </w:pPr>
      <w:r>
        <w:rPr>
          <w:b/>
          <w:bCs/>
          <w:color w:val="000000"/>
          <w:sz w:val="24"/>
          <w:szCs w:val="24"/>
        </w:rPr>
        <w:t xml:space="preserve">ARTICLE 12 - SAFETY AND HEALTH</w:t>
      </w:r>
    </w:p>
    <w:p>
      <w:pPr>
        <w:spacing w:after="200"/>
      </w:pPr>
      <w:r>
        <w:rPr>
          <w:color w:val="000000"/>
          <w:sz w:val="22"/>
          <w:szCs w:val="22"/>
        </w:rPr>
        <w:t xml:space="preserve">12.1 Safety Compliance. Subcontractor shall comply with all applicable OSHA regulations and site-specific safety requirements. Subcontractor shall implement and maintain a comprehensive safety programme.</w:t>
      </w:r>
    </w:p>
    <w:p>
      <w:pPr>
        <w:spacing w:before="300" w:after="200"/>
      </w:pPr>
      <w:r>
        <w:rPr>
          <w:b/>
          <w:bCs/>
          <w:color w:val="000000"/>
          <w:sz w:val="24"/>
          <w:szCs w:val="24"/>
        </w:rPr>
        <w:t xml:space="preserve">ARTICLE 13 - GENERAL PROVISIONS</w:t>
      </w:r>
    </w:p>
    <w:p>
      <w:pPr>
        <w:spacing w:after="200"/>
      </w:pPr>
      <w:r>
        <w:rPr>
          <w:color w:val="000000"/>
          <w:sz w:val="22"/>
          <w:szCs w:val="22"/>
        </w:rPr>
        <w:t xml:space="preserve">13.1 Governing Law. This Subcontract shall be governed by the laws of the State of New York.</w:t>
      </w:r>
    </w:p>
    <w:p>
      <w:pPr>
        <w:spacing w:after="200"/>
      </w:pPr>
      <w:r>
        <w:rPr>
          <w:color w:val="000000"/>
          <w:sz w:val="22"/>
          <w:szCs w:val="22"/>
        </w:rPr>
        <w:t xml:space="preserve">13.2 Entire Agreement. This Subcontract constitutes the entire agreement between the parties.</w:t>
      </w:r>
    </w:p>
    <w:p>
      <w:pPr>
        <w:spacing w:after="200"/>
      </w:pPr>
      <w:r>
        <w:rPr>
          <w:color w:val="000000"/>
          <w:sz w:val="22"/>
          <w:szCs w:val="22"/>
        </w:rPr>
        <w:t xml:space="preserve">13.3 Assignment. Subcontractor shall not assign this Subcontract without prior written consent.</w:t>
      </w:r>
    </w:p>
    <w:p>
      <w:pPr>
        <w:spacing w:before="400" w:after="200"/>
      </w:pPr>
      <w:r>
        <w:rPr>
          <w:b/>
          <w:bCs/>
          <w:color w:val="000000"/>
          <w:sz w:val="24"/>
          <w:szCs w:val="24"/>
        </w:rPr>
        <w:t xml:space="preserve">SIGNATURE PAGE</w:t>
      </w:r>
    </w:p>
    <w:p>
      <w:pPr>
        <w:spacing w:after="400"/>
      </w:pPr>
      <w:r>
        <w:rPr>
          <w:color w:val="000000"/>
          <w:sz w:val="22"/>
          <w:szCs w:val="22"/>
        </w:rPr>
        <w:t xml:space="preserve">IN WITNESS WHEREOF, the parties have executed this Subcontract Agreement as of the date first written above.</w:t>
      </w:r>
    </w:p>
    <w:p>
      <w:pPr>
        <w:spacing w:after="100"/>
      </w:pPr>
      <w:r>
        <w:rPr>
          <w:b/>
          <w:bCs/>
          <w:color w:val="000000"/>
          <w:sz w:val="22"/>
          <w:szCs w:val="22"/>
        </w:rPr>
        <w:t xml:space="preserve">CONTRACTOR:</w:t>
      </w:r>
    </w:p>
    <w:p>
      <w:pPr>
        <w:spacing w:after="300"/>
      </w:pPr>
      <w:r>
        <w:rPr>
          <w:color w:val="000000"/>
          <w:sz w:val="22"/>
          <w:szCs w:val="22"/>
        </w:rPr>
        <w:t xml:space="preserve">Prime Builders International</w:t>
      </w:r>
    </w:p>
    <w:p>
      <w:pPr>
        <w:spacing w:after="100"/>
      </w:pPr>
      <w:r>
        <w:rPr>
          <w:b/>
          <w:bCs/>
          <w:color w:val="000000"/>
          <w:sz w:val="22"/>
          <w:szCs w:val="22"/>
        </w:rPr>
        <w:t xml:space="preserve">SUBCONTRACTOR:</w:t>
      </w:r>
    </w:p>
    <w:p>
      <w:pPr>
        <w:spacing w:after="300"/>
      </w:pPr>
      <w:r>
        <w:rPr>
          <w:color w:val="000000"/>
          <w:sz w:val="22"/>
          <w:szCs w:val="22"/>
        </w:rPr>
        <w:t xml:space="preserve">DemoCrew Demolition Services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BCE84FDD69834E99CE17AB15A97556" ma:contentTypeVersion="13" ma:contentTypeDescription="Create a new document." ma:contentTypeScope="" ma:versionID="b7964560bf34ad0963e11b569229b4ec">
  <xsd:schema xmlns:xsd="http://www.w3.org/2001/XMLSchema" xmlns:xs="http://www.w3.org/2001/XMLSchema" xmlns:p="http://schemas.microsoft.com/office/2006/metadata/properties" xmlns:ns2="d68f4f98-604a-4230-be61-eb06ae1659cc" xmlns:ns3="b217f5d2-a8f0-4258-ab1c-911f7525c24a" targetNamespace="http://schemas.microsoft.com/office/2006/metadata/properties" ma:root="true" ma:fieldsID="c80061282efbf82c3351fadaa4331be1" ns2:_="" ns3:_="">
    <xsd:import namespace="d68f4f98-604a-4230-be61-eb06ae1659cc"/>
    <xsd:import namespace="b217f5d2-a8f0-4258-ab1c-911f7525c2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f4f98-604a-4230-be61-eb06ae165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17f5d2-a8f0-4258-ab1c-911f7525c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b686f7-4359-4f7d-9e88-90d17d5f164a}" ma:internalName="TaxCatchAll" ma:showField="CatchAllData" ma:web="b217f5d2-a8f0-4258-ab1c-911f7525c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217f5d2-a8f0-4258-ab1c-911f7525c24a" xsi:nil="true"/>
    <lcf76f155ced4ddcb4097134ff3c332f xmlns="d68f4f98-604a-4230-be61-eb06ae1659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0F27CEA-1BB1-4606-8BB8-2B146693FDE3}"/>
</file>

<file path=customXml/itemProps2.xml><?xml version="1.0" encoding="utf-8"?>
<ds:datastoreItem xmlns:ds="http://schemas.openxmlformats.org/officeDocument/2006/customXml" ds:itemID="{67B828A9-94BC-4DCE-89C7-11B58B7E79A6}"/>
</file>

<file path=customXml/itemProps3.xml><?xml version="1.0" encoding="utf-8"?>
<ds:datastoreItem xmlns:ds="http://schemas.openxmlformats.org/officeDocument/2006/customXml" ds:itemID="{5A2EDD0F-D861-4B31-A453-98C733AAC1D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2025-12-16T12:57:57Z</dcterms:created>
  <dcterms:modified xsi:type="dcterms:W3CDTF">2025-12-16T12:57:57Z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0x01010060BCE84FDD69834E99CE17AB15A97556</vt:lpwstr>
  </property>
</Properties>
</file>