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2025-SC-6283</w:t>
      </w:r>
    </w:p>
    <w:p>
      <w:pPr>
        <w:jc w:val="center"/>
      </w:pPr>
      <w:r>
        <w:rPr>
          <w:b/>
          <w:bCs/>
          <w:color w:val="000000"/>
          <w:sz w:val="28"/>
          <w:szCs w:val="28"/>
        </w:rPr>
        <w:t xml:space="preserve">Financial District Tower</w:t>
      </w:r>
    </w:p>
    <w:p>
      <w:pPr>
        <w:spacing w:after="300"/>
        <w:jc w:val="center"/>
      </w:pPr>
      <w:r>
        <w:rPr>
          <w:color w:val="000000"/>
          <w:sz w:val="24"/>
          <w:szCs w:val="24"/>
        </w:rPr>
        <w:t xml:space="preserve">Unitised Curtainwall Installation</w:t>
      </w:r>
    </w:p>
    <w:p>
      <w:pPr>
        <w:jc w:val="center"/>
      </w:pPr>
      <w:r>
        <w:rPr>
          <w:color w:val="000000"/>
          <w:sz w:val="24"/>
          <w:szCs w:val="24"/>
        </w:rPr>
        <w:t xml:space="preserve">Between</w:t>
      </w:r>
    </w:p>
    <w:p>
      <w:pPr>
        <w:jc w:val="center"/>
      </w:pPr>
      <w:r>
        <w:rPr>
          <w:b/>
          <w:bCs/>
          <w:color w:val="000000"/>
          <w:sz w:val="24"/>
          <w:szCs w:val="24"/>
        </w:rPr>
        <w:t xml:space="preserve">Vector Builders Group</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GlassLine Curtainwall Systems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$6,250,000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Vector Builders Group ("Contractor") and GlassLine Curtainwall Systems ("Subcontractor") for work on the Financial District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Unitised Curtainwall Installation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$6,250,000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$20,000,000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11/85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$5,000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Non-Competition. For a period of two (2) years following completion and within a seventy-five (75) mile radius of the Project, Subcontractor agrees not to directly or indirectly engage in any business that competes with Contractor or solicit any of Contractor's customers or employees.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Vector Builders Group</w:t>
      </w:r>
    </w:p>
    <w:p>
      <w:pPr>
        <w:spacing w:after="100"/>
      </w:pPr>
      <w:r>
        <w:rPr>
          <w:b/>
          <w:bCs/>
          <w:color w:val="000000"/>
          <w:sz w:val="22"/>
          <w:szCs w:val="22"/>
        </w:rPr>
        <w:t xml:space="preserve">SUBCONTRACTOR:</w:t>
      </w:r>
    </w:p>
    <w:p>
      <w:pPr>
        <w:spacing w:after="300"/>
      </w:pPr>
      <w:r>
        <w:rPr>
          <w:color w:val="000000"/>
          <w:sz w:val="22"/>
          <w:szCs w:val="22"/>
        </w:rPr>
        <w:t xml:space="preserve">GlassLine Curtainwall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BAE0B5-428C-4510-90B1-4F8F9784948E}"/>
</file>

<file path=customXml/itemProps2.xml><?xml version="1.0" encoding="utf-8"?>
<ds:datastoreItem xmlns:ds="http://schemas.openxmlformats.org/officeDocument/2006/customXml" ds:itemID="{164430D4-3C23-48D3-AE14-9DD158D58681}"/>
</file>

<file path=customXml/itemProps3.xml><?xml version="1.0" encoding="utf-8"?>
<ds:datastoreItem xmlns:ds="http://schemas.openxmlformats.org/officeDocument/2006/customXml" ds:itemID="{269C3BFA-A58B-4BA7-B84D-DEE164A74D6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