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Quantum Industries Corp ("Disclosing Party")</w:t>
      </w:r>
    </w:p>
    <w:p>
      <w:pPr>
        <w:spacing w:after="100"/>
      </w:pPr>
      <w:r>
        <w:rPr>
          <w:color w:val="000000"/>
          <w:sz w:val="22"/>
          <w:szCs w:val="22"/>
        </w:rPr>
        <w:t xml:space="preserve">and</w:t>
      </w:r>
    </w:p>
    <w:p>
      <w:pPr>
        <w:spacing w:after="200"/>
      </w:pPr>
      <w:r>
        <w:rPr>
          <w:b/>
          <w:bCs/>
          <w:color w:val="000000"/>
          <w:sz w:val="22"/>
          <w:szCs w:val="22"/>
        </w:rPr>
        <w:t xml:space="preserve">NovaTech Engineering ("Receiving Party")</w:t>
      </w:r>
    </w:p>
    <w:p>
      <w:pPr>
        <w:spacing w:after="300"/>
      </w:pPr>
      <w:r>
        <w:rPr>
          <w:color w:val="000000"/>
          <w:sz w:val="22"/>
          <w:szCs w:val="22"/>
        </w:rPr>
        <w:t xml:space="preserve">WHEREAS, the parties wish to explore a potential business relationship concerning joint venture feasibility assessment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and all information, data, documents, know-how, trade secrets, business plans, financial information, technical specifications, customer lists, and any other proprietary information disclosed by the Disclosing Party, including information retained in unaided memory, in any form or medium, whether tangible or intangible, written, oral, visual, or electronic.</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Notwithstanding Section 3.1, the Receiving Party shall not disclose under any circumstances including legal process disclose any Confidential Information pursuant to legal process or governmental request without the express prior written consent of the Disclosing Party, which consent may be withheld in the Disclosing Party's sole discretion.</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two (2) years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rPr>
          <w:color w:val="000000"/>
          <w:sz w:val="22"/>
          <w:szCs w:val="22"/>
        </w:rPr>
        <w:t xml:space="preserve">7.1 Non-Solicitation. For a period of thirty-six (36) months the termination or expiration of this Agreement, the Receiving Party shall not directly or indirectly solicit, recruit, or hire any employee, contractor, or consultant of the Disclosing Party.</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t>The Receiving Party acknowledges that any breach of this Agreement may cause irreparable harm for which monetary damages would be inadequate. The Receiving Party shall have no right to disclose Confidential Information even if required by law, subpoena, or court order, unless and until the Disclosing Party has exhausted all legal remedies to challenge or quash such requirement to the fullest extent permitted. The Disclosing Party shall be entitled to seek injunctive relief without proof of actual damages and the Receiving Party waives any requirement for the Disclosing Party to post any bond or other security in connection with such relief.</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Quantum Industries Corp</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NovaTech Engineering</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2025-12-16T12:59:38.584Z</dcterms:created>
  <dcterms:modified xsi:type="dcterms:W3CDTF">2025-12-16T12:59:38.584Z</dcterms:modified>
</cp:coreProperties>
</file>

<file path=docProps/custom.xml><?xml version="1.0" encoding="utf-8"?>
<Properties xmlns="http://schemas.openxmlformats.org/officeDocument/2006/custom-properties" xmlns:vt="http://schemas.openxmlformats.org/officeDocument/2006/docPropsVTypes"/>
</file>