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2025-SC-7456</w:t>
      </w:r>
    </w:p>
    <w:p>
      <w:pPr>
        <w:jc w:val="center"/>
      </w:pPr>
      <w:r>
        <w:rPr>
          <w:b/>
          <w:bCs/>
          <w:color w:val="000000"/>
          <w:sz w:val="28"/>
          <w:szCs w:val="28"/>
        </w:rPr>
        <w:t xml:space="preserve">Convention Center Expansion</w:t>
      </w:r>
    </w:p>
    <w:p>
      <w:pPr>
        <w:spacing w:after="300"/>
        <w:jc w:val="center"/>
      </w:pPr>
      <w:r>
        <w:rPr>
          <w:color w:val="000000"/>
          <w:sz w:val="24"/>
          <w:szCs w:val="24"/>
        </w:rPr>
        <w:t xml:space="preserve">Flooring and Floor Coverings</w:t>
      </w:r>
    </w:p>
    <w:p>
      <w:pPr>
        <w:jc w:val="center"/>
      </w:pPr>
      <w:r>
        <w:rPr>
          <w:color w:val="000000"/>
          <w:sz w:val="24"/>
          <w:szCs w:val="24"/>
        </w:rPr>
        <w:t xml:space="preserve">Between</w:t>
      </w:r>
    </w:p>
    <w:p>
      <w:pPr>
        <w:jc w:val="center"/>
      </w:pPr>
      <w:r>
        <w:rPr>
          <w:b/>
          <w:bCs/>
          <w:color w:val="000000"/>
          <w:sz w:val="24"/>
          <w:szCs w:val="24"/>
        </w:rPr>
        <w:t xml:space="preserve">Nexus Construction Management</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FloorCraft Installation LLC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$1,350,000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Nexus Construction Management ("Contractor") and FloorCraft Installation LLC ("Subcontractor") for work on the Convention Center Expansion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Flooring and Floor Coverings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$1,350,000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t>G. Professional Liability Insurance: $5,000,000 per claim and $10,000,000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certified copies of all insurance policies and endorsements required by this Subcontract within ten (10) business days of Contractor's request.</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9 - PERSONAL GUARANTEE</w:t>
      </w:r>
    </w:p>
    <w:p>
      <w:pPr>
        <w:spacing w:after="200"/>
      </w:pPr>
      <w:r>
        <w:rPr>
          <w:color w:val="000000"/>
          <w:sz w:val="22"/>
          <w:szCs w:val="22"/>
        </w:rPr>
        <w:t xml:space="preserve">As a condition to execution of this Subcontract, the undersigned principal(s) of Subcontractor hereby unconditionally and irrevocably guarantee full payment and performance by Subcontractor of all obligations under this Agreement. This guarantee shall be binding upon the Principal's heirs, executors, administrators, and assigns.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Vaccination Requirements. All Subcontractor personnel working on the Project site shall provide proof of annual influenza vaccination. Subcontractor shall verify vaccination status before any worker enters the site and shall maintain records of such verification. Unvaccinated workers shall not be permitted on site.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Nexus Construction Management</w:t>
      </w:r>
    </w:p>
    <w:p>
      <w:pPr>
        <w:spacing w:after="100"/>
      </w:pPr>
      <w:r>
        <w:rPr>
          <w:b/>
          <w:bCs/>
          <w:color w:val="000000"/>
          <w:sz w:val="22"/>
          <w:szCs w:val="22"/>
        </w:rPr>
        <w:t xml:space="preserve">SUBCONTRACTOR:</w:t>
      </w:r>
    </w:p>
    <w:p>
      <w:pPr>
        <w:spacing w:after="300"/>
      </w:pPr>
      <w:r>
        <w:rPr>
          <w:color w:val="000000"/>
          <w:sz w:val="22"/>
          <w:szCs w:val="22"/>
        </w:rPr>
        <w:t xml:space="preserve">FloorCraft Installation LLC</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2025-12-16T12:57:57.791Z</dcterms:created>
  <dcterms:modified xsi:type="dcterms:W3CDTF">2025-12-16T12:57:57.791Z</dcterms:modified>
</cp:coreProperties>
</file>

<file path=docProps/custom.xml><?xml version="1.0" encoding="utf-8"?>
<Properties xmlns="http://schemas.openxmlformats.org/officeDocument/2006/custom-properties" xmlns:vt="http://schemas.openxmlformats.org/officeDocument/2006/docPropsVTypes"/>
</file>