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2025-SC-7961</w:t>
      </w:r>
    </w:p>
    <w:p>
      <w:pPr>
        <w:jc w:val="center"/>
      </w:pPr>
      <w:r>
        <w:rPr>
          <w:b/>
          <w:bCs/>
          <w:color w:val="000000"/>
          <w:sz w:val="28"/>
          <w:szCs w:val="28"/>
        </w:rPr>
        <w:t xml:space="preserve">Riverside Corporate Campus</w:t>
      </w:r>
    </w:p>
    <w:p>
      <w:pPr>
        <w:spacing w:after="300"/>
        <w:jc w:val="center"/>
      </w:pPr>
      <w:r>
        <w:rPr>
          <w:color w:val="000000"/>
          <w:sz w:val="24"/>
          <w:szCs w:val="24"/>
        </w:rPr>
        <w:t xml:space="preserve">HVAC and Climate Control Systems</w:t>
      </w:r>
    </w:p>
    <w:p>
      <w:pPr>
        <w:jc w:val="center"/>
      </w:pPr>
      <w:r>
        <w:rPr>
          <w:color w:val="000000"/>
          <w:sz w:val="24"/>
          <w:szCs w:val="24"/>
        </w:rPr>
        <w:t xml:space="preserve">Between</w:t>
      </w:r>
    </w:p>
    <w:p>
      <w:pPr>
        <w:jc w:val="center"/>
      </w:pPr>
      <w:r>
        <w:rPr>
          <w:b/>
          <w:bCs/>
          <w:color w:val="000000"/>
          <w:sz w:val="24"/>
          <w:szCs w:val="24"/>
        </w:rPr>
        <w:t xml:space="preserve">Titan Construction Group LLC</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AirFlow Mechanical Systems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$2,875,000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Titan Construction Group LLC ("Contractor") and AirFlow Mechanical Systems Inc. ("Subcontractor") for work on the Riverside Corporate Campus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HVAC and Climate Control Systems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$2,875,000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t>5.1 Subcontractor shall indemnify, defend and hold harmless Contractor, Owner, Architect, and their respective officers, directors, employees, representatives and agents (collectively, "Indemnified Parties"), from and against all claims, demands, liabilities, damages, costs and expenses (including reasonable attorneys' fees), whether caused in whole or in part by the negligence of the Contractor or any Indemnified Party, arising out of or relating to the performance of the Work.</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$12,000,000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pay to Contractor as liquidated damages, and not as a penalty, the sum of $3,000 per calendar day for each day that the Work remains incomplete after the scheduled completion date.</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11 - RESTRICTIVE COVENANTS</w:t>
      </w:r>
    </w:p>
    <w:p>
      <w:pPr>
        <w:spacing w:after="200"/>
      </w:pPr>
      <w:r>
        <w:rPr>
          <w:color w:val="000000"/>
          <w:sz w:val="22"/>
          <w:szCs w:val="22"/>
        </w:rPr>
        <w:t xml:space="preserve">11.1 Non-Competition. For a period of eighteen (18) months and within a seventy-five (75) mile radius of the Project, Subcontractor agrees not to directly or indirectly engage in any business that competes with Contractor or solicit any of Contractor's customers or employees.</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Titan Construction Group LLC</w:t>
      </w:r>
    </w:p>
    <w:p>
      <w:pPr>
        <w:spacing w:after="100"/>
      </w:pPr>
      <w:r>
        <w:rPr>
          <w:b/>
          <w:bCs/>
          <w:color w:val="000000"/>
          <w:sz w:val="22"/>
          <w:szCs w:val="22"/>
        </w:rPr>
        <w:t xml:space="preserve">SUBCONTRACTOR:</w:t>
      </w:r>
    </w:p>
    <w:p>
      <w:pPr>
        <w:spacing w:after="300"/>
      </w:pPr>
      <w:r>
        <w:rPr>
          <w:color w:val="000000"/>
          <w:sz w:val="22"/>
          <w:szCs w:val="22"/>
        </w:rPr>
        <w:t xml:space="preserve">AirFlow Mechanical Systems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2025-12-16T12:57:57.671Z</dcterms:created>
  <dcterms:modified xsi:type="dcterms:W3CDTF">2025-12-16T12:57:57.672Z</dcterms:modified>
</cp:coreProperties>
</file>

<file path=docProps/custom.xml><?xml version="1.0" encoding="utf-8"?>
<Properties xmlns="http://schemas.openxmlformats.org/officeDocument/2006/custom-properties" xmlns:vt="http://schemas.openxmlformats.org/officeDocument/2006/docPropsVTypes"/>
</file>