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2025-SC-9608</w:t>
      </w:r>
    </w:p>
    <w:p>
      <w:pPr>
        <w:jc w:val="center"/>
      </w:pPr>
      <w:r>
        <w:rPr>
          <w:b/>
          <w:bCs/>
          <w:color w:val="000000"/>
          <w:sz w:val="28"/>
          <w:szCs w:val="28"/>
        </w:rPr>
        <w:t xml:space="preserve">Heritage Plaza Renovation</w:t>
      </w:r>
    </w:p>
    <w:p>
      <w:pPr>
        <w:spacing w:after="300"/>
        <w:jc w:val="center"/>
      </w:pPr>
      <w:r>
        <w:rPr>
          <w:color w:val="000000"/>
          <w:sz w:val="24"/>
          <w:szCs w:val="24"/>
        </w:rPr>
        <w:t xml:space="preserve">Masonry and Stone Installation</w:t>
      </w:r>
    </w:p>
    <w:p>
      <w:pPr>
        <w:jc w:val="center"/>
      </w:pPr>
      <w:r>
        <w:rPr>
          <w:color w:val="000000"/>
          <w:sz w:val="24"/>
          <w:szCs w:val="24"/>
        </w:rPr>
        <w:t xml:space="preserve">Between</w:t>
      </w:r>
    </w:p>
    <w:p>
      <w:pPr>
        <w:jc w:val="center"/>
      </w:pPr>
      <w:r>
        <w:rPr>
          <w:b/>
          <w:bCs/>
          <w:color w:val="000000"/>
          <w:sz w:val="24"/>
          <w:szCs w:val="24"/>
        </w:rPr>
        <w:t xml:space="preserve">Sterling General Contractors</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BrickWorks Masonry Services</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$1,125,000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Sterling General Contractors ("Contractor") and BrickWorks Masonry Services ("Subcontractor") for work on the Heritage Plaza Renovation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Masonry and Stone Installation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$1,125,000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rPr>
          <w:color w:val="000000"/>
          <w:sz w:val="22"/>
          <w:szCs w:val="22"/>
        </w:rPr>
        <w:t xml:space="preserve">5.1 Subcontractor shall indemnify, defend and hold harmless Contractor, Owner, Architect, and their respective officers, directors, employees, representatives and agents (collectively, "Indemnified Parties"), from and against all claims, demands, liabilities, damages, costs and expenses (including reasonable attorneys' fees), whether or not caused by the negligence of the Indemnified Parties, arising out of or relating to the performance of the Work.</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Reserved.</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rPr>
          <w:color w:val="000000"/>
          <w:sz w:val="22"/>
          <w:szCs w:val="22"/>
        </w:rPr>
        <w:t xml:space="preserve">H. Umbrella/Excess Liability Insurance: $5,000,000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pPr>
        <w:spacing w:after="200"/>
      </w:pPr>
      <w:r>
        <w:t>6.3 Insurance Documentation. Prior to commencing work, Subcontractor shall furnish notarized, certified true copies of all insurance policies required by this Subcontract.</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only be liable for liquidated damages to the extent Contractor is assessed such damages by Owner and then only to the extent of Subcontractor's proportionate share attributable to its fault.</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9 - PERSONAL GUARANTEE</w:t>
      </w:r>
    </w:p>
    <w:p>
      <w:pPr>
        <w:spacing w:after="200"/>
      </w:pPr>
      <w:r>
        <w:rPr>
          <w:color w:val="000000"/>
          <w:sz w:val="22"/>
          <w:szCs w:val="22"/>
        </w:rPr>
        <w:t xml:space="preserve">As a condition to execution of this Subcontract, the undersigned principal(s) of Subcontractor hereby unconditionally and irrevocably guarantee full payment and performance by Subcontractor of all obligations under this Agreement. This guarantee shall be binding upon the Principal's heirs, executors, administrators, and assigns.</w:t>
      </w:r>
    </w:p>
    <w:p>
      <w:pPr>
        <w:spacing w:before="300" w:after="200"/>
      </w:pPr>
      <w:r>
        <w:rPr>
          <w:b/>
          <w:bCs/>
          <w:color w:val="000000"/>
          <w:sz w:val="24"/>
          <w:szCs w:val="24"/>
        </w:rPr>
        <w:t xml:space="preserve">ARTICLE 10 - LABOUR REQUIREMENTS</w:t>
      </w:r>
    </w:p>
    <w:p>
      <w:pPr>
        <w:spacing w:after="200"/>
      </w:pPr>
      <w:r>
        <w:rPr>
          <w:color w:val="000000"/>
          <w:sz w:val="22"/>
          <w:szCs w:val="22"/>
        </w:rPr>
        <w:t xml:space="preserve">10.1 Subcontractor acknowledges that the Project is subject to a Project Labor Agreement. Subcontractor agrees to be bound by and comply with all terms and conditions of the PLA and shall execute all documents required for compliance.</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Sterling General Contractors</w:t>
      </w:r>
    </w:p>
    <w:p>
      <w:pPr>
        <w:spacing w:after="100"/>
      </w:pPr>
      <w:r>
        <w:rPr>
          <w:b/>
          <w:bCs/>
          <w:color w:val="000000"/>
          <w:sz w:val="22"/>
          <w:szCs w:val="22"/>
        </w:rPr>
        <w:t xml:space="preserve">SUBCONTRACTOR:</w:t>
      </w:r>
    </w:p>
    <w:p>
      <w:pPr>
        <w:spacing w:after="300"/>
      </w:pPr>
      <w:r>
        <w:rPr>
          <w:color w:val="000000"/>
          <w:sz w:val="22"/>
          <w:szCs w:val="22"/>
        </w:rPr>
        <w:t xml:space="preserve">BrickWorks Masonry Services</w:t>
      </w:r>
    </w:p>
    <w:p>
      <w:pPr>
        <w:spacing w:after="100"/>
      </w:pPr>
      <w:r>
        <w:rPr>
          <w:b/>
          <w:bCs/>
          <w:color w:val="000000"/>
          <w:sz w:val="22"/>
          <w:szCs w:val="22"/>
        </w:rPr>
        <w:t xml:space="preserve">GUARANTOR (Personal Guarantee):</w:t>
      </w:r>
    </w:p>
    <w:p>
      <w:pPr>
        <w:spacing w:after="200"/>
      </w:pPr>
      <w:r>
        <w:rPr>
          <w:color w:val="000000"/>
          <w:sz w:val="22"/>
          <w:szCs w:val="22"/>
        </w:rPr>
        <w:t xml:space="preserve">By: 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2025-12-16T12:57:57.738Z</dcterms:created>
  <dcterms:modified xsi:type="dcterms:W3CDTF">2025-12-16T12:57:57.738Z</dcterms:modified>
</cp:coreProperties>
</file>

<file path=docProps/custom.xml><?xml version="1.0" encoding="utf-8"?>
<Properties xmlns="http://schemas.openxmlformats.org/officeDocument/2006/custom-properties" xmlns:vt="http://schemas.openxmlformats.org/officeDocument/2006/docPropsVTypes"/>
</file>