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23C82" w14:textId="2720CC9C" w:rsidR="00AA1090" w:rsidRDefault="00AA1090" w:rsidP="00AA1090">
      <w:pPr>
        <w:rPr>
          <w:rFonts w:ascii="Times New Roman" w:hAnsi="Times New Roman" w:cs="Times New Roman"/>
          <w:b/>
          <w:bCs/>
        </w:rPr>
      </w:pPr>
      <w:r w:rsidRPr="00783059">
        <w:rPr>
          <w:rFonts w:ascii="Times New Roman" w:hAnsi="Times New Roman" w:cs="Times New Roman"/>
          <w:b/>
          <w:bCs/>
        </w:rPr>
        <w:t>Table S1</w:t>
      </w:r>
    </w:p>
    <w:p w14:paraId="69083D16" w14:textId="77777777" w:rsidR="00AA1090" w:rsidRPr="004867B8" w:rsidRDefault="00AA1090" w:rsidP="00AA1090">
      <w:pPr>
        <w:rPr>
          <w:rFonts w:ascii="Times New Roman" w:hAnsi="Times New Roman" w:cs="Times New Roman"/>
          <w:b/>
          <w:bCs/>
        </w:rPr>
      </w:pPr>
    </w:p>
    <w:p w14:paraId="7C1C6A8D" w14:textId="2CCBD992" w:rsidR="00AA1090" w:rsidRDefault="00AA1090" w:rsidP="00AA1090">
      <w:pPr>
        <w:rPr>
          <w:rFonts w:ascii="Times New Roman" w:hAnsi="Times New Roman" w:cs="Times New Roman"/>
          <w:i/>
          <w:iCs/>
        </w:rPr>
      </w:pPr>
      <w:r w:rsidRPr="00783059">
        <w:rPr>
          <w:rFonts w:ascii="Times New Roman" w:hAnsi="Times New Roman" w:cs="Times New Roman"/>
          <w:i/>
          <w:iCs/>
        </w:rPr>
        <w:t>Descriptive Information of Each Included Study</w:t>
      </w:r>
    </w:p>
    <w:p w14:paraId="23667A4D" w14:textId="77777777" w:rsidR="00C71AB7" w:rsidRPr="00783059" w:rsidRDefault="00C71AB7" w:rsidP="00AA1090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28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6210"/>
        <w:gridCol w:w="2160"/>
        <w:gridCol w:w="810"/>
      </w:tblGrid>
      <w:tr w:rsidR="00AA1090" w:rsidRPr="00783059" w14:paraId="5F4A8432" w14:textId="77777777" w:rsidTr="00C66FD8">
        <w:trPr>
          <w:trHeight w:val="320"/>
          <w:tblHeader/>
        </w:trPr>
        <w:tc>
          <w:tcPr>
            <w:tcW w:w="1615" w:type="dxa"/>
            <w:noWrap/>
            <w:vAlign w:val="center"/>
            <w:hideMark/>
          </w:tcPr>
          <w:p w14:paraId="6930A333" w14:textId="77777777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</w:t>
            </w:r>
          </w:p>
        </w:tc>
        <w:tc>
          <w:tcPr>
            <w:tcW w:w="2070" w:type="dxa"/>
            <w:vAlign w:val="center"/>
          </w:tcPr>
          <w:p w14:paraId="09F1BEA9" w14:textId="77777777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  <w:r w:rsidRPr="00F712A6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Sample Characteristics</w:t>
            </w:r>
          </w:p>
        </w:tc>
        <w:tc>
          <w:tcPr>
            <w:tcW w:w="6210" w:type="dxa"/>
            <w:vAlign w:val="center"/>
          </w:tcPr>
          <w:p w14:paraId="38CA3526" w14:textId="77777777" w:rsidR="00AA1090" w:rsidRPr="00411942" w:rsidRDefault="00AA1090" w:rsidP="00C71AB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  <w:r w:rsidRPr="00411942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 Characteristics</w:t>
            </w:r>
          </w:p>
          <w:tbl>
            <w:tblPr>
              <w:tblStyle w:val="TableGrid"/>
              <w:tblW w:w="6480" w:type="dxa"/>
              <w:jc w:val="center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411942" w:rsidRPr="00411942" w14:paraId="69D2A8A5" w14:textId="77777777" w:rsidTr="00270579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62AD7970" w14:textId="2A41BB81" w:rsidR="00411942" w:rsidRPr="00411942" w:rsidRDefault="00411942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443AE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Control</w:t>
                  </w:r>
                  <w:r w:rsidR="00681217" w:rsidRPr="00B443AE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 xml:space="preserve"> Group(s)</w:t>
                  </w:r>
                </w:p>
              </w:tc>
              <w:tc>
                <w:tcPr>
                  <w:tcW w:w="2160" w:type="dxa"/>
                </w:tcPr>
                <w:p w14:paraId="762B1967" w14:textId="77777777" w:rsidR="00411942" w:rsidRDefault="00411942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11942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Dose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52"/>
                    <w:gridCol w:w="1152"/>
                  </w:tblGrid>
                  <w:tr w:rsidR="006725AF" w14:paraId="4D5462D1" w14:textId="77777777" w:rsidTr="00AC4510">
                    <w:trPr>
                      <w:jc w:val="center"/>
                    </w:trPr>
                    <w:tc>
                      <w:tcPr>
                        <w:tcW w:w="1152" w:type="dxa"/>
                      </w:tcPr>
                      <w:p w14:paraId="7467DFB1" w14:textId="279946CB" w:rsidR="006725AF" w:rsidRPr="0038228A" w:rsidRDefault="006725AF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38228A"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Sessions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4FFD8E99" w14:textId="713E5FC5" w:rsidR="006725AF" w:rsidRPr="0038228A" w:rsidRDefault="006725AF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38228A"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Duration</w:t>
                        </w:r>
                        <w:r w:rsidR="00AC4510" w:rsidRPr="0038228A"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3418AEFB" w14:textId="1A66D5F7" w:rsidR="006725AF" w:rsidRPr="00411942" w:rsidRDefault="006725AF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31FD9F3D" w14:textId="21EBF09D" w:rsidR="00411942" w:rsidRPr="00411942" w:rsidRDefault="00411942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11942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Measures</w:t>
                  </w:r>
                </w:p>
              </w:tc>
            </w:tr>
          </w:tbl>
          <w:p w14:paraId="1A2C18C9" w14:textId="64F8D32C" w:rsidR="00411942" w:rsidRPr="00411942" w:rsidRDefault="00411942" w:rsidP="00C71AB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28BFA41F" w14:textId="645402B6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B52A6D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Effect Sizes</w:t>
            </w:r>
            <w:r w:rsidR="00681217" w:rsidRPr="00B52A6D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="00681217" w:rsidRPr="00B52A6D">
              <w:rPr>
                <w:rFonts w:ascii="Times" w:eastAsia="Times New Roman" w:hAnsi="Times" w:cs="Calibri"/>
                <w:b/>
                <w:bCs/>
                <w:i/>
                <w:iCs/>
                <w:color w:val="000000"/>
                <w:sz w:val="18"/>
                <w:szCs w:val="18"/>
              </w:rPr>
              <w:t>g</w:t>
            </w:r>
            <w:r w:rsidR="00681217" w:rsidRPr="00B52A6D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B080F94" w14:textId="77777777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 Quality</w:t>
            </w:r>
          </w:p>
        </w:tc>
      </w:tr>
      <w:tr w:rsidR="00AA1090" w:rsidRPr="00783059" w14:paraId="18177737" w14:textId="77777777" w:rsidTr="00C71AB7">
        <w:trPr>
          <w:trHeight w:val="734"/>
        </w:trPr>
        <w:tc>
          <w:tcPr>
            <w:tcW w:w="1615" w:type="dxa"/>
            <w:noWrap/>
            <w:vAlign w:val="center"/>
            <w:hideMark/>
          </w:tcPr>
          <w:p w14:paraId="48BE4D6D" w14:textId="7B7BF69D" w:rsidR="00AA1090" w:rsidRPr="00783059" w:rsidRDefault="00AA1090" w:rsidP="00C71AB7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Corbin et al.</w:t>
            </w:r>
            <w:r w:rsidR="00220004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(2001)</w:t>
            </w:r>
          </w:p>
        </w:tc>
        <w:tc>
          <w:tcPr>
            <w:tcW w:w="2070" w:type="dxa"/>
            <w:vAlign w:val="center"/>
          </w:tcPr>
          <w:p w14:paraId="49BCBACF" w14:textId="33C003EF" w:rsidR="00220004" w:rsidRDefault="00AA1090" w:rsidP="0053211F">
            <w:pPr>
              <w:ind w:right="-108"/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62</w:t>
            </w:r>
            <w:r w:rsidR="00994CE0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(</w:t>
            </w:r>
            <w:r w:rsidR="00225106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30</w:t>
            </w:r>
            <w:r w:rsidR="00994CE0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)</w:t>
            </w:r>
            <w:r w:rsidR="00A024E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</w:t>
            </w:r>
            <w:r w:rsidR="0041717F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="00994CE0"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 w:rsidR="00994CE0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29%</w:t>
            </w:r>
          </w:p>
          <w:p w14:paraId="3973426B" w14:textId="6863C508" w:rsidR="00220004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50% F</w:t>
            </w:r>
            <w:r w:rsidR="00A024E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87% W</w:t>
            </w:r>
          </w:p>
          <w:p w14:paraId="47AD3194" w14:textId="568AC29C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20</w:t>
            </w:r>
            <w:r w:rsidR="00566113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F620EC" w14:paraId="67505A2D" w14:textId="77777777" w:rsidTr="0031337F">
              <w:trPr>
                <w:trHeight w:val="178"/>
                <w:jc w:val="center"/>
              </w:trPr>
              <w:tc>
                <w:tcPr>
                  <w:tcW w:w="2160" w:type="dxa"/>
                  <w:vAlign w:val="center"/>
                </w:tcPr>
                <w:p w14:paraId="35829202" w14:textId="7E38F489" w:rsidR="00F620EC" w:rsidRDefault="00067AD6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341890" w14:paraId="2ED9B884" w14:textId="77777777" w:rsidTr="007E53B0">
                    <w:trPr>
                      <w:trHeight w:hRule="exact" w:val="1152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0D2983E5" w14:textId="68B4C481" w:rsidR="00341890" w:rsidRDefault="001B650D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0CB5A077" w14:textId="4C2B2495" w:rsidR="00341890" w:rsidRDefault="001B650D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60</w:t>
                        </w:r>
                      </w:p>
                    </w:tc>
                  </w:tr>
                </w:tbl>
                <w:p w14:paraId="6D282147" w14:textId="3544B714" w:rsidR="00F620EC" w:rsidRDefault="00F620EC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379196BB" w14:textId="7E113C8A" w:rsidR="00F620EC" w:rsidRDefault="006E4526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6E4526">
                    <w:rPr>
                      <w:rFonts w:ascii="Times" w:hAnsi="Times"/>
                      <w:color w:val="000000"/>
                      <w:sz w:val="18"/>
                      <w:szCs w:val="18"/>
                    </w:rPr>
                    <w:t>AEQ; TLFB; DDQ;</w:t>
                  </w:r>
                  <w:r w:rsidR="006B2AF8">
                    <w:rPr>
                      <w:rFonts w:ascii="Times" w:hAnsi="Time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6E4526">
                    <w:rPr>
                      <w:rFonts w:ascii="Times" w:hAnsi="Times"/>
                      <w:color w:val="000000"/>
                      <w:sz w:val="18"/>
                      <w:szCs w:val="18"/>
                    </w:rPr>
                    <w:t>Drinking/Expectancy chart</w:t>
                  </w:r>
                </w:p>
              </w:tc>
            </w:tr>
          </w:tbl>
          <w:p w14:paraId="2AD4BE87" w14:textId="4876ABEC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E9E0527" w14:textId="77777777" w:rsidR="00AA1090" w:rsidRPr="00605C47" w:rsidRDefault="00AA1090" w:rsidP="0053211F">
            <w:pPr>
              <w:ind w:left="-107" w:firstLine="107"/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E = –.57</w:t>
            </w:r>
          </w:p>
          <w:p w14:paraId="4F388747" w14:textId="783BCBAB" w:rsidR="00AA1090" w:rsidRPr="00605C47" w:rsidRDefault="00AA1090" w:rsidP="0053211F">
            <w:pPr>
              <w:ind w:left="-107" w:firstLine="107"/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Se = –.63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="0053211F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So = –.80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</w:t>
            </w:r>
            <w:r w:rsidR="0053211F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T = –.79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A8E07" w14:textId="77777777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11</w:t>
            </w:r>
          </w:p>
        </w:tc>
      </w:tr>
      <w:tr w:rsidR="00AA1090" w:rsidRPr="00783059" w14:paraId="3B0603C0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57453632" w14:textId="77777777" w:rsidR="00AA1090" w:rsidRPr="00783059" w:rsidRDefault="00AA1090" w:rsidP="00C71AB7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Cruz (2007)</w:t>
            </w:r>
          </w:p>
        </w:tc>
        <w:tc>
          <w:tcPr>
            <w:tcW w:w="2070" w:type="dxa"/>
            <w:vAlign w:val="center"/>
          </w:tcPr>
          <w:p w14:paraId="153D055E" w14:textId="2136AC18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259</w:t>
            </w:r>
            <w:r w:rsidR="00091DC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(</w:t>
            </w:r>
            <w:r w:rsidR="00225106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130</w:t>
            </w:r>
            <w:r w:rsidR="00091DC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)</w:t>
            </w:r>
            <w:r w:rsidR="0041717F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; </w:t>
            </w:r>
            <w:r w:rsidR="008C15D6" w:rsidRPr="00091DCB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 w:rsidR="008C15D6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11%</w:t>
            </w:r>
            <w:r w:rsidR="00564F4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53% F</w:t>
            </w:r>
            <w:r w:rsidR="0041717F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72% W</w:t>
            </w:r>
            <w:r w:rsidR="00564F4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14</w:t>
            </w:r>
            <w:r w:rsidR="00566113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H</w:t>
            </w:r>
            <w:r w:rsidR="00693248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</w:t>
            </w:r>
            <w:r w:rsidR="00566113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737FA7" w14:paraId="210C52BA" w14:textId="77777777" w:rsidTr="00777CB1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1E5261E7" w14:textId="3B7B5C09" w:rsidR="00737FA7" w:rsidRDefault="00551A94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  <w:r w:rsidR="0030070F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, AE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341890" w14:paraId="4958E67A" w14:textId="77777777" w:rsidTr="00017C57">
                    <w:trPr>
                      <w:trHeight w:hRule="exact" w:val="864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3D90C703" w14:textId="16F1A48D" w:rsidR="00341890" w:rsidRDefault="001B650D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180D17DB" w14:textId="43BCD56C" w:rsidR="00341890" w:rsidRDefault="001B650D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45</w:t>
                        </w:r>
                      </w:p>
                    </w:tc>
                  </w:tr>
                </w:tbl>
                <w:p w14:paraId="598292D0" w14:textId="283044E5" w:rsidR="00737FA7" w:rsidRDefault="00737FA7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014722BD" w14:textId="6D372464" w:rsidR="00737FA7" w:rsidRDefault="0081653A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81653A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TLFB; </w:t>
                  </w:r>
                  <w:r w:rsidR="00943F55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MMBEQ</w:t>
                  </w:r>
                </w:p>
              </w:tc>
            </w:tr>
          </w:tbl>
          <w:p w14:paraId="62723C3E" w14:textId="5EA699E1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37E0B30" w14:textId="43AEF3EE" w:rsidR="00AA1090" w:rsidRPr="00605C47" w:rsidRDefault="00F8486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 =</w:t>
            </w:r>
            <w:r w:rsidR="00A463E1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.18</w:t>
            </w:r>
            <w:r w:rsidR="006D5F39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,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–.83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00329" w14:textId="77777777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9</w:t>
            </w:r>
          </w:p>
        </w:tc>
      </w:tr>
      <w:tr w:rsidR="00AA1090" w:rsidRPr="00783059" w14:paraId="3413B3A7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70CABE01" w14:textId="77777777" w:rsidR="00AA1090" w:rsidRPr="00783059" w:rsidRDefault="00AA1090" w:rsidP="00C71AB7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Darkes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&amp; Goldman (1993)</w:t>
            </w:r>
          </w:p>
        </w:tc>
        <w:tc>
          <w:tcPr>
            <w:tcW w:w="2070" w:type="dxa"/>
            <w:vAlign w:val="center"/>
          </w:tcPr>
          <w:p w14:paraId="2CE823BA" w14:textId="73A3EBE3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54 (</w:t>
            </w:r>
            <w:r w:rsidR="00225106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36</w:t>
            </w:r>
            <w:r w:rsidR="00091DC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)</w:t>
            </w:r>
            <w:r w:rsidR="00140E4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</w:t>
            </w:r>
            <w:r w:rsidR="00091DCB"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 A</w:t>
            </w:r>
            <w:r w:rsidR="00091DC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</w:t>
            </w:r>
            <w:r w:rsidR="00F708C1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32% </w:t>
            </w:r>
            <w:r w:rsidR="00564F4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0% F</w:t>
            </w:r>
            <w:r w:rsidR="00A06130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95% W</w:t>
            </w:r>
            <w:r w:rsidR="00564F4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21</w:t>
            </w:r>
            <w:r w:rsidR="00566113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31337F" w14:paraId="12102915" w14:textId="77777777" w:rsidTr="00313BFA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62606327" w14:textId="45C2D32F" w:rsidR="0031337F" w:rsidRDefault="00313EEF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  <w:r w:rsidR="00E61F58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, </w:t>
                  </w:r>
                  <w:r w:rsidR="00FC2074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</w:t>
                  </w:r>
                  <w:r w:rsidR="00E61F58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341890" w14:paraId="5BB20EA6" w14:textId="77777777" w:rsidTr="00647EC0">
                    <w:trPr>
                      <w:trHeight w:hRule="exact" w:val="1008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728EBFD1" w14:textId="2B2687CD" w:rsidR="00341890" w:rsidRDefault="00F5243D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62FE9549" w14:textId="30CE19C6" w:rsidR="00341890" w:rsidRDefault="00F5243D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75</w:t>
                        </w:r>
                      </w:p>
                    </w:tc>
                  </w:tr>
                </w:tbl>
                <w:p w14:paraId="26C8BF30" w14:textId="5ECFDBBB" w:rsidR="0031337F" w:rsidRDefault="0031337F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7E5B5D1D" w14:textId="074E943E" w:rsidR="0031337F" w:rsidRDefault="00D8119D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D8119D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ECQ;</w:t>
                  </w:r>
                  <w:r w:rsidR="004B1CD8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D8119D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AEQ; </w:t>
                  </w:r>
                  <w:r w:rsidR="007D3F01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br/>
                  </w:r>
                  <w:r w:rsidRPr="00D8119D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</w:t>
                  </w:r>
                  <w:r w:rsidR="005F384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D8119D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Drinking/</w:t>
                  </w:r>
                  <w:r w:rsidR="00920610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br/>
                  </w:r>
                  <w:r w:rsidRPr="00D8119D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Expectancy chart</w:t>
                  </w:r>
                </w:p>
              </w:tc>
            </w:tr>
          </w:tbl>
          <w:p w14:paraId="41C3A87E" w14:textId="323DFDFE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23D466" w14:textId="77777777" w:rsidR="00AA1090" w:rsidRPr="00605C47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 = –.85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E = –.47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812BE" w14:textId="77777777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12</w:t>
            </w:r>
          </w:p>
        </w:tc>
      </w:tr>
      <w:tr w:rsidR="00AA1090" w:rsidRPr="00783059" w14:paraId="572CD232" w14:textId="77777777" w:rsidTr="0038582F">
        <w:trPr>
          <w:trHeight w:val="320"/>
        </w:trPr>
        <w:tc>
          <w:tcPr>
            <w:tcW w:w="161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2DFE315" w14:textId="77777777" w:rsidR="00AA1090" w:rsidRPr="00783059" w:rsidRDefault="00AA1090" w:rsidP="00C71AB7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Darkes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&amp; Goldman (1998)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12179F88" w14:textId="4558BCEA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50 (</w:t>
            </w:r>
            <w:r w:rsidR="00225106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15</w:t>
            </w:r>
            <w:r w:rsidR="00D2748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)</w:t>
            </w:r>
            <w:r w:rsidR="00140E4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</w:t>
            </w:r>
            <w:r w:rsidR="00D27482"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 A</w:t>
            </w:r>
            <w:r w:rsidR="00D2748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</w:t>
            </w:r>
            <w:r w:rsidR="00F708C1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19%</w:t>
            </w:r>
            <w:r w:rsidR="00564F4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0% F</w:t>
            </w:r>
            <w:r w:rsidR="00140E4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87% W</w:t>
            </w:r>
            <w:r w:rsidR="00564F4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20</w:t>
            </w:r>
            <w:r w:rsidR="00566113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31337F" w14:paraId="3811A75D" w14:textId="77777777" w:rsidTr="00A337F4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1104D4BC" w14:textId="575BD6AB" w:rsidR="0031337F" w:rsidRDefault="00801AEB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341890" w14:paraId="7DB3B7AD" w14:textId="77777777" w:rsidTr="00ED380B">
                    <w:trPr>
                      <w:trHeight w:hRule="exact" w:val="1440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58E8DD2E" w14:textId="6DBF86AF" w:rsidR="00341890" w:rsidRDefault="00F5243D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7EC243E6" w14:textId="0455F2DA" w:rsidR="00341890" w:rsidRDefault="00F5243D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105</w:t>
                        </w:r>
                      </w:p>
                    </w:tc>
                  </w:tr>
                </w:tbl>
                <w:p w14:paraId="0161FC6E" w14:textId="672D8D44" w:rsidR="0031337F" w:rsidRDefault="0031337F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5011D876" w14:textId="77777777" w:rsidR="00ED380B" w:rsidRDefault="00ED380B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05B22CEB" w14:textId="25813481" w:rsidR="0031337F" w:rsidRDefault="00E14413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E14413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ECQ; AEQ;</w:t>
                  </w:r>
                  <w:r w:rsidR="00913AC4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r w:rsidR="00547ECE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br/>
                  </w:r>
                  <w:r w:rsidR="00983B2A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AEI;</w:t>
                  </w:r>
                  <w:r w:rsidRPr="00E14413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 TLFB;</w:t>
                  </w:r>
                  <w:r w:rsidR="00C74E5D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14413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Drinking/Expectancy/</w:t>
                  </w:r>
                  <w:r w:rsidR="00ED380B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br/>
                  </w:r>
                  <w:r w:rsidRPr="00E14413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Drinking Reaction/Daily Activit</w:t>
                  </w:r>
                  <w:r w:rsidR="0097726A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ies</w:t>
                  </w:r>
                  <w:r w:rsidRPr="00E14413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 charts</w:t>
                  </w:r>
                </w:p>
                <w:p w14:paraId="271DAA0E" w14:textId="2430F84B" w:rsidR="00E14413" w:rsidRDefault="00E14413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6FCB50C" w14:textId="0F45B9A4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47BA64F3" w14:textId="2997FD92" w:rsidR="00AA1090" w:rsidRPr="00605C47" w:rsidRDefault="00A46D0F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</w:t>
            </w:r>
            <w:r w:rsidR="00702A2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–.65</w:t>
            </w:r>
            <w:r w:rsidR="00387817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,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–.62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Se</w:t>
            </w:r>
            <w:r w:rsidR="00702A20" w:rsidRPr="00605C47">
              <w:rPr>
                <w:rFonts w:ascii="Times" w:eastAsia="Times New Roman" w:hAnsi="Times" w:cs="Calibri"/>
                <w:color w:val="000000"/>
                <w:sz w:val="18"/>
                <w:szCs w:val="18"/>
                <w:vertAlign w:val="subscript"/>
              </w:rPr>
              <w:t xml:space="preserve"> </w:t>
            </w:r>
            <w:r w:rsidR="00702A2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–.44</w:t>
            </w:r>
            <w:r w:rsidR="00702A2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, –.67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FA514" w14:textId="77777777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11</w:t>
            </w:r>
          </w:p>
        </w:tc>
      </w:tr>
      <w:tr w:rsidR="00AA1090" w:rsidRPr="00783059" w14:paraId="11FD465F" w14:textId="77777777" w:rsidTr="0038582F">
        <w:trPr>
          <w:trHeight w:val="320"/>
        </w:trPr>
        <w:tc>
          <w:tcPr>
            <w:tcW w:w="1615" w:type="dxa"/>
            <w:tcBorders>
              <w:bottom w:val="nil"/>
            </w:tcBorders>
            <w:noWrap/>
            <w:vAlign w:val="center"/>
            <w:hideMark/>
          </w:tcPr>
          <w:p w14:paraId="6D88B183" w14:textId="77777777" w:rsidR="00AA1090" w:rsidRPr="00686AFC" w:rsidRDefault="00AA1090" w:rsidP="00C71AB7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Dietz (2016)</w:t>
            </w:r>
          </w:p>
        </w:tc>
        <w:tc>
          <w:tcPr>
            <w:tcW w:w="2070" w:type="dxa"/>
            <w:tcBorders>
              <w:bottom w:val="nil"/>
            </w:tcBorders>
            <w:vAlign w:val="center"/>
          </w:tcPr>
          <w:p w14:paraId="300ED744" w14:textId="25A00F66" w:rsidR="00AA1090" w:rsidRPr="00686AFC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86AFC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= 180 </w:t>
            </w:r>
            <w:r w:rsidR="00C41E08"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(</w:t>
            </w:r>
            <w:r w:rsidR="00FD15DD"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76</w:t>
            </w:r>
            <w:r w:rsidR="00C41E08"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)</w:t>
            </w:r>
            <w:r w:rsidR="00B613FD"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</w:t>
            </w:r>
            <w:r w:rsidR="00C41E08" w:rsidRPr="00686AFC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 A</w:t>
            </w:r>
            <w:r w:rsidR="00C41E08"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40%</w:t>
            </w:r>
            <w:r w:rsidR="00564F4B"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57% F</w:t>
            </w:r>
            <w:r w:rsidR="00B613FD"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62% W</w:t>
            </w:r>
            <w:r w:rsidR="00564F4B"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686AFC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18</w:t>
            </w:r>
            <w:r w:rsidR="00810F04" w:rsidRPr="00686AF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HSS</w:t>
            </w:r>
          </w:p>
        </w:tc>
        <w:tc>
          <w:tcPr>
            <w:tcW w:w="6210" w:type="dxa"/>
            <w:tcBorders>
              <w:bottom w:val="nil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31337F" w14:paraId="14616579" w14:textId="77777777" w:rsidTr="00D30E04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184E7CAF" w14:textId="06C2105F" w:rsidR="0031337F" w:rsidRDefault="00551A94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341890" w14:paraId="79A2A564" w14:textId="77777777" w:rsidTr="006E2E7F">
                    <w:trPr>
                      <w:trHeight w:hRule="exact" w:val="1728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729A620E" w14:textId="1F136297" w:rsidR="00341890" w:rsidRDefault="00862BCD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3C96A0C6" w14:textId="0A889294" w:rsidR="00341890" w:rsidRDefault="00862BCD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35</w:t>
                        </w:r>
                      </w:p>
                    </w:tc>
                  </w:tr>
                </w:tbl>
                <w:p w14:paraId="1611F1EF" w14:textId="59915EF7" w:rsidR="0031337F" w:rsidRDefault="0031337F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09E67A93" w14:textId="77777777" w:rsidR="000E65A2" w:rsidRDefault="000E65A2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11283428" w14:textId="77777777" w:rsidR="000E65A2" w:rsidRDefault="000E65A2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2B918CE2" w14:textId="77777777" w:rsidR="000E65A2" w:rsidRDefault="000E65A2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7AF80193" w14:textId="77777777" w:rsidR="00344047" w:rsidRDefault="00344047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0E65A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CEOA</w:t>
                  </w:r>
                </w:p>
                <w:p w14:paraId="02C651FA" w14:textId="77777777" w:rsidR="000E65A2" w:rsidRDefault="000E65A2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72DCA9A1" w14:textId="77777777" w:rsidR="000E65A2" w:rsidRDefault="000E65A2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497B25AE" w14:textId="0D43889D" w:rsidR="000E65A2" w:rsidRDefault="000E65A2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F3E776" w14:textId="00EF7D2F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00827BDC" w14:textId="7BB3E4DC" w:rsidR="007C010E" w:rsidRPr="00605C47" w:rsidRDefault="007C010E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 = –.18</w:t>
            </w:r>
          </w:p>
          <w:p w14:paraId="290387CA" w14:textId="19C39D9E" w:rsidR="00AA1090" w:rsidRPr="00605C47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So =   .28</w:t>
            </w:r>
          </w:p>
          <w:p w14:paraId="1688665F" w14:textId="7CF76DE0" w:rsidR="007C010E" w:rsidRPr="00605C47" w:rsidRDefault="007C010E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T = 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.20</w:t>
            </w:r>
          </w:p>
          <w:p w14:paraId="3D38D052" w14:textId="2308FABC" w:rsidR="007C010E" w:rsidRPr="00605C47" w:rsidRDefault="007C010E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L =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.15</w:t>
            </w:r>
          </w:p>
          <w:p w14:paraId="2432BF18" w14:textId="0A09F925" w:rsidR="007C010E" w:rsidRPr="00605C47" w:rsidRDefault="007C010E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C = –.05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R = –.02</w:t>
            </w:r>
          </w:p>
          <w:p w14:paraId="077D15D8" w14:textId="2B15B6E6" w:rsidR="00AA1090" w:rsidRPr="00605C47" w:rsidRDefault="007C010E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="00AA1090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–.15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BBC18E" w14:textId="77777777" w:rsidR="00AA1090" w:rsidRPr="00783059" w:rsidRDefault="00AA1090" w:rsidP="00C71AB7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8</w:t>
            </w:r>
          </w:p>
        </w:tc>
      </w:tr>
      <w:tr w:rsidR="00D14D54" w:rsidRPr="00783059" w14:paraId="0AB88676" w14:textId="77777777" w:rsidTr="0038582F">
        <w:trPr>
          <w:cantSplit/>
          <w:trHeight w:hRule="exact" w:val="20"/>
        </w:trPr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C259D9" w14:textId="77777777" w:rsidR="00D14D54" w:rsidRPr="00783059" w:rsidRDefault="00D14D54" w:rsidP="00C66FD8">
            <w:pPr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FD9F37" w14:textId="77777777" w:rsidR="00D14D54" w:rsidRPr="00F712A6" w:rsidRDefault="00D14D54" w:rsidP="00C66FD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D1E276" w14:textId="77777777" w:rsidR="00D14D54" w:rsidRPr="00411942" w:rsidRDefault="00D14D54" w:rsidP="00C66FD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E9AEC4" w14:textId="77777777" w:rsidR="00D14D54" w:rsidRPr="00B52A6D" w:rsidRDefault="00D14D54" w:rsidP="00C66FD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E2969B" w14:textId="77777777" w:rsidR="00D14D54" w:rsidRPr="00783059" w:rsidRDefault="00D14D54" w:rsidP="00C66FD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2D4E09C5" w14:textId="77777777" w:rsidR="0038582F" w:rsidRDefault="0038582F">
      <w:r>
        <w:br w:type="page"/>
      </w:r>
    </w:p>
    <w:tbl>
      <w:tblPr>
        <w:tblStyle w:val="TableGrid"/>
        <w:tblpPr w:leftFromText="187" w:rightFromText="187" w:vertAnchor="text" w:horzAnchor="margin" w:tblpY="1"/>
        <w:tblOverlap w:val="never"/>
        <w:tblW w:w="12865" w:type="dxa"/>
        <w:tblLayout w:type="fixed"/>
        <w:tblLook w:val="0600" w:firstRow="0" w:lastRow="0" w:firstColumn="0" w:lastColumn="0" w:noHBand="1" w:noVBand="1"/>
      </w:tblPr>
      <w:tblGrid>
        <w:gridCol w:w="1615"/>
        <w:gridCol w:w="2070"/>
        <w:gridCol w:w="6210"/>
        <w:gridCol w:w="2160"/>
        <w:gridCol w:w="810"/>
      </w:tblGrid>
      <w:tr w:rsidR="00C66FD8" w:rsidRPr="00783059" w14:paraId="3058343A" w14:textId="77777777" w:rsidTr="00836057">
        <w:trPr>
          <w:cantSplit/>
          <w:trHeight w:val="320"/>
        </w:trPr>
        <w:tc>
          <w:tcPr>
            <w:tcW w:w="1615" w:type="dxa"/>
            <w:tcBorders>
              <w:top w:val="single" w:sz="4" w:space="0" w:color="auto"/>
            </w:tcBorders>
            <w:noWrap/>
            <w:vAlign w:val="center"/>
          </w:tcPr>
          <w:p w14:paraId="60E35DA4" w14:textId="0D5FBFCE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lastRenderedPageBreak/>
              <w:t>Study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D8C537E" w14:textId="1A50C448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</w:pPr>
            <w:r w:rsidRPr="00F712A6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Sample Characteristics</w:t>
            </w:r>
          </w:p>
        </w:tc>
        <w:tc>
          <w:tcPr>
            <w:tcW w:w="6210" w:type="dxa"/>
            <w:tcBorders>
              <w:top w:val="single" w:sz="4" w:space="0" w:color="auto"/>
            </w:tcBorders>
            <w:vAlign w:val="center"/>
          </w:tcPr>
          <w:p w14:paraId="2786BD66" w14:textId="77777777" w:rsidR="00C66FD8" w:rsidRPr="00411942" w:rsidRDefault="00C66FD8" w:rsidP="00C66FD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  <w:r w:rsidRPr="00411942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 Characteristics</w:t>
            </w:r>
          </w:p>
          <w:tbl>
            <w:tblPr>
              <w:tblStyle w:val="TableGrid"/>
              <w:tblW w:w="6480" w:type="dxa"/>
              <w:jc w:val="center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:rsidRPr="00411942" w14:paraId="50B8AAD8" w14:textId="77777777" w:rsidTr="000D689B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771CB137" w14:textId="77777777" w:rsidR="00C66FD8" w:rsidRPr="0041194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443AE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Control Group(s)</w:t>
                  </w:r>
                </w:p>
              </w:tc>
              <w:tc>
                <w:tcPr>
                  <w:tcW w:w="2160" w:type="dxa"/>
                </w:tcPr>
                <w:p w14:paraId="22C78FE8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11942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Dose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52"/>
                    <w:gridCol w:w="1152"/>
                  </w:tblGrid>
                  <w:tr w:rsidR="00C66FD8" w14:paraId="00E13C14" w14:textId="77777777" w:rsidTr="000D689B">
                    <w:trPr>
                      <w:jc w:val="center"/>
                    </w:trPr>
                    <w:tc>
                      <w:tcPr>
                        <w:tcW w:w="1152" w:type="dxa"/>
                      </w:tcPr>
                      <w:p w14:paraId="5CE873BF" w14:textId="77777777" w:rsidR="00C66FD8" w:rsidRPr="0038228A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38228A"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Sessions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5CAD56A1" w14:textId="77777777" w:rsidR="00C66FD8" w:rsidRPr="0038228A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38228A"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Duration </w:t>
                        </w:r>
                      </w:p>
                    </w:tc>
                  </w:tr>
                </w:tbl>
                <w:p w14:paraId="5BCA79B8" w14:textId="77777777" w:rsidR="00C66FD8" w:rsidRPr="0041194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01AC795E" w14:textId="77777777" w:rsidR="00C66FD8" w:rsidRPr="0041194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11942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Measures</w:t>
                  </w:r>
                </w:p>
              </w:tc>
            </w:tr>
          </w:tbl>
          <w:p w14:paraId="5B6BC65D" w14:textId="77777777" w:rsidR="00C66FD8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0A5C376" w14:textId="577EF3F1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B52A6D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Effect Sizes (</w:t>
            </w:r>
            <w:r w:rsidRPr="00B52A6D">
              <w:rPr>
                <w:rFonts w:ascii="Times" w:eastAsia="Times New Roman" w:hAnsi="Times" w:cs="Calibri"/>
                <w:b/>
                <w:bCs/>
                <w:i/>
                <w:iCs/>
                <w:color w:val="000000"/>
                <w:sz w:val="18"/>
                <w:szCs w:val="18"/>
              </w:rPr>
              <w:t>g</w:t>
            </w:r>
            <w:r w:rsidRPr="00B52A6D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8725E" w14:textId="3C613C5E" w:rsidR="00C66FD8" w:rsidRPr="00783059" w:rsidRDefault="00C66FD8" w:rsidP="00C66FD8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 Quality</w:t>
            </w:r>
          </w:p>
        </w:tc>
      </w:tr>
      <w:tr w:rsidR="00C66FD8" w:rsidRPr="00783059" w14:paraId="283DF317" w14:textId="77777777" w:rsidTr="0083605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3C815F90" w14:textId="396D2441" w:rsidR="00C66FD8" w:rsidRPr="00AB6612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AB661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Fried (2010)</w:t>
            </w:r>
          </w:p>
        </w:tc>
        <w:tc>
          <w:tcPr>
            <w:tcW w:w="2070" w:type="dxa"/>
            <w:vAlign w:val="center"/>
          </w:tcPr>
          <w:p w14:paraId="4A3BE1DE" w14:textId="0EBA9E7B" w:rsidR="00C66FD8" w:rsidRPr="00AB6612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AB6612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AB661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318 (159);</w:t>
            </w:r>
            <w:r w:rsidRPr="00AB6612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 A</w:t>
            </w:r>
            <w:r w:rsidRPr="00AB661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33%</w:t>
            </w:r>
            <w:r w:rsidRPr="00AB661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51% F; 83% W</w:t>
            </w:r>
            <w:r w:rsidRPr="00AB661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AB6612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AB661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20</w:t>
            </w:r>
            <w:r w:rsidR="00F621A3" w:rsidRPr="00AB661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00FC9BD9" w14:textId="77777777" w:rsidTr="00D30E04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777E7D97" w14:textId="0EFF6D2E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3F14FC72" w14:textId="77777777" w:rsidTr="009F4230">
                    <w:trPr>
                      <w:trHeight w:val="1872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6FAFE8E2" w14:textId="346BED6A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14C0AF62" w14:textId="6F0DB403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</w:tr>
                </w:tbl>
                <w:p w14:paraId="4AA4F142" w14:textId="38F50DD6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56E81983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16264350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0E65A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CEOA</w:t>
                  </w:r>
                </w:p>
                <w:p w14:paraId="34C83DEE" w14:textId="7CAB6900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EEB4DCD" w14:textId="7EA214D0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14148013" w14:textId="081F14B6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A = –.28, –.47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Se = –.30, –.26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So = –.52, –.26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T = –.</w:t>
            </w:r>
            <w:proofErr w:type="gramStart"/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52  –</w:t>
            </w:r>
            <w:proofErr w:type="gramEnd"/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.38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L = –.19, –.28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</w:t>
            </w:r>
            <w:r w:rsidR="00D928C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C = –.02,   .14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R = –.17, –.08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S = –.27,   .13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22121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8</w:t>
            </w:r>
          </w:p>
        </w:tc>
      </w:tr>
      <w:tr w:rsidR="00C66FD8" w:rsidRPr="00783059" w14:paraId="0026CA87" w14:textId="77777777" w:rsidTr="0083605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6BA375D2" w14:textId="77777777" w:rsidR="00C66FD8" w:rsidRPr="00035F87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035F8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Fried &amp; Dunn (2012)</w:t>
            </w:r>
          </w:p>
        </w:tc>
        <w:tc>
          <w:tcPr>
            <w:tcW w:w="2070" w:type="dxa"/>
            <w:vAlign w:val="center"/>
          </w:tcPr>
          <w:p w14:paraId="78EBE987" w14:textId="372D0B50" w:rsidR="00C66FD8" w:rsidRPr="00035F8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035F87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035F8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209 (124);</w:t>
            </w:r>
            <w:r w:rsidRPr="00035F87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 A</w:t>
            </w:r>
            <w:r w:rsidRPr="00035F8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11%</w:t>
            </w:r>
            <w:r w:rsidRPr="00035F8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0% F; 79% W</w:t>
            </w:r>
            <w:r w:rsidRPr="00035F8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035F87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035F8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20</w:t>
            </w:r>
            <w:r w:rsidR="00D912E2" w:rsidRPr="00035F8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19CE6CAC" w14:textId="77777777" w:rsidTr="00D30E04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75F372C6" w14:textId="02F9E745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6F5AC377" w14:textId="77777777" w:rsidTr="00847315">
                    <w:trPr>
                      <w:trHeight w:hRule="exact" w:val="1728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232583F2" w14:textId="7BBFD9B0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4CA84B3A" w14:textId="022C1236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</w:tr>
                </w:tbl>
                <w:p w14:paraId="178716CF" w14:textId="2C2097FF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190D3145" w14:textId="2A27F5BD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5A0B2D0C" w14:textId="79CC19F2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260C4B08" w14:textId="40A73DF5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6B00C7DA" w14:textId="3E3FE524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0E65A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CEOA</w:t>
                  </w:r>
                </w:p>
                <w:p w14:paraId="50324919" w14:textId="342B129C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7375ABEE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3482D266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8BF1BE8" w14:textId="2B057E3B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69E8386" w14:textId="670F1B41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A = –.51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Se = –.42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So = –.41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T = –.36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L = –.32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C = –.01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R = –.11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S = –.24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88943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10</w:t>
            </w:r>
          </w:p>
        </w:tc>
      </w:tr>
      <w:tr w:rsidR="00C66FD8" w:rsidRPr="00783059" w14:paraId="33325DCF" w14:textId="77777777" w:rsidTr="0083605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6B3441D5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Hunt (2004)</w:t>
            </w:r>
          </w:p>
        </w:tc>
        <w:tc>
          <w:tcPr>
            <w:tcW w:w="2070" w:type="dxa"/>
            <w:vAlign w:val="center"/>
          </w:tcPr>
          <w:p w14:paraId="4ECE6956" w14:textId="1468B45C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158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104); </w:t>
            </w:r>
            <w:r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0%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0% F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64%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21</w:t>
            </w:r>
            <w:r w:rsidR="00566113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32E8D2A0" w14:textId="77777777" w:rsidTr="00F53A54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1F2BBF41" w14:textId="55D4CDD1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60478B56" w14:textId="77777777" w:rsidTr="00EB472D">
                    <w:trPr>
                      <w:trHeight w:val="1152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08098C71" w14:textId="66B8E99B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2C1943B7" w14:textId="5792B35C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35</w:t>
                        </w:r>
                      </w:p>
                    </w:tc>
                  </w:tr>
                </w:tbl>
                <w:p w14:paraId="6C54E000" w14:textId="7973CF86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31A9F3C9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hAnsi="Times"/>
                      <w:color w:val="000000"/>
                      <w:sz w:val="18"/>
                      <w:szCs w:val="18"/>
                    </w:rPr>
                  </w:pPr>
                </w:p>
                <w:p w14:paraId="1D821755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hAnsi="Times"/>
                      <w:color w:val="000000"/>
                      <w:sz w:val="18"/>
                      <w:szCs w:val="18"/>
                    </w:rPr>
                  </w:pPr>
                </w:p>
                <w:p w14:paraId="356416EA" w14:textId="62446A13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hAnsi="Times"/>
                      <w:color w:val="000000"/>
                      <w:sz w:val="18"/>
                      <w:szCs w:val="18"/>
                    </w:rPr>
                  </w:pPr>
                  <w:r w:rsidRPr="00783059">
                    <w:rPr>
                      <w:rFonts w:ascii="Times" w:hAnsi="Times"/>
                      <w:color w:val="000000"/>
                      <w:sz w:val="18"/>
                      <w:szCs w:val="18"/>
                    </w:rPr>
                    <w:t>AE</w:t>
                  </w:r>
                  <w:r>
                    <w:rPr>
                      <w:rFonts w:ascii="Times" w:hAnsi="Times"/>
                      <w:color w:val="000000"/>
                      <w:sz w:val="18"/>
                      <w:szCs w:val="18"/>
                    </w:rPr>
                    <w:t>C</w:t>
                  </w:r>
                  <w:r w:rsidRPr="00783059">
                    <w:rPr>
                      <w:rFonts w:ascii="Times" w:hAnsi="Times"/>
                      <w:color w:val="000000"/>
                      <w:sz w:val="18"/>
                      <w:szCs w:val="18"/>
                    </w:rPr>
                    <w:t>; TLFB</w:t>
                  </w:r>
                </w:p>
                <w:p w14:paraId="494EF271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rPr>
                      <w:rFonts w:ascii="Times" w:hAnsi="Times"/>
                      <w:color w:val="000000"/>
                      <w:sz w:val="18"/>
                      <w:szCs w:val="18"/>
                    </w:rPr>
                  </w:pPr>
                </w:p>
                <w:p w14:paraId="0F225378" w14:textId="0EAE21AF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27435A0" w14:textId="0CC85675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1F3A14F7" w14:textId="3BE5BCB1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  A =   .</w:t>
            </w:r>
            <w:proofErr w:type="gramStart"/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07,   </w:t>
            </w:r>
            <w:proofErr w:type="gramEnd"/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.01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Se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  <w:vertAlign w:val="subscript"/>
              </w:rPr>
              <w:t xml:space="preserve">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= –.11, –.11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31968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12</w:t>
            </w:r>
          </w:p>
        </w:tc>
      </w:tr>
      <w:tr w:rsidR="00C66FD8" w:rsidRPr="00783059" w14:paraId="08CA3949" w14:textId="77777777" w:rsidTr="0083605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2E459C6D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Jones et al. (1995)</w:t>
            </w:r>
          </w:p>
        </w:tc>
        <w:tc>
          <w:tcPr>
            <w:tcW w:w="2070" w:type="dxa"/>
            <w:vAlign w:val="center"/>
          </w:tcPr>
          <w:p w14:paraId="3F8ECD5A" w14:textId="364080D5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90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60);</w:t>
            </w:r>
            <w:r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10%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46% F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90%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19</w:t>
            </w:r>
            <w:r w:rsidR="00DD3983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28E59E92" w14:textId="77777777" w:rsidTr="006065E1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28E50829" w14:textId="376D5DBE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2F6A94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578DD415" w14:textId="77777777" w:rsidTr="00EB472D">
                    <w:trPr>
                      <w:trHeight w:val="1008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33B94380" w14:textId="31F7B055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15862D8A" w14:textId="254133A0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35</w:t>
                        </w:r>
                      </w:p>
                    </w:tc>
                  </w:tr>
                </w:tbl>
                <w:p w14:paraId="7576E408" w14:textId="6A19CAF0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6D17109F" w14:textId="0DAE3CB9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A52B15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AEQ; QFV</w:t>
                  </w:r>
                </w:p>
              </w:tc>
            </w:tr>
          </w:tbl>
          <w:p w14:paraId="21DAC45E" w14:textId="7CA982BE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0AC1EAA" w14:textId="13272405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 A = .14, .10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5BC4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7</w:t>
            </w:r>
          </w:p>
        </w:tc>
      </w:tr>
      <w:tr w:rsidR="00C66FD8" w:rsidRPr="00783059" w14:paraId="04336976" w14:textId="77777777" w:rsidTr="0083605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51045925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Keillor et al. (1999)</w:t>
            </w:r>
          </w:p>
        </w:tc>
        <w:tc>
          <w:tcPr>
            <w:tcW w:w="2070" w:type="dxa"/>
            <w:vAlign w:val="center"/>
          </w:tcPr>
          <w:p w14:paraId="2EDCC00D" w14:textId="05399F99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25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12);</w:t>
            </w:r>
            <w:r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24% 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0% F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90%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19</w:t>
            </w:r>
            <w:r w:rsidR="003E113A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:rsidRPr="006427AB" w14:paraId="313749FD" w14:textId="77777777" w:rsidTr="004510B6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0C0115CB" w14:textId="433A7DD3" w:rsidR="00C66FD8" w:rsidRPr="004510B6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4510B6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:rsidRPr="006427AB" w14:paraId="303F5576" w14:textId="77777777" w:rsidTr="00B8120B">
                    <w:trPr>
                      <w:trHeight w:val="1152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770E185F" w14:textId="51664755" w:rsidR="00C66FD8" w:rsidRPr="004510B6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 w:rsidRPr="004510B6"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45AA45AA" w14:textId="2592F475" w:rsidR="00C66FD8" w:rsidRPr="004510B6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 w:rsidRPr="004510B6"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90</w:t>
                        </w:r>
                      </w:p>
                    </w:tc>
                  </w:tr>
                </w:tbl>
                <w:p w14:paraId="20ADBC8D" w14:textId="7A8B551E" w:rsidR="00C66FD8" w:rsidRPr="006427AB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  <w:highlight w:val="magenta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442742B7" w14:textId="7D77E96D" w:rsidR="00C66FD8" w:rsidRPr="006427AB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  <w:highlight w:val="magenta"/>
                    </w:rPr>
                  </w:pPr>
                  <w:r w:rsidRPr="004510B6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AEQ; ECQ; TLFB</w:t>
                  </w:r>
                </w:p>
              </w:tc>
            </w:tr>
          </w:tbl>
          <w:p w14:paraId="258FD0FD" w14:textId="0E09B4BA" w:rsidR="00C66FD8" w:rsidRPr="006427AB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  <w:highlight w:val="magenta"/>
              </w:rPr>
            </w:pPr>
          </w:p>
        </w:tc>
        <w:tc>
          <w:tcPr>
            <w:tcW w:w="2160" w:type="dxa"/>
            <w:vAlign w:val="center"/>
          </w:tcPr>
          <w:p w14:paraId="3B5DE315" w14:textId="106611A3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A =   .20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E =   .22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Se =   .17</w:t>
            </w:r>
          </w:p>
          <w:p w14:paraId="19513E9F" w14:textId="6584406B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So = –.19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C22E4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10</w:t>
            </w:r>
          </w:p>
        </w:tc>
      </w:tr>
      <w:tr w:rsidR="00C66FD8" w:rsidRPr="00783059" w14:paraId="6BF56566" w14:textId="77777777" w:rsidTr="0083605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4361852C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Lau-</w:t>
            </w: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Barraco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&amp; Dunn (2008)</w:t>
            </w:r>
          </w:p>
        </w:tc>
        <w:tc>
          <w:tcPr>
            <w:tcW w:w="2070" w:type="dxa"/>
            <w:vAlign w:val="center"/>
          </w:tcPr>
          <w:p w14:paraId="0F3EB065" w14:textId="589BFB58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178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114</w:t>
            </w:r>
            <w:r w:rsidRPr="00F708C1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)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</w:t>
            </w:r>
            <w:r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9%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57% F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87%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20</w:t>
            </w:r>
            <w:r w:rsidR="00462A8A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:rsidRPr="006427AB" w14:paraId="439D5652" w14:textId="77777777" w:rsidTr="00647FC6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311E2AC7" w14:textId="6B4EEE19" w:rsidR="00C66FD8" w:rsidRPr="0019200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19200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AO, AE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:rsidRPr="00192002" w14:paraId="02450E13" w14:textId="77777777" w:rsidTr="00EB472D">
                    <w:trPr>
                      <w:trHeight w:hRule="exact" w:val="1440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08BE6D62" w14:textId="67581938" w:rsidR="00C66FD8" w:rsidRPr="00192002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92002"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49E571A1" w14:textId="0ADAB116" w:rsidR="00C66FD8" w:rsidRPr="00192002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92002"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105</w:t>
                        </w:r>
                      </w:p>
                    </w:tc>
                  </w:tr>
                </w:tbl>
                <w:p w14:paraId="6D5BF326" w14:textId="4E4D4A5F" w:rsidR="00C66FD8" w:rsidRPr="0019200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3082911F" w14:textId="77777777" w:rsidR="00C66FD8" w:rsidRPr="007F7964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  <w:p w14:paraId="3C0F1109" w14:textId="77777777" w:rsidR="00C66FD8" w:rsidRPr="007F7964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7F7964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AEQ</w:t>
                  </w:r>
                </w:p>
                <w:p w14:paraId="7B8BF75B" w14:textId="1C0611BA" w:rsidR="00C66FD8" w:rsidRPr="006427AB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  <w:highlight w:val="magenta"/>
                    </w:rPr>
                  </w:pPr>
                </w:p>
              </w:tc>
            </w:tr>
          </w:tbl>
          <w:p w14:paraId="26B48A71" w14:textId="2567073C" w:rsidR="00C66FD8" w:rsidRPr="006427AB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  <w:highlight w:val="magenta"/>
              </w:rPr>
            </w:pPr>
          </w:p>
        </w:tc>
        <w:tc>
          <w:tcPr>
            <w:tcW w:w="2160" w:type="dxa"/>
            <w:vAlign w:val="center"/>
          </w:tcPr>
          <w:p w14:paraId="628836CF" w14:textId="373E5B20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A = –.27</w:t>
            </w:r>
          </w:p>
          <w:p w14:paraId="48C23DDA" w14:textId="693527A2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E = –.26</w:t>
            </w:r>
          </w:p>
          <w:p w14:paraId="27570071" w14:textId="0D48F00B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Se = –.23</w:t>
            </w:r>
          </w:p>
          <w:p w14:paraId="7A429B12" w14:textId="422D7B89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So = –.56</w:t>
            </w:r>
          </w:p>
          <w:p w14:paraId="772FCFEA" w14:textId="5E57DD52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T = –.24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82D10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13</w:t>
            </w:r>
          </w:p>
        </w:tc>
      </w:tr>
    </w:tbl>
    <w:p w14:paraId="25ED24D7" w14:textId="77777777" w:rsidR="0038582F" w:rsidRDefault="0038582F">
      <w:r>
        <w:br w:type="page"/>
      </w:r>
    </w:p>
    <w:tbl>
      <w:tblPr>
        <w:tblStyle w:val="TableGrid"/>
        <w:tblpPr w:leftFromText="187" w:rightFromText="187" w:vertAnchor="text" w:horzAnchor="margin" w:tblpY="1"/>
        <w:tblOverlap w:val="never"/>
        <w:tblW w:w="128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6210"/>
        <w:gridCol w:w="2160"/>
        <w:gridCol w:w="810"/>
      </w:tblGrid>
      <w:tr w:rsidR="00C66FD8" w:rsidRPr="00783059" w14:paraId="3CC8EF70" w14:textId="77777777" w:rsidTr="00C71AB7">
        <w:trPr>
          <w:trHeight w:val="320"/>
        </w:trPr>
        <w:tc>
          <w:tcPr>
            <w:tcW w:w="1615" w:type="dxa"/>
            <w:noWrap/>
            <w:vAlign w:val="center"/>
          </w:tcPr>
          <w:p w14:paraId="7A82893C" w14:textId="25D98C6E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</w:t>
            </w:r>
          </w:p>
        </w:tc>
        <w:tc>
          <w:tcPr>
            <w:tcW w:w="2070" w:type="dxa"/>
            <w:vAlign w:val="center"/>
          </w:tcPr>
          <w:p w14:paraId="7CD7B62F" w14:textId="567024A9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</w:pPr>
            <w:r w:rsidRPr="00F712A6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Sample Characteristics</w:t>
            </w:r>
          </w:p>
        </w:tc>
        <w:tc>
          <w:tcPr>
            <w:tcW w:w="6210" w:type="dxa"/>
            <w:vAlign w:val="center"/>
          </w:tcPr>
          <w:p w14:paraId="273B505F" w14:textId="77777777" w:rsidR="00C66FD8" w:rsidRPr="00411942" w:rsidRDefault="00C66FD8" w:rsidP="00C66FD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  <w:r w:rsidRPr="00411942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 Characteristics</w:t>
            </w:r>
          </w:p>
          <w:tbl>
            <w:tblPr>
              <w:tblStyle w:val="TableGrid"/>
              <w:tblW w:w="6480" w:type="dxa"/>
              <w:jc w:val="center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:rsidRPr="00411942" w14:paraId="4482BE78" w14:textId="77777777" w:rsidTr="000D689B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29871259" w14:textId="77777777" w:rsidR="00C66FD8" w:rsidRPr="0041194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443AE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Control Group(s)</w:t>
                  </w:r>
                </w:p>
              </w:tc>
              <w:tc>
                <w:tcPr>
                  <w:tcW w:w="2160" w:type="dxa"/>
                </w:tcPr>
                <w:p w14:paraId="3DD79EE6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11942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Dose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52"/>
                    <w:gridCol w:w="1152"/>
                  </w:tblGrid>
                  <w:tr w:rsidR="00C66FD8" w14:paraId="669834A7" w14:textId="77777777" w:rsidTr="000D689B">
                    <w:trPr>
                      <w:jc w:val="center"/>
                    </w:trPr>
                    <w:tc>
                      <w:tcPr>
                        <w:tcW w:w="1152" w:type="dxa"/>
                      </w:tcPr>
                      <w:p w14:paraId="13F7AABC" w14:textId="77777777" w:rsidR="00C66FD8" w:rsidRPr="0038228A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38228A"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Sessions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1F5DA539" w14:textId="77777777" w:rsidR="00C66FD8" w:rsidRPr="0038228A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38228A"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Duration </w:t>
                        </w:r>
                      </w:p>
                    </w:tc>
                  </w:tr>
                </w:tbl>
                <w:p w14:paraId="7828C64D" w14:textId="77777777" w:rsidR="00C66FD8" w:rsidRPr="0041194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4F4C7DCB" w14:textId="77777777" w:rsidR="00C66FD8" w:rsidRPr="0041194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11942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Measures</w:t>
                  </w:r>
                </w:p>
              </w:tc>
            </w:tr>
          </w:tbl>
          <w:p w14:paraId="7A751EC9" w14:textId="77777777" w:rsidR="00C66FD8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7A2AECA4" w14:textId="66D1E6BF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B52A6D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Effect Sizes (</w:t>
            </w:r>
            <w:r w:rsidRPr="00B52A6D">
              <w:rPr>
                <w:rFonts w:ascii="Times" w:eastAsia="Times New Roman" w:hAnsi="Times" w:cs="Calibri"/>
                <w:b/>
                <w:bCs/>
                <w:i/>
                <w:iCs/>
                <w:color w:val="000000"/>
                <w:sz w:val="18"/>
                <w:szCs w:val="18"/>
              </w:rPr>
              <w:t>g</w:t>
            </w:r>
            <w:r w:rsidRPr="00B52A6D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557DF" w14:textId="1D8E0F78" w:rsidR="00C66FD8" w:rsidRPr="00783059" w:rsidRDefault="00C66FD8" w:rsidP="00C66FD8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 Quality</w:t>
            </w:r>
          </w:p>
        </w:tc>
      </w:tr>
      <w:tr w:rsidR="00C66FD8" w:rsidRPr="00783059" w14:paraId="508162BD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403FE8CD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Musher-</w:t>
            </w: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Eizenman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&amp; Kulick (2003)</w:t>
            </w:r>
          </w:p>
        </w:tc>
        <w:tc>
          <w:tcPr>
            <w:tcW w:w="2070" w:type="dxa"/>
            <w:vAlign w:val="center"/>
          </w:tcPr>
          <w:p w14:paraId="6ED2D42A" w14:textId="67C22FE0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37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19); </w:t>
            </w:r>
            <w:r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23%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100% F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95%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19</w:t>
            </w:r>
            <w:r w:rsidR="00067A6C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1B4E5B7D" w14:textId="77777777" w:rsidTr="00313EEF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06054FCD" w14:textId="17724C4D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080E01F9" w14:textId="77777777" w:rsidTr="00330B5B">
                    <w:trPr>
                      <w:trHeight w:val="1296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431B7F43" w14:textId="1C6E56BF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14547B61" w14:textId="0DF7DA66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60</w:t>
                        </w:r>
                      </w:p>
                    </w:tc>
                  </w:tr>
                </w:tbl>
                <w:p w14:paraId="14D30DF1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7FCA9F4D" w14:textId="3E391494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5B7AAB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AEQ-A; Drinking/Daily Activity chart</w:t>
                  </w:r>
                </w:p>
              </w:tc>
            </w:tr>
          </w:tbl>
          <w:p w14:paraId="23B11AA7" w14:textId="7C8D3D18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8F31403" w14:textId="40A1A307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A = –.05</w:t>
            </w:r>
          </w:p>
          <w:p w14:paraId="161072CC" w14:textId="13F828B4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E = –.76</w:t>
            </w:r>
          </w:p>
          <w:p w14:paraId="27EBFE1A" w14:textId="041621F8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Se = –.72 </w:t>
            </w:r>
          </w:p>
          <w:p w14:paraId="46ADFA25" w14:textId="1B623A6E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So = –.51 </w:t>
            </w:r>
          </w:p>
          <w:p w14:paraId="74B9FC5C" w14:textId="0DB8C2CE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T = –.51</w:t>
            </w:r>
          </w:p>
          <w:p w14:paraId="5C584E89" w14:textId="542ECDD6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C = –.58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9BDC1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11</w:t>
            </w:r>
          </w:p>
        </w:tc>
      </w:tr>
      <w:tr w:rsidR="00C66FD8" w:rsidRPr="00783059" w14:paraId="2C1CC929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0EB5CD65" w14:textId="77777777" w:rsidR="00C66FD8" w:rsidRPr="00FD08A2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proofErr w:type="spellStart"/>
            <w:r w:rsidRPr="00FD08A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Portelli</w:t>
            </w:r>
            <w:proofErr w:type="spellEnd"/>
            <w:r w:rsidRPr="00FD08A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(2018)</w:t>
            </w:r>
          </w:p>
        </w:tc>
        <w:tc>
          <w:tcPr>
            <w:tcW w:w="2070" w:type="dxa"/>
            <w:vAlign w:val="center"/>
          </w:tcPr>
          <w:p w14:paraId="6F956245" w14:textId="7A794FAC" w:rsidR="00C66FD8" w:rsidRPr="00FD08A2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FD08A2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FD08A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= 119 (53); </w:t>
            </w:r>
            <w:r w:rsidRPr="00FD08A2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 w:rsidRPr="00FD08A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32%</w:t>
            </w:r>
            <w:r w:rsidRPr="00FD08A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48% F; 99% W</w:t>
            </w:r>
            <w:r w:rsidRPr="00FD08A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FD08A2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FD08A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14</w:t>
            </w:r>
            <w:r w:rsidR="00E71685" w:rsidRPr="00FD08A2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HSS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5907BB52" w14:textId="77777777" w:rsidTr="005054E7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28189078" w14:textId="4C5A9C65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53E361EF" w14:textId="77777777" w:rsidTr="00327FA5">
                    <w:trPr>
                      <w:trHeight w:val="1152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4DF8352C" w14:textId="5E3E7703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5663F60E" w14:textId="4E058934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45</w:t>
                        </w:r>
                      </w:p>
                    </w:tc>
                  </w:tr>
                </w:tbl>
                <w:p w14:paraId="516B1F10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15938FFE" w14:textId="164EA676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83511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AEQ-A</w:t>
                  </w:r>
                </w:p>
              </w:tc>
            </w:tr>
          </w:tbl>
          <w:p w14:paraId="6DBAEED4" w14:textId="516DB9AE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7692304" w14:textId="4D4A1E99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A = –.13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So = –.60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T = –.61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C = –.41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2EC9" w14:textId="280D6CCF" w:rsidR="00C66FD8" w:rsidRPr="00783059" w:rsidRDefault="006B173F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>
              <w:rPr>
                <w:rFonts w:ascii="Times" w:hAnsi="Times"/>
                <w:color w:val="000000"/>
                <w:sz w:val="18"/>
                <w:szCs w:val="18"/>
              </w:rPr>
              <w:t>11</w:t>
            </w:r>
          </w:p>
        </w:tc>
      </w:tr>
      <w:tr w:rsidR="00C66FD8" w:rsidRPr="00783059" w14:paraId="327251F2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675DF233" w14:textId="77777777" w:rsidR="00C66FD8" w:rsidRPr="00EF6C07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Schreiner (2010)</w:t>
            </w:r>
          </w:p>
        </w:tc>
        <w:tc>
          <w:tcPr>
            <w:tcW w:w="2070" w:type="dxa"/>
            <w:vAlign w:val="center"/>
          </w:tcPr>
          <w:p w14:paraId="1A21733C" w14:textId="2F1F114E" w:rsidR="00C66FD8" w:rsidRPr="00EF6C0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EF6C07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= 407 (198); </w:t>
            </w:r>
            <w:r w:rsidRPr="00EF6C07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49%</w:t>
            </w: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70% F; 69% W</w:t>
            </w: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EF6C07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20</w:t>
            </w:r>
            <w:r w:rsidR="00C85463"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367B12F5" w14:textId="77777777" w:rsidTr="009F36C6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18AA0D89" w14:textId="2B6402D1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416563FC" w14:textId="77777777" w:rsidTr="00E03DD4">
                    <w:trPr>
                      <w:trHeight w:val="1872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58FEE051" w14:textId="51538C5D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548D077F" w14:textId="235FA1CD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55</w:t>
                        </w:r>
                      </w:p>
                    </w:tc>
                  </w:tr>
                </w:tbl>
                <w:p w14:paraId="4ED604F4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0388E9B9" w14:textId="5E9CF1F2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83511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CEOA</w:t>
                  </w:r>
                </w:p>
              </w:tc>
            </w:tr>
          </w:tbl>
          <w:p w14:paraId="104E7D12" w14:textId="79791AB4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2E20DED3" w14:textId="4C3F37D0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A = –.</w:t>
            </w:r>
            <w:proofErr w:type="gramStart"/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46,   </w:t>
            </w:r>
            <w:proofErr w:type="gramEnd"/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.01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Se = –.34, –.09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So =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softHyphen/>
              <w:t>–.53, –.75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T = –.32, –.29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L = –.48, –.27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C =   .34,   .13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R = –.31, –.13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 S = –.01,   .05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122D6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6</w:t>
            </w:r>
          </w:p>
        </w:tc>
      </w:tr>
      <w:tr w:rsidR="00C66FD8" w:rsidRPr="00783059" w14:paraId="496351F1" w14:textId="77777777" w:rsidTr="00C71AB7">
        <w:trPr>
          <w:trHeight w:val="320"/>
        </w:trPr>
        <w:tc>
          <w:tcPr>
            <w:tcW w:w="161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6BE8176" w14:textId="77777777" w:rsidR="00C66FD8" w:rsidRPr="00EF6C07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Schreiner (2014)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5796FD3" w14:textId="38F2D222" w:rsidR="00C66FD8" w:rsidRPr="00EF6C0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EF6C07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= 865 (432); </w:t>
            </w:r>
            <w:r w:rsidRPr="00EF6C07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13%</w:t>
            </w: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61% F; 63% W</w:t>
            </w: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EF6C07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18</w:t>
            </w:r>
            <w:r w:rsidR="00C85463" w:rsidRPr="00EF6C0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04F974D9" w14:textId="77777777" w:rsidTr="009F36C6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2A93160D" w14:textId="13AE30B1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43D5E885" w14:textId="77777777" w:rsidTr="009F36C6">
                    <w:trPr>
                      <w:trHeight w:val="1872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69B99402" w14:textId="5C8BC417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58941426" w14:textId="74C96104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55</w:t>
                        </w:r>
                      </w:p>
                    </w:tc>
                  </w:tr>
                </w:tbl>
                <w:p w14:paraId="67C1AA6A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0BB39F78" w14:textId="257D9A80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83511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CEOA</w:t>
                  </w:r>
                </w:p>
              </w:tc>
            </w:tr>
          </w:tbl>
          <w:p w14:paraId="0468E03B" w14:textId="36026B12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466EEB82" w14:textId="097A57BD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        A = –.02, –.01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Se = –.58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So =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softHyphen/>
              <w:t>–.59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T = –.63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L = –.81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C =   .44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R = –.49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 S = –.23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DBD49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10</w:t>
            </w:r>
          </w:p>
        </w:tc>
      </w:tr>
      <w:tr w:rsidR="00C66FD8" w:rsidRPr="00783059" w14:paraId="28E6F2A6" w14:textId="77777777" w:rsidTr="00C71AB7">
        <w:trPr>
          <w:trHeight w:val="320"/>
        </w:trPr>
        <w:tc>
          <w:tcPr>
            <w:tcW w:w="161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24B5BC7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Sivasithamparam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(2008)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52D616D" w14:textId="0A12D7F0" w:rsidR="008307D3" w:rsidRPr="00783059" w:rsidRDefault="008307D3" w:rsidP="008307D3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AC366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AC3668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= 120 (48); </w:t>
            </w:r>
            <w:r w:rsidRPr="00AC366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 w:rsidRPr="00AC3668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5%</w:t>
            </w:r>
            <w:r w:rsidRPr="00AC3668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68% F; 71% W</w:t>
            </w:r>
            <w:r w:rsidRPr="00AC3668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AC366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AC3668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18; CS</w:t>
            </w:r>
            <w:r w:rsidRPr="00AC366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200C90E0" w14:textId="3053F67A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7D648DC9" w14:textId="77777777" w:rsidTr="00F455C5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7104496C" w14:textId="24DE60F4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6025944C" w14:textId="77777777" w:rsidTr="003F7AD5">
                    <w:trPr>
                      <w:trHeight w:val="2160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004613AE" w14:textId="46388AD4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5B8A3524" w14:textId="71D24F92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</w:tr>
                </w:tbl>
                <w:p w14:paraId="4C81B4F6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27081D9B" w14:textId="7E196F60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8A77B9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CEOA</w:t>
                  </w:r>
                </w:p>
              </w:tc>
            </w:tr>
          </w:tbl>
          <w:p w14:paraId="3B38613D" w14:textId="15D258CC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7CF73933" w14:textId="72E3E6A9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  A = –.32 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Se =   .19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So =   .06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  T =   .13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  L =   .34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  C = –.20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  R =   .19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  S =   .02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A43C7" w14:textId="3ACCF438" w:rsidR="00C66FD8" w:rsidRPr="00783059" w:rsidRDefault="00D741EB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>
              <w:rPr>
                <w:rFonts w:ascii="Times" w:hAnsi="Times"/>
                <w:color w:val="000000"/>
                <w:sz w:val="18"/>
                <w:szCs w:val="18"/>
              </w:rPr>
              <w:t>7</w:t>
            </w:r>
          </w:p>
        </w:tc>
      </w:tr>
    </w:tbl>
    <w:p w14:paraId="5E3270BF" w14:textId="77777777" w:rsidR="0038582F" w:rsidRDefault="0038582F">
      <w:r>
        <w:br w:type="page"/>
      </w:r>
    </w:p>
    <w:tbl>
      <w:tblPr>
        <w:tblStyle w:val="TableGrid"/>
        <w:tblpPr w:leftFromText="187" w:rightFromText="187" w:vertAnchor="text" w:horzAnchor="margin" w:tblpY="1"/>
        <w:tblOverlap w:val="never"/>
        <w:tblW w:w="128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6210"/>
        <w:gridCol w:w="2160"/>
        <w:gridCol w:w="810"/>
      </w:tblGrid>
      <w:tr w:rsidR="00C66FD8" w:rsidRPr="00783059" w14:paraId="072663BE" w14:textId="77777777" w:rsidTr="00C71AB7">
        <w:trPr>
          <w:trHeight w:val="320"/>
        </w:trPr>
        <w:tc>
          <w:tcPr>
            <w:tcW w:w="1615" w:type="dxa"/>
            <w:noWrap/>
            <w:vAlign w:val="center"/>
          </w:tcPr>
          <w:p w14:paraId="53EF7DD8" w14:textId="15AB0D85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</w:t>
            </w:r>
          </w:p>
        </w:tc>
        <w:tc>
          <w:tcPr>
            <w:tcW w:w="2070" w:type="dxa"/>
            <w:vAlign w:val="center"/>
          </w:tcPr>
          <w:p w14:paraId="25BBA3DB" w14:textId="65704372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</w:pPr>
            <w:r w:rsidRPr="00F712A6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Sample Characteristics</w:t>
            </w:r>
          </w:p>
        </w:tc>
        <w:tc>
          <w:tcPr>
            <w:tcW w:w="6210" w:type="dxa"/>
            <w:vAlign w:val="center"/>
          </w:tcPr>
          <w:p w14:paraId="1ED85D8F" w14:textId="77777777" w:rsidR="00C66FD8" w:rsidRPr="00411942" w:rsidRDefault="00C66FD8" w:rsidP="00C66FD8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</w:pPr>
            <w:r w:rsidRPr="00411942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 Characteristics</w:t>
            </w:r>
          </w:p>
          <w:tbl>
            <w:tblPr>
              <w:tblStyle w:val="TableGrid"/>
              <w:tblW w:w="6480" w:type="dxa"/>
              <w:jc w:val="center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:rsidRPr="00411942" w14:paraId="33C9F66E" w14:textId="77777777" w:rsidTr="000D689B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6D89F510" w14:textId="77777777" w:rsidR="00C66FD8" w:rsidRPr="0041194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443AE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Control Group(s)</w:t>
                  </w:r>
                </w:p>
              </w:tc>
              <w:tc>
                <w:tcPr>
                  <w:tcW w:w="2160" w:type="dxa"/>
                </w:tcPr>
                <w:p w14:paraId="608B56E7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11942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Dose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52"/>
                    <w:gridCol w:w="1152"/>
                  </w:tblGrid>
                  <w:tr w:rsidR="00C66FD8" w14:paraId="74960315" w14:textId="77777777" w:rsidTr="000D689B">
                    <w:trPr>
                      <w:jc w:val="center"/>
                    </w:trPr>
                    <w:tc>
                      <w:tcPr>
                        <w:tcW w:w="1152" w:type="dxa"/>
                      </w:tcPr>
                      <w:p w14:paraId="5C91D1EE" w14:textId="77777777" w:rsidR="00C66FD8" w:rsidRPr="0038228A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38228A"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Sessions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612F7485" w14:textId="77777777" w:rsidR="00C66FD8" w:rsidRPr="0038228A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38228A">
                          <w:rPr>
                            <w:rFonts w:ascii="Times" w:eastAsia="Times New Roman" w:hAnsi="Times" w:cs="Calibri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Duration </w:t>
                        </w:r>
                      </w:p>
                    </w:tc>
                  </w:tr>
                </w:tbl>
                <w:p w14:paraId="3A0124A1" w14:textId="77777777" w:rsidR="00C66FD8" w:rsidRPr="0041194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58E712D2" w14:textId="77777777" w:rsidR="00C66FD8" w:rsidRPr="00411942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11942">
                    <w:rPr>
                      <w:rFonts w:ascii="Times" w:eastAsia="Times New Roman" w:hAnsi="Times" w:cs="Calibri"/>
                      <w:b/>
                      <w:bCs/>
                      <w:color w:val="000000"/>
                      <w:sz w:val="18"/>
                      <w:szCs w:val="18"/>
                    </w:rPr>
                    <w:t>Measures</w:t>
                  </w:r>
                </w:p>
              </w:tc>
            </w:tr>
          </w:tbl>
          <w:p w14:paraId="2A89E0FA" w14:textId="77777777" w:rsidR="00C66FD8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6889730" w14:textId="65FFA244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B52A6D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Effect Sizes (</w:t>
            </w:r>
            <w:r w:rsidRPr="00B52A6D">
              <w:rPr>
                <w:rFonts w:ascii="Times" w:eastAsia="Times New Roman" w:hAnsi="Times" w:cs="Calibri"/>
                <w:b/>
                <w:bCs/>
                <w:i/>
                <w:iCs/>
                <w:color w:val="000000"/>
                <w:sz w:val="18"/>
                <w:szCs w:val="18"/>
              </w:rPr>
              <w:t>g</w:t>
            </w:r>
            <w:r w:rsidRPr="00B52A6D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CC10A" w14:textId="1B00EF69" w:rsidR="00C66FD8" w:rsidRPr="00783059" w:rsidRDefault="00C66FD8" w:rsidP="00C66FD8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b/>
                <w:bCs/>
                <w:color w:val="000000"/>
                <w:sz w:val="18"/>
                <w:szCs w:val="18"/>
              </w:rPr>
              <w:t>Study Quality</w:t>
            </w:r>
          </w:p>
        </w:tc>
      </w:tr>
      <w:tr w:rsidR="00C66FD8" w:rsidRPr="00783059" w14:paraId="5A47013A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3EF79D7A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Sivasithamparam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(2011)</w:t>
            </w:r>
          </w:p>
        </w:tc>
        <w:tc>
          <w:tcPr>
            <w:tcW w:w="2070" w:type="dxa"/>
            <w:vAlign w:val="center"/>
          </w:tcPr>
          <w:p w14:paraId="0FF2BA47" w14:textId="77777777" w:rsidR="008307D3" w:rsidRPr="00A51CFB" w:rsidRDefault="008307D3" w:rsidP="008307D3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A51CFB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A51CF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= 364 (215); </w:t>
            </w:r>
            <w:r w:rsidRPr="00A51CFB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 w:rsidRPr="00A51CF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76%</w:t>
            </w:r>
            <w:r w:rsidRPr="00A51CF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51% F; 66% W</w:t>
            </w:r>
          </w:p>
          <w:p w14:paraId="3C611CA0" w14:textId="6DE0F016" w:rsidR="00C66FD8" w:rsidRPr="00783059" w:rsidRDefault="008307D3" w:rsidP="008307D3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A51CFB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A51CFB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16; HSS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61ECD7F7" w14:textId="77777777" w:rsidTr="00F455C5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15A046FE" w14:textId="00300D43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3B2E1EEC" w14:textId="77777777" w:rsidTr="00F1647C">
                    <w:trPr>
                      <w:trHeight w:val="1872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1CB708DE" w14:textId="0E14EE80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769E8A57" w14:textId="66420D75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</w:tr>
                </w:tbl>
                <w:p w14:paraId="40D03233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0E22A3A6" w14:textId="3792B020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8A77B9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CEOA</w:t>
                  </w:r>
                </w:p>
              </w:tc>
            </w:tr>
          </w:tbl>
          <w:p w14:paraId="6A377646" w14:textId="41A559FC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D82AFC2" w14:textId="091A1192" w:rsidR="00C66FD8" w:rsidRPr="00605C47" w:rsidRDefault="000152A7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  <w:r w:rsidR="00C66FD8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A = –.60, .10 </w:t>
            </w:r>
            <w:r w:rsidR="00C66FD8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Se = –.25, –.03, –.03, .36</w:t>
            </w:r>
            <w:r w:rsidR="00C66FD8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So = </w:t>
            </w:r>
            <w:r w:rsidR="00C66FD8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softHyphen/>
              <w:t>–.05, –.49, –.40, .32</w:t>
            </w:r>
            <w:r w:rsidR="00C66FD8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T = –.18, –.11, –.42, .12</w:t>
            </w:r>
            <w:r w:rsidR="00C66FD8"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L = –.20, –.04, –.38, .29</w:t>
            </w:r>
          </w:p>
          <w:p w14:paraId="0FAFD9D6" w14:textId="5A29EE57" w:rsidR="00C66FD8" w:rsidRPr="00605C47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 C = .51, .34, .04, –.04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  R = –.06, –.08, .17, –.05</w:t>
            </w:r>
          </w:p>
          <w:p w14:paraId="4FC5B475" w14:textId="2F9982CB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S = .38, –.08, –.30, –.03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8BC26" w14:textId="3C92BE68" w:rsidR="00C66FD8" w:rsidRPr="00783059" w:rsidRDefault="00D741EB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>
              <w:rPr>
                <w:rFonts w:ascii="Times" w:hAnsi="Times"/>
                <w:color w:val="000000"/>
                <w:sz w:val="18"/>
                <w:szCs w:val="18"/>
              </w:rPr>
              <w:t>10</w:t>
            </w:r>
          </w:p>
        </w:tc>
      </w:tr>
      <w:tr w:rsidR="00C66FD8" w:rsidRPr="00783059" w14:paraId="78C28FF6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7106FEFC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Stanick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(1996)</w:t>
            </w:r>
          </w:p>
        </w:tc>
        <w:tc>
          <w:tcPr>
            <w:tcW w:w="2070" w:type="dxa"/>
            <w:vAlign w:val="center"/>
          </w:tcPr>
          <w:p w14:paraId="3470FF7C" w14:textId="0B9407C9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56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28);</w:t>
            </w:r>
            <w:r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5%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100% F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97%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20</w:t>
            </w:r>
            <w:r w:rsidR="00C1301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63D064EC" w14:textId="77777777" w:rsidTr="00D97BA7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56261591" w14:textId="0C60909B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5D47B82B" w14:textId="77777777" w:rsidTr="00F1647C">
                    <w:trPr>
                      <w:trHeight w:val="1008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73650C30" w14:textId="590CFA95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16EB55D0" w14:textId="356F5E82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60</w:t>
                        </w:r>
                      </w:p>
                    </w:tc>
                  </w:tr>
                </w:tbl>
                <w:p w14:paraId="0E1638AA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05889532" w14:textId="30719748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D3173A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AEQ; ECQ;</w:t>
                  </w: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 TLFB</w:t>
                  </w:r>
                </w:p>
              </w:tc>
            </w:tr>
          </w:tbl>
          <w:p w14:paraId="795F0957" w14:textId="7F79E425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DF65480" w14:textId="512625DE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 = .26</w:t>
            </w: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 xml:space="preserve"> E = .11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4A31D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8</w:t>
            </w:r>
          </w:p>
        </w:tc>
      </w:tr>
      <w:tr w:rsidR="00C66FD8" w:rsidRPr="00783059" w14:paraId="7DC67EC8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5B19B718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van de </w:t>
            </w: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Luitgaarden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et al. (2007)</w:t>
            </w:r>
          </w:p>
        </w:tc>
        <w:tc>
          <w:tcPr>
            <w:tcW w:w="2070" w:type="dxa"/>
            <w:vAlign w:val="center"/>
          </w:tcPr>
          <w:p w14:paraId="0491EEC3" w14:textId="055919AD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234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163); </w:t>
            </w:r>
            <w:r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22%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0% F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100%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18</w:t>
            </w:r>
            <w:r w:rsidR="00FF2DD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467508A0" w14:textId="77777777" w:rsidTr="005E36FF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4CBC8FB2" w14:textId="08F18C22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6473C71E" w14:textId="77777777" w:rsidTr="00F1647C">
                    <w:trPr>
                      <w:trHeight w:val="1008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23713EE3" w14:textId="0174B0A5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1C8CE682" w14:textId="1DA303E1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</w:tr>
                </w:tbl>
                <w:p w14:paraId="78E170F5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7BB76A46" w14:textId="769DF4AD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9F08E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Drinking</w:t>
                  </w: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9F08E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Diary</w:t>
                  </w: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 &amp; </w:t>
                  </w:r>
                  <w:r w:rsidRPr="009F08E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Questionnaire; </w:t>
                  </w: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br/>
                  </w:r>
                  <w:r w:rsidRPr="009F08E2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VAS</w:t>
                  </w:r>
                </w:p>
              </w:tc>
            </w:tr>
          </w:tbl>
          <w:p w14:paraId="15E24368" w14:textId="02326A36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24409AB7" w14:textId="5B81B620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 = –.08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1F38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7</w:t>
            </w:r>
          </w:p>
        </w:tc>
      </w:tr>
      <w:tr w:rsidR="00C66FD8" w:rsidRPr="00783059" w14:paraId="3A6D2F89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42FABDE2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Wiers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Kummeling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(2004)</w:t>
            </w:r>
          </w:p>
        </w:tc>
        <w:tc>
          <w:tcPr>
            <w:tcW w:w="2070" w:type="dxa"/>
            <w:vAlign w:val="center"/>
          </w:tcPr>
          <w:p w14:paraId="2853716D" w14:textId="44AC32F6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25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16); </w:t>
            </w:r>
            <w:r w:rsidRPr="00442DE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 w:rsidRPr="00442DE8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55%</w:t>
            </w:r>
            <w:r w:rsidRPr="00442DE8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  <w:t>56% F; 100%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</w:t>
            </w:r>
            <w:r w:rsidR="007C5A06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</w:t>
            </w:r>
            <w:r w:rsidR="00A344D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4CA47470" w14:textId="77777777" w:rsidTr="00313EEF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12D8AC15" w14:textId="3F788ED4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1D92B9F2" w14:textId="77777777" w:rsidTr="00F1647C">
                    <w:trPr>
                      <w:trHeight w:val="1008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48AAA516" w14:textId="39DCD80F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7AA8174C" w14:textId="50106B14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60</w:t>
                        </w:r>
                      </w:p>
                    </w:tc>
                  </w:tr>
                </w:tbl>
                <w:p w14:paraId="1D4E5FD2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62BECBFC" w14:textId="411F2ED5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D02491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ECQ; VAV; TLFB; </w:t>
                  </w: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br/>
                  </w:r>
                  <w:r w:rsidRPr="00D02491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Drinking Diary</w:t>
                  </w:r>
                </w:p>
              </w:tc>
            </w:tr>
          </w:tbl>
          <w:p w14:paraId="5B2F970B" w14:textId="63215C60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2FF0C384" w14:textId="77777777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</w:t>
            </w:r>
          </w:p>
          <w:p w14:paraId="422DBEA3" w14:textId="52F65ACB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A =   .16, .67</w:t>
            </w:r>
          </w:p>
          <w:p w14:paraId="13ECC46E" w14:textId="7AD381EA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605C47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E = –.89, .10</w:t>
            </w:r>
          </w:p>
          <w:p w14:paraId="4BC254EA" w14:textId="3B6A10BF" w:rsidR="00C66FD8" w:rsidRPr="00605C47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07FA1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11</w:t>
            </w:r>
          </w:p>
        </w:tc>
      </w:tr>
      <w:tr w:rsidR="00C66FD8" w:rsidRPr="00783059" w14:paraId="28477620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09C571EA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proofErr w:type="spellStart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Wiers</w:t>
            </w:r>
            <w:proofErr w:type="spellEnd"/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et al. (2005)</w:t>
            </w:r>
          </w:p>
        </w:tc>
        <w:tc>
          <w:tcPr>
            <w:tcW w:w="2070" w:type="dxa"/>
            <w:vAlign w:val="center"/>
          </w:tcPr>
          <w:p w14:paraId="76AFDAFF" w14:textId="4598FA73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92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49); </w:t>
            </w:r>
            <w:r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4%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50% F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88%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21</w:t>
            </w:r>
            <w:r w:rsidR="008B4163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293D9E0C" w14:textId="77777777" w:rsidTr="008C2B6F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5C13CA1F" w14:textId="0BFCDEA3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74899681" w14:textId="77777777" w:rsidTr="00F1647C">
                    <w:trPr>
                      <w:trHeight w:val="1008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74EEC0CD" w14:textId="4F144996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47FDF415" w14:textId="412CAA43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60</w:t>
                        </w:r>
                      </w:p>
                    </w:tc>
                  </w:tr>
                </w:tbl>
                <w:p w14:paraId="7E3DF481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29D9F2A0" w14:textId="6BF4093A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A14C14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Drinking diary;</w:t>
                  </w:r>
                  <w:r w:rsidR="00822F9B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br/>
                  </w:r>
                  <w:r w:rsidRPr="00A14C14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VAS; IAT</w:t>
                  </w:r>
                </w:p>
              </w:tc>
            </w:tr>
          </w:tbl>
          <w:p w14:paraId="3FFB1B6C" w14:textId="11E1C903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BB50D2D" w14:textId="77777777" w:rsidR="00C66FD8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 = –.82</w:t>
            </w:r>
          </w:p>
          <w:p w14:paraId="059B9230" w14:textId="77777777" w:rsidR="00C66FD8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E = 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softHyphen/>
              <w:t xml:space="preserve">–.22 </w:t>
            </w:r>
          </w:p>
          <w:p w14:paraId="1F57DCA5" w14:textId="73AB16EE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T = –.20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87AB0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13</w:t>
            </w:r>
          </w:p>
        </w:tc>
      </w:tr>
      <w:tr w:rsidR="00C66FD8" w:rsidRPr="00783059" w14:paraId="450B273B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588B6857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Wood et al. (2007)</w:t>
            </w:r>
          </w:p>
        </w:tc>
        <w:tc>
          <w:tcPr>
            <w:tcW w:w="2070" w:type="dxa"/>
            <w:vAlign w:val="center"/>
          </w:tcPr>
          <w:p w14:paraId="772EACB7" w14:textId="620983AB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168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89); </w:t>
            </w:r>
            <w:r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18%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53% F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90%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21</w:t>
            </w:r>
            <w:r w:rsidR="008B4163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CS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7DE46328" w14:textId="77777777" w:rsidTr="00E54F5D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3BE4F57F" w14:textId="1F8BD8E1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AO, BMI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040CEABA" w14:textId="77777777" w:rsidTr="00F1647C">
                    <w:trPr>
                      <w:trHeight w:val="1008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5D5FBAA3" w14:textId="7E7C4FE0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45EBD9BC" w14:textId="3D54BFDC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90</w:t>
                        </w:r>
                      </w:p>
                    </w:tc>
                  </w:tr>
                </w:tbl>
                <w:p w14:paraId="59AAD962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0A62730D" w14:textId="7A17C9B2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81137C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TLFB; ECQ; CEOA</w:t>
                  </w:r>
                </w:p>
              </w:tc>
            </w:tr>
          </w:tbl>
          <w:p w14:paraId="54C75B99" w14:textId="1DE9456B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7F11D824" w14:textId="0BD562D2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 = –.61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DBEE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12</w:t>
            </w:r>
          </w:p>
        </w:tc>
      </w:tr>
      <w:tr w:rsidR="00C66FD8" w:rsidRPr="00783059" w14:paraId="68973344" w14:textId="77777777" w:rsidTr="00C71AB7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57ECE03E" w14:textId="77777777" w:rsidR="00C66FD8" w:rsidRPr="00783059" w:rsidRDefault="00C66FD8" w:rsidP="00C66FD8">
            <w:pPr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Wooten (1996)</w:t>
            </w:r>
          </w:p>
        </w:tc>
        <w:tc>
          <w:tcPr>
            <w:tcW w:w="2070" w:type="dxa"/>
            <w:vAlign w:val="center"/>
          </w:tcPr>
          <w:p w14:paraId="35639440" w14:textId="452C87FE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N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= 52 (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25); </w:t>
            </w:r>
            <w:r w:rsidRPr="00ED2898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>A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=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64%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51% F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62% W</w:t>
            </w: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br/>
            </w:r>
            <w:r w:rsidRPr="00783059">
              <w:rPr>
                <w:rFonts w:ascii="Times" w:eastAsia="Times New Roman" w:hAnsi="Times" w:cs="Calibri"/>
                <w:i/>
                <w:iCs/>
                <w:color w:val="000000"/>
                <w:sz w:val="18"/>
                <w:szCs w:val="18"/>
              </w:rPr>
              <w:t xml:space="preserve">M </w:t>
            </w:r>
            <w:r w:rsidRPr="00783059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age = 14</w:t>
            </w:r>
            <w:r w:rsidR="005F1C90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; HS</w:t>
            </w:r>
            <w:r w:rsidR="00693248"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S</w:t>
            </w:r>
          </w:p>
        </w:tc>
        <w:tc>
          <w:tcPr>
            <w:tcW w:w="6210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</w:tblGrid>
            <w:tr w:rsidR="00C66FD8" w14:paraId="5F703EE3" w14:textId="77777777" w:rsidTr="007B5CC7">
              <w:trPr>
                <w:jc w:val="center"/>
              </w:trPr>
              <w:tc>
                <w:tcPr>
                  <w:tcW w:w="2160" w:type="dxa"/>
                  <w:vAlign w:val="center"/>
                </w:tcPr>
                <w:p w14:paraId="3DBCE088" w14:textId="30DF4D6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2160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967"/>
                  </w:tblGrid>
                  <w:tr w:rsidR="00C66FD8" w14:paraId="3B9027E5" w14:textId="77777777" w:rsidTr="00F1647C">
                    <w:trPr>
                      <w:trHeight w:val="1008"/>
                      <w:jc w:val="center"/>
                    </w:trPr>
                    <w:tc>
                      <w:tcPr>
                        <w:tcW w:w="967" w:type="dxa"/>
                        <w:vAlign w:val="center"/>
                      </w:tcPr>
                      <w:p w14:paraId="7E95847C" w14:textId="16C3BFF1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967" w:type="dxa"/>
                        <w:vAlign w:val="center"/>
                      </w:tcPr>
                      <w:p w14:paraId="657B0588" w14:textId="49A4A992" w:rsidR="00C66FD8" w:rsidRDefault="00C66FD8" w:rsidP="00277E6F">
                        <w:pPr>
                          <w:framePr w:hSpace="187" w:wrap="around" w:vAnchor="text" w:hAnchor="margin" w:y="1"/>
                          <w:suppressOverlap/>
                          <w:jc w:val="center"/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" w:eastAsia="Times New Roman" w:hAnsi="Times" w:cs="Calibri"/>
                            <w:color w:val="000000"/>
                            <w:sz w:val="18"/>
                            <w:szCs w:val="18"/>
                          </w:rPr>
                          <w:t>45</w:t>
                        </w:r>
                      </w:p>
                    </w:tc>
                  </w:tr>
                </w:tbl>
                <w:p w14:paraId="11FE8392" w14:textId="77777777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6C0A3A6C" w14:textId="3E4E579B" w:rsidR="00C66FD8" w:rsidRDefault="00C66FD8" w:rsidP="00277E6F">
                  <w:pPr>
                    <w:framePr w:hSpace="187" w:wrap="around" w:vAnchor="text" w:hAnchor="margin" w:y="1"/>
                    <w:suppressOverlap/>
                    <w:jc w:val="center"/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</w:pPr>
                  <w:r w:rsidRPr="00A40228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ECQ; AEQ-A;</w:t>
                  </w: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A40228"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TLFB</w:t>
                  </w:r>
                  <w:r>
                    <w:rPr>
                      <w:rFonts w:ascii="Times" w:eastAsia="Times New Roman" w:hAnsi="Times" w:cs="Calibri"/>
                      <w:color w:val="000000"/>
                      <w:sz w:val="18"/>
                      <w:szCs w:val="18"/>
                    </w:rPr>
                    <w:t>; DSQ</w:t>
                  </w:r>
                </w:p>
              </w:tc>
            </w:tr>
          </w:tbl>
          <w:p w14:paraId="1E62D3B7" w14:textId="1918DEBC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0C70BFD" w14:textId="50617D2F" w:rsidR="00C66FD8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 xml:space="preserve">  E = –1.05</w:t>
            </w:r>
          </w:p>
          <w:p w14:paraId="5060E467" w14:textId="59C36413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>
              <w:rPr>
                <w:rFonts w:ascii="Times" w:eastAsia="Times New Roman" w:hAnsi="Times" w:cs="Calibri"/>
                <w:color w:val="000000"/>
                <w:sz w:val="18"/>
                <w:szCs w:val="18"/>
              </w:rPr>
              <w:t>T = –.27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723DA" w14:textId="77777777" w:rsidR="00C66FD8" w:rsidRPr="00783059" w:rsidRDefault="00C66FD8" w:rsidP="00C66FD8">
            <w:pPr>
              <w:jc w:val="center"/>
              <w:rPr>
                <w:rFonts w:ascii="Times" w:eastAsia="Times New Roman" w:hAnsi="Times" w:cs="Calibri"/>
                <w:color w:val="000000"/>
                <w:sz w:val="18"/>
                <w:szCs w:val="18"/>
              </w:rPr>
            </w:pPr>
            <w:r w:rsidRPr="00783059">
              <w:rPr>
                <w:rFonts w:ascii="Times" w:hAnsi="Times"/>
                <w:color w:val="000000"/>
                <w:sz w:val="18"/>
                <w:szCs w:val="18"/>
              </w:rPr>
              <w:t>6</w:t>
            </w:r>
          </w:p>
        </w:tc>
      </w:tr>
    </w:tbl>
    <w:p w14:paraId="552DF7A8" w14:textId="77777777" w:rsidR="004F4EB9" w:rsidRDefault="004F4EB9" w:rsidP="00E458DB">
      <w:pPr>
        <w:spacing w:line="480" w:lineRule="auto"/>
        <w:rPr>
          <w:rFonts w:ascii="Times New Roman" w:hAnsi="Times New Roman" w:cs="Times New Roman"/>
          <w:i/>
          <w:iCs/>
        </w:rPr>
        <w:sectPr w:rsidR="004F4EB9" w:rsidSect="00AF2E7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9EF5473" w14:textId="7DA1AA85" w:rsidR="00E458DB" w:rsidRPr="00277E6F" w:rsidRDefault="00AA1090" w:rsidP="00E458DB">
      <w:pPr>
        <w:spacing w:line="480" w:lineRule="auto"/>
        <w:rPr>
          <w:rFonts w:ascii="Times" w:hAnsi="Times" w:cs="Times New Roman"/>
          <w:color w:val="000000" w:themeColor="text1"/>
        </w:rPr>
      </w:pPr>
      <w:r w:rsidRPr="00C1548B">
        <w:rPr>
          <w:rFonts w:ascii="Times New Roman" w:hAnsi="Times New Roman" w:cs="Times New Roman"/>
          <w:i/>
          <w:iCs/>
        </w:rPr>
        <w:t>Note. N</w:t>
      </w:r>
      <w:r w:rsidRPr="00783059">
        <w:rPr>
          <w:rFonts w:ascii="Times New Roman" w:hAnsi="Times New Roman" w:cs="Times New Roman"/>
        </w:rPr>
        <w:t xml:space="preserve"> = sample size </w:t>
      </w:r>
      <w:r w:rsidR="002D05CD">
        <w:rPr>
          <w:rFonts w:ascii="Times New Roman" w:hAnsi="Times New Roman" w:cs="Times New Roman"/>
        </w:rPr>
        <w:t>(</w:t>
      </w:r>
      <w:r w:rsidR="00D408B8" w:rsidRPr="002874EC">
        <w:rPr>
          <w:rFonts w:ascii="Times New Roman" w:hAnsi="Times New Roman" w:cs="Times New Roman"/>
        </w:rPr>
        <w:t>intervention</w:t>
      </w:r>
      <w:r w:rsidR="001A0A78" w:rsidRPr="002874EC">
        <w:rPr>
          <w:rFonts w:ascii="Times New Roman" w:hAnsi="Times New Roman" w:cs="Times New Roman"/>
        </w:rPr>
        <w:t xml:space="preserve"> condition</w:t>
      </w:r>
      <w:r w:rsidR="002D05CD" w:rsidRPr="002874EC">
        <w:rPr>
          <w:rFonts w:ascii="Times New Roman" w:hAnsi="Times New Roman" w:cs="Times New Roman"/>
        </w:rPr>
        <w:t>)</w:t>
      </w:r>
      <w:r w:rsidR="00B2164D" w:rsidRPr="002874EC">
        <w:rPr>
          <w:rFonts w:ascii="Times New Roman" w:hAnsi="Times New Roman" w:cs="Times New Roman"/>
        </w:rPr>
        <w:t>;</w:t>
      </w:r>
      <w:r w:rsidR="002D05CD" w:rsidRPr="002874EC">
        <w:rPr>
          <w:rFonts w:ascii="Times New Roman" w:hAnsi="Times New Roman" w:cs="Times New Roman"/>
        </w:rPr>
        <w:t xml:space="preserve"> </w:t>
      </w:r>
      <w:r w:rsidR="008407C1" w:rsidRPr="002874EC">
        <w:rPr>
          <w:rFonts w:ascii="Times New Roman" w:hAnsi="Times New Roman" w:cs="Times New Roman"/>
          <w:i/>
          <w:iCs/>
        </w:rPr>
        <w:t>A</w:t>
      </w:r>
      <w:r w:rsidR="008407C1" w:rsidRPr="002874EC">
        <w:rPr>
          <w:rFonts w:ascii="Times New Roman" w:hAnsi="Times New Roman" w:cs="Times New Roman"/>
        </w:rPr>
        <w:t xml:space="preserve"> = </w:t>
      </w:r>
      <w:r w:rsidRPr="002874EC">
        <w:rPr>
          <w:rFonts w:ascii="Times New Roman" w:hAnsi="Times New Roman" w:cs="Times New Roman"/>
        </w:rPr>
        <w:t xml:space="preserve">attrition; </w:t>
      </w:r>
      <w:r w:rsidRPr="002874EC">
        <w:rPr>
          <w:rFonts w:ascii="Times New Roman" w:hAnsi="Times New Roman" w:cs="Times New Roman"/>
          <w:i/>
          <w:iCs/>
        </w:rPr>
        <w:t>F</w:t>
      </w:r>
      <w:r w:rsidRPr="002874EC">
        <w:rPr>
          <w:rFonts w:ascii="Times New Roman" w:hAnsi="Times New Roman" w:cs="Times New Roman"/>
        </w:rPr>
        <w:t xml:space="preserve"> = female; </w:t>
      </w:r>
      <w:r w:rsidR="00110452" w:rsidRPr="002874EC">
        <w:rPr>
          <w:rFonts w:ascii="Times New Roman" w:hAnsi="Times New Roman" w:cs="Times New Roman"/>
          <w:i/>
          <w:iCs/>
        </w:rPr>
        <w:t>W</w:t>
      </w:r>
      <w:r w:rsidR="00110452" w:rsidRPr="002874EC">
        <w:rPr>
          <w:rFonts w:ascii="Times New Roman" w:hAnsi="Times New Roman" w:cs="Times New Roman"/>
        </w:rPr>
        <w:t xml:space="preserve"> = white; </w:t>
      </w:r>
      <w:r w:rsidR="003A242A" w:rsidRPr="00107588">
        <w:rPr>
          <w:rFonts w:ascii="Times New Roman" w:hAnsi="Times New Roman" w:cs="Times New Roman"/>
          <w:i/>
          <w:iCs/>
        </w:rPr>
        <w:t>CS</w:t>
      </w:r>
      <w:r w:rsidR="003A242A">
        <w:rPr>
          <w:rFonts w:ascii="Times New Roman" w:hAnsi="Times New Roman" w:cs="Times New Roman"/>
        </w:rPr>
        <w:t xml:space="preserve"> = </w:t>
      </w:r>
      <w:r w:rsidR="00107588">
        <w:rPr>
          <w:rFonts w:ascii="Times New Roman" w:hAnsi="Times New Roman" w:cs="Times New Roman"/>
        </w:rPr>
        <w:t>s</w:t>
      </w:r>
      <w:r w:rsidR="003A242A">
        <w:rPr>
          <w:rFonts w:ascii="Times New Roman" w:hAnsi="Times New Roman" w:cs="Times New Roman"/>
        </w:rPr>
        <w:t xml:space="preserve">ample of college students; </w:t>
      </w:r>
      <w:r w:rsidR="003A242A" w:rsidRPr="00107588">
        <w:rPr>
          <w:rFonts w:ascii="Times New Roman" w:hAnsi="Times New Roman" w:cs="Times New Roman"/>
          <w:i/>
          <w:iCs/>
        </w:rPr>
        <w:t>H</w:t>
      </w:r>
      <w:r w:rsidR="00107588" w:rsidRPr="00107588">
        <w:rPr>
          <w:rFonts w:ascii="Times New Roman" w:hAnsi="Times New Roman" w:cs="Times New Roman"/>
          <w:i/>
          <w:iCs/>
        </w:rPr>
        <w:t>S</w:t>
      </w:r>
      <w:r w:rsidR="003A242A" w:rsidRPr="00107588">
        <w:rPr>
          <w:rFonts w:ascii="Times New Roman" w:hAnsi="Times New Roman" w:cs="Times New Roman"/>
          <w:i/>
          <w:iCs/>
        </w:rPr>
        <w:t>S</w:t>
      </w:r>
      <w:r w:rsidR="003A242A">
        <w:rPr>
          <w:rFonts w:ascii="Times New Roman" w:hAnsi="Times New Roman" w:cs="Times New Roman"/>
        </w:rPr>
        <w:t xml:space="preserve"> = sample of high school students; </w:t>
      </w:r>
      <w:r w:rsidR="00BA2C42" w:rsidRPr="002874EC">
        <w:rPr>
          <w:rFonts w:ascii="Times New Roman" w:hAnsi="Times New Roman" w:cs="Times New Roman"/>
          <w:i/>
          <w:iCs/>
        </w:rPr>
        <w:t>AO</w:t>
      </w:r>
      <w:r w:rsidR="00BA2C42" w:rsidRPr="002874EC">
        <w:rPr>
          <w:rFonts w:ascii="Times New Roman" w:hAnsi="Times New Roman" w:cs="Times New Roman"/>
        </w:rPr>
        <w:t xml:space="preserve"> = </w:t>
      </w:r>
      <w:r w:rsidR="00B74595" w:rsidRPr="002874EC">
        <w:rPr>
          <w:rFonts w:ascii="Times New Roman" w:hAnsi="Times New Roman" w:cs="Times New Roman"/>
        </w:rPr>
        <w:t>assessment</w:t>
      </w:r>
      <w:r w:rsidR="00BA2C42" w:rsidRPr="002874EC">
        <w:rPr>
          <w:rFonts w:ascii="Times New Roman" w:hAnsi="Times New Roman" w:cs="Times New Roman"/>
        </w:rPr>
        <w:t xml:space="preserve"> only; </w:t>
      </w:r>
      <w:r w:rsidR="00A31982" w:rsidRPr="002874EC">
        <w:rPr>
          <w:rFonts w:ascii="Times New Roman" w:hAnsi="Times New Roman" w:cs="Times New Roman"/>
          <w:i/>
          <w:iCs/>
        </w:rPr>
        <w:t>A</w:t>
      </w:r>
      <w:r w:rsidR="00BA2C42" w:rsidRPr="002874EC">
        <w:rPr>
          <w:rFonts w:ascii="Times New Roman" w:hAnsi="Times New Roman" w:cs="Times New Roman"/>
          <w:i/>
          <w:iCs/>
        </w:rPr>
        <w:t>E</w:t>
      </w:r>
      <w:r w:rsidR="00BA2C42" w:rsidRPr="002874EC">
        <w:rPr>
          <w:rFonts w:ascii="Times New Roman" w:hAnsi="Times New Roman" w:cs="Times New Roman"/>
        </w:rPr>
        <w:t xml:space="preserve"> = </w:t>
      </w:r>
      <w:r w:rsidR="00A31982" w:rsidRPr="002874EC">
        <w:rPr>
          <w:rFonts w:ascii="Times New Roman" w:hAnsi="Times New Roman" w:cs="Times New Roman"/>
        </w:rPr>
        <w:t>alcohol education</w:t>
      </w:r>
      <w:r w:rsidR="00BA2C42" w:rsidRPr="002874EC">
        <w:rPr>
          <w:rFonts w:ascii="Times New Roman" w:hAnsi="Times New Roman" w:cs="Times New Roman"/>
        </w:rPr>
        <w:t>;</w:t>
      </w:r>
      <w:r w:rsidR="008C7651" w:rsidRPr="002874EC">
        <w:rPr>
          <w:rFonts w:ascii="Times New Roman" w:hAnsi="Times New Roman" w:cs="Times New Roman"/>
        </w:rPr>
        <w:t xml:space="preserve"> </w:t>
      </w:r>
      <w:r w:rsidR="001B2903" w:rsidRPr="009D7D75">
        <w:rPr>
          <w:rFonts w:ascii="Times New Roman" w:hAnsi="Times New Roman" w:cs="Times New Roman"/>
          <w:i/>
          <w:iCs/>
        </w:rPr>
        <w:t>BMI</w:t>
      </w:r>
      <w:r w:rsidR="001B2903" w:rsidRPr="009D7D75">
        <w:rPr>
          <w:rFonts w:ascii="Times New Roman" w:hAnsi="Times New Roman" w:cs="Times New Roman"/>
        </w:rPr>
        <w:t xml:space="preserve"> = </w:t>
      </w:r>
      <w:r w:rsidR="00C53A3E" w:rsidRPr="009D7D75">
        <w:rPr>
          <w:rFonts w:ascii="Times New Roman" w:hAnsi="Times New Roman" w:cs="Times New Roman"/>
        </w:rPr>
        <w:t>B</w:t>
      </w:r>
      <w:r w:rsidR="00461C4C" w:rsidRPr="009D7D75">
        <w:rPr>
          <w:rFonts w:ascii="Times New Roman" w:hAnsi="Times New Roman" w:cs="Times New Roman"/>
        </w:rPr>
        <w:t xml:space="preserve">rief </w:t>
      </w:r>
      <w:r w:rsidR="00C53A3E" w:rsidRPr="009D7D75">
        <w:rPr>
          <w:rFonts w:ascii="Times New Roman" w:hAnsi="Times New Roman" w:cs="Times New Roman"/>
        </w:rPr>
        <w:t>M</w:t>
      </w:r>
      <w:r w:rsidR="00461C4C" w:rsidRPr="009D7D75">
        <w:rPr>
          <w:rFonts w:ascii="Times New Roman" w:hAnsi="Times New Roman" w:cs="Times New Roman"/>
        </w:rPr>
        <w:t xml:space="preserve">otivational </w:t>
      </w:r>
      <w:r w:rsidR="003777BE" w:rsidRPr="009D7D75">
        <w:rPr>
          <w:rFonts w:ascii="Times New Roman" w:hAnsi="Times New Roman" w:cs="Times New Roman"/>
        </w:rPr>
        <w:t>I</w:t>
      </w:r>
      <w:r w:rsidR="00461C4C" w:rsidRPr="009D7D75">
        <w:rPr>
          <w:rFonts w:ascii="Times New Roman" w:hAnsi="Times New Roman" w:cs="Times New Roman"/>
        </w:rPr>
        <w:t>ntervention</w:t>
      </w:r>
      <w:r w:rsidR="00AD7A60" w:rsidRPr="009D7D75">
        <w:rPr>
          <w:rFonts w:ascii="Times New Roman" w:hAnsi="Times New Roman" w:cs="Times New Roman"/>
        </w:rPr>
        <w:t xml:space="preserve"> (</w:t>
      </w:r>
      <w:r w:rsidR="003777BE" w:rsidRPr="009D7D75">
        <w:rPr>
          <w:rFonts w:ascii="Times New Roman" w:hAnsi="Times New Roman" w:cs="Times New Roman"/>
        </w:rPr>
        <w:t>Miller &amp; Rollnick, 2002</w:t>
      </w:r>
      <w:r w:rsidR="00AD7A60" w:rsidRPr="009D7D75">
        <w:rPr>
          <w:rFonts w:ascii="Times New Roman" w:hAnsi="Times New Roman" w:cs="Times New Roman"/>
        </w:rPr>
        <w:t>)</w:t>
      </w:r>
      <w:r w:rsidR="001B2903" w:rsidRPr="009D7D75">
        <w:rPr>
          <w:rFonts w:ascii="Times New Roman" w:hAnsi="Times New Roman" w:cs="Times New Roman"/>
        </w:rPr>
        <w:t>;</w:t>
      </w:r>
      <w:r w:rsidR="00AD7A60" w:rsidRPr="009D7D75">
        <w:rPr>
          <w:rFonts w:ascii="Times New Roman" w:hAnsi="Times New Roman" w:cs="Times New Roman"/>
        </w:rPr>
        <w:t xml:space="preserve"> </w:t>
      </w:r>
      <w:r w:rsidR="00477A8E" w:rsidRPr="009D7D75">
        <w:rPr>
          <w:rFonts w:ascii="Times New Roman" w:hAnsi="Times New Roman" w:cs="Times New Roman"/>
          <w:i/>
          <w:iCs/>
        </w:rPr>
        <w:t>Dose</w:t>
      </w:r>
      <w:r w:rsidR="00477A8E" w:rsidRPr="009D7D75">
        <w:rPr>
          <w:rFonts w:ascii="Times New Roman" w:hAnsi="Times New Roman" w:cs="Times New Roman"/>
        </w:rPr>
        <w:t xml:space="preserve"> = </w:t>
      </w:r>
      <w:r w:rsidR="00642206" w:rsidRPr="009D7D75">
        <w:rPr>
          <w:rFonts w:ascii="Times New Roman" w:hAnsi="Times New Roman" w:cs="Times New Roman"/>
        </w:rPr>
        <w:t xml:space="preserve">total </w:t>
      </w:r>
      <w:r w:rsidR="00477A8E" w:rsidRPr="009D7D75">
        <w:rPr>
          <w:rFonts w:ascii="Times New Roman" w:hAnsi="Times New Roman" w:cs="Times New Roman"/>
        </w:rPr>
        <w:t xml:space="preserve">number of </w:t>
      </w:r>
      <w:r w:rsidR="008F09FA" w:rsidRPr="009D7D75">
        <w:rPr>
          <w:rFonts w:ascii="Times New Roman" w:hAnsi="Times New Roman" w:cs="Times New Roman"/>
        </w:rPr>
        <w:t>sessions</w:t>
      </w:r>
      <w:r w:rsidR="00122833" w:rsidRPr="009D7D75">
        <w:rPr>
          <w:rFonts w:ascii="Times New Roman" w:hAnsi="Times New Roman" w:cs="Times New Roman"/>
        </w:rPr>
        <w:t xml:space="preserve"> </w:t>
      </w:r>
      <w:r w:rsidR="00477A8E" w:rsidRPr="009D7D75">
        <w:rPr>
          <w:rFonts w:ascii="Times New Roman" w:hAnsi="Times New Roman" w:cs="Times New Roman"/>
        </w:rPr>
        <w:t xml:space="preserve">and </w:t>
      </w:r>
      <w:r w:rsidR="002A5C8B" w:rsidRPr="009D7D75">
        <w:rPr>
          <w:rFonts w:ascii="Times New Roman" w:hAnsi="Times New Roman" w:cs="Times New Roman"/>
        </w:rPr>
        <w:t>minutes</w:t>
      </w:r>
      <w:r w:rsidR="00122833" w:rsidRPr="009D7D75">
        <w:rPr>
          <w:rFonts w:ascii="Times New Roman" w:hAnsi="Times New Roman" w:cs="Times New Roman"/>
        </w:rPr>
        <w:t xml:space="preserve"> per session</w:t>
      </w:r>
      <w:r w:rsidR="00477A8E" w:rsidRPr="009D7D75">
        <w:rPr>
          <w:rFonts w:ascii="Times New Roman" w:hAnsi="Times New Roman" w:cs="Times New Roman"/>
        </w:rPr>
        <w:t xml:space="preserve">; </w:t>
      </w:r>
      <w:r w:rsidR="00913C7F" w:rsidRPr="009D7D75">
        <w:rPr>
          <w:rFonts w:ascii="Times" w:hAnsi="Times"/>
          <w:i/>
          <w:iCs/>
          <w:color w:val="000000" w:themeColor="text1"/>
        </w:rPr>
        <w:t>AEQ</w:t>
      </w:r>
      <w:r w:rsidR="00913C7F" w:rsidRPr="009D7D75">
        <w:rPr>
          <w:rFonts w:ascii="Times" w:hAnsi="Times"/>
          <w:color w:val="000000" w:themeColor="text1"/>
        </w:rPr>
        <w:t xml:space="preserve"> = Alcohol Expectancy Questionnaire (Brown</w:t>
      </w:r>
      <w:r w:rsidR="00845B71" w:rsidRPr="009D7D75">
        <w:rPr>
          <w:rFonts w:ascii="Times" w:hAnsi="Times"/>
          <w:color w:val="000000" w:themeColor="text1"/>
        </w:rPr>
        <w:t xml:space="preserve"> et al.</w:t>
      </w:r>
      <w:r w:rsidR="00913C7F" w:rsidRPr="009D7D75">
        <w:rPr>
          <w:rFonts w:ascii="Times" w:hAnsi="Times"/>
          <w:color w:val="000000" w:themeColor="text1"/>
        </w:rPr>
        <w:t xml:space="preserve">, 1987); </w:t>
      </w:r>
      <w:r w:rsidR="00913C7F" w:rsidRPr="009D7D75">
        <w:rPr>
          <w:rFonts w:ascii="Times" w:hAnsi="Times"/>
          <w:i/>
          <w:iCs/>
          <w:color w:val="000000" w:themeColor="text1"/>
        </w:rPr>
        <w:t>TLFB</w:t>
      </w:r>
      <w:r w:rsidR="00913C7F" w:rsidRPr="009D7D75">
        <w:rPr>
          <w:rFonts w:ascii="Times" w:hAnsi="Times"/>
          <w:color w:val="000000" w:themeColor="text1"/>
        </w:rPr>
        <w:t xml:space="preserve"> = Timeline </w:t>
      </w:r>
      <w:proofErr w:type="spellStart"/>
      <w:r w:rsidR="00913C7F" w:rsidRPr="009D7D75">
        <w:rPr>
          <w:rFonts w:ascii="Times" w:hAnsi="Times"/>
          <w:color w:val="000000" w:themeColor="text1"/>
        </w:rPr>
        <w:t>Followback</w:t>
      </w:r>
      <w:proofErr w:type="spellEnd"/>
      <w:r w:rsidR="00913C7F" w:rsidRPr="009D7D75">
        <w:rPr>
          <w:rFonts w:ascii="Times" w:hAnsi="Times"/>
          <w:color w:val="000000" w:themeColor="text1"/>
        </w:rPr>
        <w:t xml:space="preserve"> </w:t>
      </w:r>
      <w:r w:rsidR="00A07319" w:rsidRPr="009D7D75">
        <w:rPr>
          <w:rFonts w:ascii="Times" w:hAnsi="Times"/>
          <w:color w:val="000000" w:themeColor="text1"/>
        </w:rPr>
        <w:t>I</w:t>
      </w:r>
      <w:r w:rsidR="00913C7F" w:rsidRPr="009D7D75">
        <w:rPr>
          <w:rFonts w:ascii="Times" w:hAnsi="Times"/>
          <w:color w:val="000000" w:themeColor="text1"/>
        </w:rPr>
        <w:t>nterview (</w:t>
      </w:r>
      <w:proofErr w:type="spellStart"/>
      <w:r w:rsidR="00913C7F" w:rsidRPr="009D7D75">
        <w:rPr>
          <w:rFonts w:ascii="Times" w:hAnsi="Times"/>
          <w:color w:val="000000" w:themeColor="text1"/>
        </w:rPr>
        <w:t>Sobell</w:t>
      </w:r>
      <w:proofErr w:type="spellEnd"/>
      <w:r w:rsidR="00913C7F" w:rsidRPr="009D7D75">
        <w:rPr>
          <w:rFonts w:ascii="Times" w:hAnsi="Times"/>
          <w:color w:val="000000" w:themeColor="text1"/>
        </w:rPr>
        <w:t xml:space="preserve"> &amp; </w:t>
      </w:r>
      <w:proofErr w:type="spellStart"/>
      <w:r w:rsidR="00913C7F" w:rsidRPr="009D7D75">
        <w:rPr>
          <w:rFonts w:ascii="Times" w:hAnsi="Times"/>
          <w:color w:val="000000" w:themeColor="text1"/>
        </w:rPr>
        <w:t>Sobell</w:t>
      </w:r>
      <w:proofErr w:type="spellEnd"/>
      <w:r w:rsidR="00913C7F" w:rsidRPr="009D7D75">
        <w:rPr>
          <w:rFonts w:ascii="Times" w:hAnsi="Times"/>
          <w:color w:val="000000" w:themeColor="text1"/>
        </w:rPr>
        <w:t xml:space="preserve">, 1990); </w:t>
      </w:r>
      <w:r w:rsidR="003D3112" w:rsidRPr="009D7D75">
        <w:rPr>
          <w:rFonts w:ascii="Times" w:hAnsi="Times"/>
          <w:i/>
          <w:iCs/>
          <w:color w:val="000000" w:themeColor="text1"/>
        </w:rPr>
        <w:t>DDQ</w:t>
      </w:r>
      <w:r w:rsidR="003D3112" w:rsidRPr="009D7D75">
        <w:rPr>
          <w:rFonts w:ascii="Times" w:hAnsi="Times"/>
          <w:color w:val="000000" w:themeColor="text1"/>
        </w:rPr>
        <w:t xml:space="preserve"> = </w:t>
      </w:r>
      <w:r w:rsidR="0053256C" w:rsidRPr="009D7D75">
        <w:rPr>
          <w:rFonts w:ascii="Times" w:hAnsi="Times"/>
          <w:color w:val="000000" w:themeColor="text1"/>
        </w:rPr>
        <w:t xml:space="preserve">Daily Drinking Questionnaire </w:t>
      </w:r>
      <w:r w:rsidR="00ED30C0" w:rsidRPr="009D7D75">
        <w:rPr>
          <w:rFonts w:ascii="Times" w:hAnsi="Times"/>
          <w:color w:val="000000" w:themeColor="text1"/>
        </w:rPr>
        <w:t>(</w:t>
      </w:r>
      <w:r w:rsidR="00A17561" w:rsidRPr="009D7D75">
        <w:rPr>
          <w:rFonts w:ascii="Times" w:hAnsi="Times"/>
          <w:color w:val="000000" w:themeColor="text1"/>
        </w:rPr>
        <w:t>Collins et al., 1985</w:t>
      </w:r>
      <w:r w:rsidR="00ED30C0" w:rsidRPr="009D7D75">
        <w:rPr>
          <w:rFonts w:ascii="Times" w:hAnsi="Times"/>
          <w:color w:val="000000" w:themeColor="text1"/>
        </w:rPr>
        <w:t xml:space="preserve">); </w:t>
      </w:r>
      <w:r w:rsidR="00943F55" w:rsidRPr="009D7D75">
        <w:rPr>
          <w:rFonts w:ascii="Times" w:hAnsi="Times"/>
          <w:i/>
          <w:iCs/>
          <w:color w:val="000000" w:themeColor="text1"/>
        </w:rPr>
        <w:t>MMBEQ</w:t>
      </w:r>
      <w:r w:rsidR="00943F55" w:rsidRPr="009D7D75">
        <w:rPr>
          <w:rFonts w:ascii="Times" w:hAnsi="Times"/>
          <w:color w:val="000000" w:themeColor="text1"/>
        </w:rPr>
        <w:t xml:space="preserve"> = Memory-Model Based Expectancy Measure (</w:t>
      </w:r>
      <w:r w:rsidR="006B757D" w:rsidRPr="009D7D75">
        <w:rPr>
          <w:rFonts w:ascii="Times" w:hAnsi="Times"/>
          <w:color w:val="000000" w:themeColor="text1"/>
        </w:rPr>
        <w:t>Dunn &amp; Goldman, 1996)</w:t>
      </w:r>
      <w:r w:rsidR="00943F55" w:rsidRPr="009D7D75">
        <w:rPr>
          <w:rFonts w:ascii="Times" w:hAnsi="Times"/>
          <w:color w:val="000000" w:themeColor="text1"/>
        </w:rPr>
        <w:t>;</w:t>
      </w:r>
      <w:r w:rsidR="00FB288E" w:rsidRPr="009D7D75">
        <w:rPr>
          <w:rFonts w:ascii="Times" w:hAnsi="Times"/>
          <w:color w:val="000000" w:themeColor="text1"/>
        </w:rPr>
        <w:t xml:space="preserve"> </w:t>
      </w:r>
      <w:r w:rsidR="005857E0" w:rsidRPr="009D7D75">
        <w:rPr>
          <w:rFonts w:ascii="Times New Roman" w:hAnsi="Times New Roman" w:cs="Times New Roman"/>
          <w:i/>
          <w:iCs/>
        </w:rPr>
        <w:t>ECQ</w:t>
      </w:r>
      <w:r w:rsidR="005857E0" w:rsidRPr="009D7D75">
        <w:rPr>
          <w:rFonts w:ascii="Times New Roman" w:hAnsi="Times New Roman" w:cs="Times New Roman"/>
        </w:rPr>
        <w:t xml:space="preserve"> = Expectancy Context Questionnaire (</w:t>
      </w:r>
      <w:proofErr w:type="spellStart"/>
      <w:r w:rsidR="005857E0" w:rsidRPr="009D7D75">
        <w:rPr>
          <w:rFonts w:ascii="Times New Roman" w:hAnsi="Times New Roman" w:cs="Times New Roman"/>
        </w:rPr>
        <w:t>Darkes</w:t>
      </w:r>
      <w:proofErr w:type="spellEnd"/>
      <w:r w:rsidR="005857E0" w:rsidRPr="009D7D75">
        <w:rPr>
          <w:rFonts w:ascii="Times New Roman" w:hAnsi="Times New Roman" w:cs="Times New Roman"/>
        </w:rPr>
        <w:t xml:space="preserve"> &amp; Goldman, 1993); </w:t>
      </w:r>
      <w:r w:rsidR="00C713C2" w:rsidRPr="009D7D75">
        <w:rPr>
          <w:rFonts w:ascii="Times" w:hAnsi="Times"/>
          <w:i/>
          <w:iCs/>
          <w:color w:val="000000" w:themeColor="text1"/>
        </w:rPr>
        <w:t>AE</w:t>
      </w:r>
      <w:r w:rsidR="008D1277" w:rsidRPr="009D7D75">
        <w:rPr>
          <w:rFonts w:ascii="Times" w:hAnsi="Times"/>
          <w:i/>
          <w:iCs/>
          <w:color w:val="000000" w:themeColor="text1"/>
        </w:rPr>
        <w:t xml:space="preserve">I </w:t>
      </w:r>
      <w:r w:rsidR="008D1277" w:rsidRPr="009D7D75">
        <w:rPr>
          <w:rFonts w:ascii="Times" w:hAnsi="Times"/>
          <w:color w:val="000000" w:themeColor="text1"/>
        </w:rPr>
        <w:t>= Alcohol Expectancy Inventory (</w:t>
      </w:r>
      <w:r w:rsidR="00B10FAD" w:rsidRPr="009D7D75">
        <w:rPr>
          <w:rFonts w:ascii="Times" w:hAnsi="Times"/>
          <w:color w:val="000000" w:themeColor="text1"/>
        </w:rPr>
        <w:t>Rather et al., 1992</w:t>
      </w:r>
      <w:r w:rsidR="00A0421D" w:rsidRPr="009D7D75">
        <w:rPr>
          <w:rFonts w:ascii="Times" w:hAnsi="Times"/>
          <w:color w:val="000000" w:themeColor="text1"/>
        </w:rPr>
        <w:t>)</w:t>
      </w:r>
      <w:r w:rsidR="00C713C2" w:rsidRPr="009D7D75">
        <w:rPr>
          <w:rFonts w:ascii="Times" w:hAnsi="Times"/>
          <w:color w:val="000000" w:themeColor="text1"/>
        </w:rPr>
        <w:t xml:space="preserve">; </w:t>
      </w:r>
      <w:r w:rsidR="00C713C2" w:rsidRPr="009D7D75">
        <w:rPr>
          <w:rFonts w:ascii="Times" w:hAnsi="Times"/>
          <w:i/>
          <w:iCs/>
          <w:color w:val="000000" w:themeColor="text1"/>
        </w:rPr>
        <w:t>CEOA</w:t>
      </w:r>
      <w:r w:rsidR="00C713C2" w:rsidRPr="009D7D75">
        <w:rPr>
          <w:rFonts w:ascii="Times" w:hAnsi="Times"/>
          <w:color w:val="000000" w:themeColor="text1"/>
        </w:rPr>
        <w:t xml:space="preserve"> = Comprehensive Effects of Alcohol (</w:t>
      </w:r>
      <w:proofErr w:type="spellStart"/>
      <w:r w:rsidR="00C713C2" w:rsidRPr="009D7D75">
        <w:rPr>
          <w:rFonts w:ascii="Times" w:hAnsi="Times"/>
          <w:color w:val="000000" w:themeColor="text1"/>
        </w:rPr>
        <w:t>Fromme</w:t>
      </w:r>
      <w:proofErr w:type="spellEnd"/>
      <w:r w:rsidR="00F8055E" w:rsidRPr="009D7D75">
        <w:rPr>
          <w:rFonts w:ascii="Times" w:hAnsi="Times"/>
          <w:color w:val="000000" w:themeColor="text1"/>
        </w:rPr>
        <w:t xml:space="preserve"> et al.</w:t>
      </w:r>
      <w:r w:rsidR="00C713C2" w:rsidRPr="009D7D75">
        <w:rPr>
          <w:rFonts w:ascii="Times" w:hAnsi="Times"/>
          <w:color w:val="000000" w:themeColor="text1"/>
        </w:rPr>
        <w:t>, 1993)</w:t>
      </w:r>
      <w:r w:rsidR="00C81504" w:rsidRPr="009D7D75">
        <w:rPr>
          <w:rFonts w:ascii="Times" w:hAnsi="Times"/>
          <w:color w:val="000000" w:themeColor="text1"/>
        </w:rPr>
        <w:t xml:space="preserve">; </w:t>
      </w:r>
      <w:r w:rsidR="00A346DF" w:rsidRPr="009D7D75">
        <w:rPr>
          <w:rFonts w:ascii="Times" w:hAnsi="Times"/>
          <w:i/>
          <w:iCs/>
          <w:color w:val="000000" w:themeColor="text1"/>
        </w:rPr>
        <w:t>AEC</w:t>
      </w:r>
      <w:r w:rsidR="00A346DF" w:rsidRPr="009D7D75">
        <w:rPr>
          <w:rFonts w:ascii="Times" w:hAnsi="Times"/>
          <w:color w:val="000000" w:themeColor="text1"/>
        </w:rPr>
        <w:t xml:space="preserve"> = Alcohol Expectancy Circumplex (</w:t>
      </w:r>
      <w:r w:rsidR="009C085F" w:rsidRPr="009D7D75">
        <w:rPr>
          <w:rFonts w:ascii="Times" w:hAnsi="Times"/>
          <w:color w:val="000000" w:themeColor="text1"/>
        </w:rPr>
        <w:t>Rather &amp; Goldman, 1994</w:t>
      </w:r>
      <w:r w:rsidR="00A346DF" w:rsidRPr="009D7D75">
        <w:rPr>
          <w:rFonts w:ascii="Times" w:hAnsi="Times"/>
          <w:color w:val="000000" w:themeColor="text1"/>
        </w:rPr>
        <w:t xml:space="preserve">); </w:t>
      </w:r>
      <w:r w:rsidR="00C81504" w:rsidRPr="009D7D75">
        <w:rPr>
          <w:rFonts w:ascii="Times" w:hAnsi="Times"/>
          <w:i/>
          <w:iCs/>
          <w:color w:val="000000" w:themeColor="text1"/>
        </w:rPr>
        <w:t>QFV</w:t>
      </w:r>
      <w:r w:rsidR="00C81504" w:rsidRPr="009D7D75">
        <w:rPr>
          <w:rFonts w:ascii="Times" w:hAnsi="Times"/>
          <w:color w:val="000000" w:themeColor="text1"/>
        </w:rPr>
        <w:t xml:space="preserve"> = </w:t>
      </w:r>
      <w:r w:rsidR="00A80DD8" w:rsidRPr="009D7D75">
        <w:rPr>
          <w:rFonts w:ascii="Times" w:hAnsi="Times"/>
          <w:color w:val="000000" w:themeColor="text1"/>
        </w:rPr>
        <w:t>Quantity-Frequency-Variability Index (</w:t>
      </w:r>
      <w:proofErr w:type="spellStart"/>
      <w:r w:rsidR="00A80DD8" w:rsidRPr="009D7D75">
        <w:rPr>
          <w:rFonts w:ascii="Times" w:hAnsi="Times"/>
          <w:color w:val="000000" w:themeColor="text1"/>
        </w:rPr>
        <w:t>Cahalan</w:t>
      </w:r>
      <w:proofErr w:type="spellEnd"/>
      <w:r w:rsidR="00A80DD8" w:rsidRPr="009D7D75">
        <w:rPr>
          <w:rFonts w:ascii="Times" w:hAnsi="Times"/>
          <w:color w:val="000000" w:themeColor="text1"/>
        </w:rPr>
        <w:t xml:space="preserve"> et al., 1967</w:t>
      </w:r>
      <w:r w:rsidR="00C81504" w:rsidRPr="009D7D75">
        <w:rPr>
          <w:rFonts w:ascii="Times" w:hAnsi="Times"/>
          <w:color w:val="000000" w:themeColor="text1"/>
        </w:rPr>
        <w:t xml:space="preserve">); </w:t>
      </w:r>
      <w:r w:rsidR="008F4E79" w:rsidRPr="009D7D75">
        <w:rPr>
          <w:rFonts w:ascii="Times" w:hAnsi="Times"/>
          <w:i/>
          <w:iCs/>
          <w:color w:val="000000" w:themeColor="text1"/>
        </w:rPr>
        <w:t>AEQ-A</w:t>
      </w:r>
      <w:r w:rsidR="008F4E79" w:rsidRPr="009D7D75">
        <w:rPr>
          <w:rFonts w:ascii="Times" w:hAnsi="Times"/>
          <w:color w:val="000000" w:themeColor="text1"/>
        </w:rPr>
        <w:t xml:space="preserve"> = Alcohol Expectancy Questionnaire Adolescent Form (Christiansen et al., 1982); </w:t>
      </w:r>
      <w:r w:rsidR="00794C1E" w:rsidRPr="009D7D75">
        <w:rPr>
          <w:rFonts w:ascii="Times" w:hAnsi="Times"/>
          <w:i/>
          <w:iCs/>
          <w:color w:val="000000" w:themeColor="text1"/>
        </w:rPr>
        <w:t>VAS</w:t>
      </w:r>
      <w:r w:rsidR="00794C1E" w:rsidRPr="009D7D75">
        <w:rPr>
          <w:rFonts w:ascii="Times" w:hAnsi="Times"/>
          <w:color w:val="000000" w:themeColor="text1"/>
        </w:rPr>
        <w:t xml:space="preserve"> = Visual Analogue Scale of Arousal-Sedation Expectancies (</w:t>
      </w:r>
      <w:proofErr w:type="spellStart"/>
      <w:r w:rsidR="00794C1E" w:rsidRPr="009D7D75">
        <w:rPr>
          <w:rFonts w:ascii="Times" w:hAnsi="Times"/>
          <w:color w:val="000000" w:themeColor="text1"/>
        </w:rPr>
        <w:t>Wiers</w:t>
      </w:r>
      <w:proofErr w:type="spellEnd"/>
      <w:r w:rsidR="00794C1E" w:rsidRPr="009D7D75">
        <w:rPr>
          <w:rFonts w:ascii="Times" w:hAnsi="Times"/>
          <w:color w:val="000000" w:themeColor="text1"/>
        </w:rPr>
        <w:t xml:space="preserve"> et al., 2002); </w:t>
      </w:r>
      <w:r w:rsidR="00794C1E" w:rsidRPr="009D7D75">
        <w:rPr>
          <w:rFonts w:ascii="Times" w:hAnsi="Times"/>
          <w:i/>
          <w:iCs/>
          <w:color w:val="000000" w:themeColor="text1"/>
        </w:rPr>
        <w:t>VAV</w:t>
      </w:r>
      <w:r w:rsidR="00794C1E" w:rsidRPr="009D7D75">
        <w:rPr>
          <w:rFonts w:ascii="Times" w:hAnsi="Times"/>
          <w:color w:val="000000" w:themeColor="text1"/>
        </w:rPr>
        <w:t xml:space="preserve"> = </w:t>
      </w:r>
      <w:proofErr w:type="spellStart"/>
      <w:r w:rsidR="00794C1E" w:rsidRPr="009D7D75">
        <w:rPr>
          <w:rFonts w:ascii="Times" w:hAnsi="Times"/>
          <w:color w:val="000000" w:themeColor="text1"/>
        </w:rPr>
        <w:t>Vragenlijst</w:t>
      </w:r>
      <w:proofErr w:type="spellEnd"/>
      <w:r w:rsidR="00794C1E" w:rsidRPr="009D7D75">
        <w:rPr>
          <w:rFonts w:ascii="Times" w:hAnsi="Times"/>
          <w:color w:val="000000" w:themeColor="text1"/>
        </w:rPr>
        <w:t xml:space="preserve"> Alcohol </w:t>
      </w:r>
      <w:proofErr w:type="spellStart"/>
      <w:r w:rsidR="00794C1E" w:rsidRPr="009D7D75">
        <w:rPr>
          <w:rFonts w:ascii="Times" w:hAnsi="Times"/>
          <w:color w:val="000000" w:themeColor="text1"/>
        </w:rPr>
        <w:t>Verwachtingen</w:t>
      </w:r>
      <w:proofErr w:type="spellEnd"/>
      <w:r w:rsidR="00794C1E" w:rsidRPr="009D7D75">
        <w:rPr>
          <w:rFonts w:ascii="Times" w:hAnsi="Times"/>
          <w:color w:val="000000" w:themeColor="text1"/>
        </w:rPr>
        <w:t xml:space="preserve"> (</w:t>
      </w:r>
      <w:proofErr w:type="spellStart"/>
      <w:r w:rsidR="00794C1E" w:rsidRPr="009D7D75">
        <w:rPr>
          <w:rFonts w:ascii="Times" w:hAnsi="Times"/>
          <w:color w:val="000000" w:themeColor="text1"/>
        </w:rPr>
        <w:t>Wiers</w:t>
      </w:r>
      <w:proofErr w:type="spellEnd"/>
      <w:r w:rsidR="00794C1E" w:rsidRPr="009D7D75">
        <w:rPr>
          <w:rFonts w:ascii="Times" w:hAnsi="Times"/>
          <w:color w:val="000000" w:themeColor="text1"/>
        </w:rPr>
        <w:t xml:space="preserve"> et al., 1997); </w:t>
      </w:r>
      <w:r w:rsidR="00E153AF" w:rsidRPr="009D7D75">
        <w:rPr>
          <w:rFonts w:ascii="Times" w:hAnsi="Times"/>
          <w:i/>
          <w:iCs/>
          <w:color w:val="000000" w:themeColor="text1"/>
        </w:rPr>
        <w:t>IAT</w:t>
      </w:r>
      <w:r w:rsidR="00E153AF" w:rsidRPr="009D7D75">
        <w:rPr>
          <w:rFonts w:ascii="Times" w:hAnsi="Times"/>
          <w:color w:val="000000" w:themeColor="text1"/>
        </w:rPr>
        <w:t xml:space="preserve"> = Implicit Association Test (Greenwald</w:t>
      </w:r>
      <w:r w:rsidR="00DF55B5" w:rsidRPr="009D7D75">
        <w:rPr>
          <w:rFonts w:ascii="Times" w:hAnsi="Times"/>
          <w:color w:val="000000" w:themeColor="text1"/>
        </w:rPr>
        <w:t xml:space="preserve"> et al.</w:t>
      </w:r>
      <w:r w:rsidR="00E153AF" w:rsidRPr="009D7D75">
        <w:rPr>
          <w:rFonts w:ascii="Times" w:hAnsi="Times"/>
          <w:color w:val="000000" w:themeColor="text1"/>
        </w:rPr>
        <w:t>, 1998)</w:t>
      </w:r>
      <w:r w:rsidR="00B56517" w:rsidRPr="009D7D75">
        <w:rPr>
          <w:rFonts w:ascii="Times" w:hAnsi="Times"/>
          <w:color w:val="000000" w:themeColor="text1"/>
        </w:rPr>
        <w:t xml:space="preserve">; </w:t>
      </w:r>
      <w:r w:rsidR="00B56517" w:rsidRPr="009D7D75">
        <w:rPr>
          <w:rFonts w:ascii="Times" w:hAnsi="Times"/>
          <w:i/>
          <w:iCs/>
          <w:color w:val="000000" w:themeColor="text1"/>
        </w:rPr>
        <w:t>DSQ</w:t>
      </w:r>
      <w:r w:rsidR="00B56517" w:rsidRPr="009D7D75">
        <w:rPr>
          <w:rFonts w:ascii="Times" w:hAnsi="Times"/>
          <w:color w:val="000000" w:themeColor="text1"/>
        </w:rPr>
        <w:t xml:space="preserve"> = Drinking Styles Questionnaire (Smith</w:t>
      </w:r>
      <w:r w:rsidR="00590DF3" w:rsidRPr="009D7D75">
        <w:rPr>
          <w:rFonts w:ascii="Times" w:hAnsi="Times"/>
          <w:color w:val="000000" w:themeColor="text1"/>
        </w:rPr>
        <w:t xml:space="preserve"> et al.</w:t>
      </w:r>
      <w:r w:rsidR="00B56517" w:rsidRPr="009D7D75">
        <w:rPr>
          <w:rFonts w:ascii="Times" w:hAnsi="Times"/>
          <w:color w:val="000000" w:themeColor="text1"/>
        </w:rPr>
        <w:t>, 1995)</w:t>
      </w:r>
      <w:r w:rsidR="0038048C" w:rsidRPr="009D7D75">
        <w:rPr>
          <w:rFonts w:ascii="Times" w:hAnsi="Times"/>
          <w:color w:val="000000" w:themeColor="text1"/>
        </w:rPr>
        <w:t>;</w:t>
      </w:r>
      <w:r w:rsidR="0038048C" w:rsidRPr="00B443AE">
        <w:rPr>
          <w:rFonts w:ascii="Times" w:hAnsi="Times"/>
          <w:color w:val="000000" w:themeColor="text1"/>
        </w:rPr>
        <w:t xml:space="preserve"> </w:t>
      </w:r>
      <w:r w:rsidRPr="00277E6F">
        <w:rPr>
          <w:rFonts w:ascii="Times" w:hAnsi="Times" w:cs="Times New Roman"/>
          <w:i/>
          <w:iCs/>
          <w:color w:val="000000" w:themeColor="text1"/>
        </w:rPr>
        <w:t>E</w:t>
      </w:r>
      <w:r w:rsidRPr="00277E6F">
        <w:rPr>
          <w:rFonts w:ascii="Times" w:hAnsi="Times" w:cs="Times New Roman"/>
          <w:color w:val="000000" w:themeColor="text1"/>
        </w:rPr>
        <w:t xml:space="preserve"> =</w:t>
      </w:r>
      <w:r w:rsidRPr="00277E6F">
        <w:rPr>
          <w:rFonts w:ascii="Times" w:hAnsi="Times" w:cs="Times New Roman"/>
          <w:i/>
          <w:iCs/>
          <w:color w:val="000000" w:themeColor="text1"/>
        </w:rPr>
        <w:t xml:space="preserve"> </w:t>
      </w:r>
      <w:r w:rsidRPr="00277E6F">
        <w:rPr>
          <w:rFonts w:ascii="Times" w:hAnsi="Times" w:cs="Times New Roman"/>
          <w:color w:val="000000" w:themeColor="text1"/>
        </w:rPr>
        <w:t>global expectancies;</w:t>
      </w:r>
      <w:r w:rsidRPr="00277E6F">
        <w:rPr>
          <w:rFonts w:ascii="Times" w:hAnsi="Times" w:cs="Times New Roman"/>
          <w:i/>
          <w:iCs/>
          <w:color w:val="000000" w:themeColor="text1"/>
        </w:rPr>
        <w:t xml:space="preserve"> Se </w:t>
      </w:r>
      <w:r w:rsidRPr="00277E6F">
        <w:rPr>
          <w:rFonts w:ascii="Times" w:hAnsi="Times" w:cs="Times New Roman"/>
          <w:color w:val="000000" w:themeColor="text1"/>
        </w:rPr>
        <w:t>=</w:t>
      </w:r>
      <w:r w:rsidRPr="00277E6F">
        <w:rPr>
          <w:rFonts w:ascii="Times" w:hAnsi="Times" w:cs="Times New Roman"/>
          <w:i/>
          <w:iCs/>
          <w:color w:val="000000" w:themeColor="text1"/>
        </w:rPr>
        <w:t xml:space="preserve"> </w:t>
      </w:r>
      <w:r w:rsidRPr="00277E6F">
        <w:rPr>
          <w:rFonts w:ascii="Times" w:hAnsi="Times" w:cs="Times New Roman"/>
          <w:color w:val="000000" w:themeColor="text1"/>
        </w:rPr>
        <w:t>sexual expectancies</w:t>
      </w:r>
      <w:r w:rsidRPr="00277E6F">
        <w:rPr>
          <w:rFonts w:ascii="Times" w:hAnsi="Times" w:cs="Times New Roman"/>
          <w:i/>
          <w:iCs/>
          <w:color w:val="000000" w:themeColor="text1"/>
        </w:rPr>
        <w:t xml:space="preserve">; So </w:t>
      </w:r>
      <w:r w:rsidRPr="00277E6F">
        <w:rPr>
          <w:rFonts w:ascii="Times" w:hAnsi="Times" w:cs="Times New Roman"/>
          <w:color w:val="000000" w:themeColor="text1"/>
        </w:rPr>
        <w:t>=</w:t>
      </w:r>
      <w:r w:rsidRPr="00277E6F">
        <w:rPr>
          <w:rFonts w:ascii="Times" w:hAnsi="Times" w:cs="Times New Roman"/>
          <w:i/>
          <w:iCs/>
          <w:color w:val="000000" w:themeColor="text1"/>
        </w:rPr>
        <w:t xml:space="preserve"> </w:t>
      </w:r>
      <w:r w:rsidRPr="00277E6F">
        <w:rPr>
          <w:rFonts w:ascii="Times" w:hAnsi="Times" w:cs="Times New Roman"/>
          <w:color w:val="000000" w:themeColor="text1"/>
        </w:rPr>
        <w:t>social expectancies;</w:t>
      </w:r>
      <w:r w:rsidRPr="00277E6F">
        <w:rPr>
          <w:rFonts w:ascii="Times" w:hAnsi="Times" w:cs="Times New Roman"/>
          <w:i/>
          <w:iCs/>
          <w:color w:val="000000" w:themeColor="text1"/>
        </w:rPr>
        <w:t xml:space="preserve"> T =</w:t>
      </w:r>
      <w:r w:rsidRPr="00277E6F">
        <w:rPr>
          <w:rFonts w:ascii="Times" w:hAnsi="Times" w:cs="Times New Roman"/>
          <w:color w:val="000000" w:themeColor="text1"/>
        </w:rPr>
        <w:t xml:space="preserve"> tension expectancies; </w:t>
      </w:r>
      <w:r w:rsidRPr="00277E6F">
        <w:rPr>
          <w:rFonts w:ascii="Times" w:hAnsi="Times" w:cs="Times New Roman"/>
          <w:i/>
          <w:iCs/>
          <w:color w:val="000000" w:themeColor="text1"/>
        </w:rPr>
        <w:t xml:space="preserve">A </w:t>
      </w:r>
      <w:r w:rsidRPr="00277E6F">
        <w:rPr>
          <w:rFonts w:ascii="Times" w:hAnsi="Times" w:cs="Times New Roman"/>
          <w:color w:val="000000" w:themeColor="text1"/>
        </w:rPr>
        <w:t xml:space="preserve">= alcohol consumption; </w:t>
      </w:r>
      <w:r w:rsidRPr="00277E6F">
        <w:rPr>
          <w:rFonts w:ascii="Times" w:hAnsi="Times" w:cs="Times New Roman"/>
          <w:i/>
          <w:iCs/>
          <w:color w:val="000000" w:themeColor="text1"/>
        </w:rPr>
        <w:t>L</w:t>
      </w:r>
      <w:r w:rsidRPr="00277E6F">
        <w:rPr>
          <w:rFonts w:ascii="Times" w:hAnsi="Times" w:cs="Times New Roman"/>
          <w:color w:val="000000" w:themeColor="text1"/>
        </w:rPr>
        <w:t xml:space="preserve"> = liquid courage expectancies; </w:t>
      </w:r>
      <w:r w:rsidRPr="00277E6F">
        <w:rPr>
          <w:rFonts w:ascii="Times" w:hAnsi="Times" w:cs="Times New Roman"/>
          <w:i/>
          <w:iCs/>
          <w:color w:val="000000" w:themeColor="text1"/>
        </w:rPr>
        <w:t>C</w:t>
      </w:r>
      <w:r w:rsidRPr="00277E6F">
        <w:rPr>
          <w:rFonts w:ascii="Times" w:hAnsi="Times" w:cs="Times New Roman"/>
          <w:color w:val="000000" w:themeColor="text1"/>
        </w:rPr>
        <w:t xml:space="preserve"> = cognitive</w:t>
      </w:r>
      <w:r w:rsidR="003D31FC" w:rsidRPr="00277E6F">
        <w:rPr>
          <w:rFonts w:ascii="Times" w:hAnsi="Times" w:cs="Times New Roman"/>
          <w:color w:val="000000" w:themeColor="text1"/>
        </w:rPr>
        <w:t xml:space="preserve"> </w:t>
      </w:r>
      <w:r w:rsidRPr="00277E6F">
        <w:rPr>
          <w:rFonts w:ascii="Times" w:hAnsi="Times" w:cs="Times New Roman"/>
          <w:color w:val="000000" w:themeColor="text1"/>
        </w:rPr>
        <w:t xml:space="preserve">behavioral consequences expectancies; </w:t>
      </w:r>
      <w:r w:rsidR="004E40D4" w:rsidRPr="00277E6F">
        <w:rPr>
          <w:rFonts w:ascii="Times" w:hAnsi="Times" w:cs="Times New Roman"/>
          <w:i/>
          <w:iCs/>
          <w:color w:val="000000" w:themeColor="text1"/>
        </w:rPr>
        <w:t>R</w:t>
      </w:r>
      <w:r w:rsidR="004E40D4" w:rsidRPr="00277E6F">
        <w:rPr>
          <w:rFonts w:ascii="Times" w:hAnsi="Times" w:cs="Times New Roman"/>
          <w:color w:val="000000" w:themeColor="text1"/>
        </w:rPr>
        <w:t xml:space="preserve"> = risk aggression expectancies; </w:t>
      </w:r>
      <w:r w:rsidR="004E40D4" w:rsidRPr="00277E6F">
        <w:rPr>
          <w:rFonts w:ascii="Times" w:hAnsi="Times" w:cs="Times New Roman"/>
          <w:i/>
          <w:iCs/>
          <w:color w:val="000000" w:themeColor="text1"/>
        </w:rPr>
        <w:t>S</w:t>
      </w:r>
      <w:r w:rsidR="004E40D4" w:rsidRPr="00277E6F">
        <w:rPr>
          <w:rFonts w:ascii="Times" w:hAnsi="Times" w:cs="Times New Roman"/>
          <w:color w:val="000000" w:themeColor="text1"/>
        </w:rPr>
        <w:t xml:space="preserve"> = self-perception expectancies; </w:t>
      </w:r>
      <w:r w:rsidR="004E40D4" w:rsidRPr="00277E6F">
        <w:rPr>
          <w:rFonts w:ascii="Times" w:hAnsi="Times" w:cs="Times New Roman"/>
          <w:i/>
          <w:iCs/>
          <w:color w:val="000000" w:themeColor="text1"/>
        </w:rPr>
        <w:t xml:space="preserve">g </w:t>
      </w:r>
      <w:r w:rsidR="004E40D4" w:rsidRPr="00277E6F">
        <w:rPr>
          <w:rFonts w:ascii="Times" w:hAnsi="Times" w:cs="Times New Roman"/>
          <w:color w:val="000000" w:themeColor="text1"/>
        </w:rPr>
        <w:t>=</w:t>
      </w:r>
      <w:r w:rsidR="004E40D4" w:rsidRPr="00277E6F">
        <w:rPr>
          <w:rFonts w:ascii="Times" w:hAnsi="Times" w:cs="Times New Roman"/>
          <w:i/>
          <w:iCs/>
          <w:color w:val="000000" w:themeColor="text1"/>
        </w:rPr>
        <w:t xml:space="preserve"> </w:t>
      </w:r>
      <w:r w:rsidR="004E40D4" w:rsidRPr="00277E6F">
        <w:rPr>
          <w:rFonts w:ascii="Times" w:hAnsi="Times" w:cs="Times New Roman"/>
          <w:color w:val="000000" w:themeColor="text1"/>
        </w:rPr>
        <w:t>corrected effect size</w:t>
      </w:r>
      <w:r w:rsidR="00EB79AD" w:rsidRPr="00277E6F">
        <w:rPr>
          <w:rFonts w:ascii="Times" w:hAnsi="Times" w:cs="Times New Roman"/>
          <w:color w:val="000000" w:themeColor="text1"/>
        </w:rPr>
        <w:t xml:space="preserve"> (for studies </w:t>
      </w:r>
      <w:r w:rsidR="00697B2B" w:rsidRPr="00277E6F">
        <w:rPr>
          <w:rFonts w:ascii="Times" w:hAnsi="Times" w:cs="Times New Roman"/>
          <w:color w:val="000000" w:themeColor="text1"/>
        </w:rPr>
        <w:t xml:space="preserve">with </w:t>
      </w:r>
      <w:r w:rsidR="00EB79AD" w:rsidRPr="00277E6F">
        <w:rPr>
          <w:rFonts w:ascii="Times" w:hAnsi="Times" w:cs="Times New Roman"/>
          <w:color w:val="000000" w:themeColor="text1"/>
        </w:rPr>
        <w:t xml:space="preserve">several subgroups, effect sizes per outcome variable </w:t>
      </w:r>
      <w:r w:rsidR="0090592B" w:rsidRPr="00277E6F">
        <w:rPr>
          <w:rFonts w:ascii="Times" w:hAnsi="Times" w:cs="Times New Roman"/>
          <w:color w:val="000000" w:themeColor="text1"/>
        </w:rPr>
        <w:t>for all subgroups are included)</w:t>
      </w:r>
      <w:r w:rsidR="004E40D4" w:rsidRPr="00277E6F">
        <w:rPr>
          <w:rFonts w:ascii="Times" w:hAnsi="Times" w:cs="Times New Roman"/>
          <w:color w:val="000000" w:themeColor="text1"/>
        </w:rPr>
        <w:t>.</w:t>
      </w:r>
    </w:p>
    <w:p w14:paraId="2E4F24E8" w14:textId="30A076EC" w:rsidR="00531113" w:rsidRPr="00531113" w:rsidRDefault="00531113" w:rsidP="00531113">
      <w:pPr>
        <w:rPr>
          <w:rFonts w:ascii="Times New Roman" w:hAnsi="Times New Roman" w:cs="Times New Roman"/>
          <w:b/>
          <w:bCs/>
          <w:highlight w:val="yellow"/>
        </w:rPr>
        <w:sectPr w:rsidR="00531113" w:rsidRPr="00531113" w:rsidSect="00AB4F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B587FF" w14:textId="45321B53" w:rsidR="006518F5" w:rsidRDefault="006518F5" w:rsidP="006518F5">
      <w:pPr>
        <w:spacing w:line="480" w:lineRule="auto"/>
        <w:rPr>
          <w:rFonts w:ascii="Times" w:hAnsi="Times"/>
          <w:b/>
          <w:bCs/>
          <w:color w:val="000000" w:themeColor="text1"/>
        </w:rPr>
      </w:pPr>
      <w:r w:rsidRPr="004B49C1">
        <w:rPr>
          <w:rFonts w:ascii="Times" w:hAnsi="Times"/>
          <w:b/>
          <w:bCs/>
          <w:color w:val="000000" w:themeColor="text1"/>
        </w:rPr>
        <w:t>Table S2</w:t>
      </w:r>
    </w:p>
    <w:p w14:paraId="392F2598" w14:textId="77777777" w:rsidR="006518F5" w:rsidRDefault="006518F5" w:rsidP="006518F5">
      <w:pPr>
        <w:spacing w:line="480" w:lineRule="auto"/>
        <w:rPr>
          <w:rFonts w:ascii="Times New Roman" w:hAnsi="Times New Roman" w:cs="Times New Roman"/>
          <w:i/>
          <w:iCs/>
        </w:rPr>
      </w:pPr>
      <w:r w:rsidRPr="008E2FFE">
        <w:rPr>
          <w:rFonts w:ascii="Times New Roman" w:hAnsi="Times New Roman" w:cs="Times New Roman"/>
          <w:i/>
          <w:iCs/>
        </w:rPr>
        <w:t>Trim-and-Fill Analysis of Publication Bias Per Outcome Variable</w:t>
      </w:r>
    </w:p>
    <w:tbl>
      <w:tblPr>
        <w:tblStyle w:val="TableGrid"/>
        <w:tblpPr w:leftFromText="180" w:rightFromText="180" w:vertAnchor="page" w:horzAnchor="margin" w:tblpY="2521"/>
        <w:tblW w:w="0" w:type="auto"/>
        <w:tblBorders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1070"/>
        <w:gridCol w:w="708"/>
        <w:gridCol w:w="1985"/>
        <w:gridCol w:w="850"/>
        <w:gridCol w:w="1418"/>
      </w:tblGrid>
      <w:tr w:rsidR="006518F5" w:rsidRPr="00286B2A" w14:paraId="66B5C557" w14:textId="77777777" w:rsidTr="000D689B">
        <w:trPr>
          <w:trHeight w:val="173"/>
        </w:trPr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</w:tcPr>
          <w:p w14:paraId="60C1F7AE" w14:textId="77777777" w:rsidR="006518F5" w:rsidRPr="00B66D2C" w:rsidRDefault="006518F5" w:rsidP="000D689B">
            <w:pPr>
              <w:spacing w:line="360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Outcome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0C47C8A6" w14:textId="77777777" w:rsidR="006518F5" w:rsidRPr="00F4138A" w:rsidRDefault="006518F5" w:rsidP="000D689B">
            <w:pPr>
              <w:spacing w:line="360" w:lineRule="auto"/>
              <w:jc w:val="center"/>
              <w:rPr>
                <w:rFonts w:ascii="Times" w:hAnsi="Times"/>
                <w:i/>
                <w:iCs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4138A">
              <w:rPr>
                <w:rFonts w:ascii="Times" w:hAnsi="Times"/>
                <w:i/>
                <w:iCs/>
              </w:rPr>
              <w:t>k</w:t>
            </w:r>
            <w:r w:rsidRPr="00F4138A">
              <w:rPr>
                <w:rFonts w:ascii="Times" w:hAnsi="Times"/>
                <w:i/>
                <w:iCs/>
                <w:vertAlign w:val="subscript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8E93423" w14:textId="77777777" w:rsidR="006518F5" w:rsidRPr="00B66D2C" w:rsidRDefault="006518F5" w:rsidP="000D689B">
            <w:pPr>
              <w:spacing w:line="360" w:lineRule="auto"/>
              <w:jc w:val="center"/>
              <w:rPr>
                <w:rFonts w:ascii="Times" w:hAnsi="Times"/>
                <w:i/>
                <w:iCs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i/>
                <w:iCs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5820684" w14:textId="77777777" w:rsidR="006518F5" w:rsidRPr="00B66D2C" w:rsidRDefault="006518F5" w:rsidP="000D689B">
            <w:pPr>
              <w:spacing w:line="360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95% CI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840F40F" w14:textId="77777777" w:rsidR="006518F5" w:rsidRPr="00B66D2C" w:rsidRDefault="006518F5" w:rsidP="000D689B">
            <w:pPr>
              <w:spacing w:line="360" w:lineRule="auto"/>
              <w:jc w:val="center"/>
              <w:rPr>
                <w:rFonts w:ascii="Times" w:hAnsi="Times"/>
                <w:i/>
                <w:iCs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i/>
                <w:iCs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Z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EDFB1D2" w14:textId="77777777" w:rsidR="006518F5" w:rsidRPr="00ED66D8" w:rsidRDefault="006518F5" w:rsidP="000D689B">
            <w:pPr>
              <w:spacing w:line="360" w:lineRule="auto"/>
              <w:jc w:val="center"/>
              <w:rPr>
                <w:rFonts w:ascii="Times" w:hAnsi="Times"/>
                <w:i/>
                <w:iCs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D66D8">
              <w:rPr>
                <w:rFonts w:ascii="Times" w:hAnsi="Times"/>
                <w:i/>
                <w:iCs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Q</w:t>
            </w:r>
          </w:p>
        </w:tc>
      </w:tr>
      <w:tr w:rsidR="006518F5" w:rsidRPr="00286B2A" w14:paraId="0D4D7CD6" w14:textId="77777777" w:rsidTr="000D689B">
        <w:tc>
          <w:tcPr>
            <w:tcW w:w="3325" w:type="dxa"/>
            <w:tcBorders>
              <w:top w:val="single" w:sz="4" w:space="0" w:color="auto"/>
              <w:bottom w:val="nil"/>
            </w:tcBorders>
          </w:tcPr>
          <w:p w14:paraId="666084C7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Alcohol Consumption</w:t>
            </w:r>
          </w:p>
        </w:tc>
        <w:tc>
          <w:tcPr>
            <w:tcW w:w="1070" w:type="dxa"/>
            <w:tcBorders>
              <w:top w:val="single" w:sz="4" w:space="0" w:color="auto"/>
              <w:bottom w:val="nil"/>
            </w:tcBorders>
          </w:tcPr>
          <w:p w14:paraId="1FD2AEE5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</w:tcPr>
          <w:p w14:paraId="708C508B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14:paraId="51FADE07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31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–.09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2024A45C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–3.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70</w:t>
            </w:r>
            <w:r w:rsidRPr="00B66D2C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38C233E4" w14:textId="437AB8A6" w:rsidR="006518F5" w:rsidRPr="00ED66D8" w:rsidRDefault="00601399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6518F5"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36.56</w:t>
            </w:r>
          </w:p>
        </w:tc>
      </w:tr>
      <w:tr w:rsidR="006518F5" w:rsidRPr="00286B2A" w14:paraId="10678008" w14:textId="77777777" w:rsidTr="000D689B">
        <w:tc>
          <w:tcPr>
            <w:tcW w:w="3325" w:type="dxa"/>
            <w:tcBorders>
              <w:top w:val="nil"/>
            </w:tcBorders>
          </w:tcPr>
          <w:p w14:paraId="70BACA66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Global Alcohol Expectancies</w:t>
            </w:r>
          </w:p>
        </w:tc>
        <w:tc>
          <w:tcPr>
            <w:tcW w:w="1070" w:type="dxa"/>
            <w:tcBorders>
              <w:top w:val="nil"/>
            </w:tcBorders>
          </w:tcPr>
          <w:p w14:paraId="48F38EC9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softHyphen/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softHyphen/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softHyphen/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softHyphen/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42B985DE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–.35</w:t>
            </w:r>
          </w:p>
        </w:tc>
        <w:tc>
          <w:tcPr>
            <w:tcW w:w="1985" w:type="dxa"/>
            <w:tcBorders>
              <w:top w:val="nil"/>
            </w:tcBorders>
          </w:tcPr>
          <w:p w14:paraId="62516F1C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softHyphen/>
              <w:t>–.59      –.11</w:t>
            </w:r>
          </w:p>
        </w:tc>
        <w:tc>
          <w:tcPr>
            <w:tcW w:w="850" w:type="dxa"/>
            <w:tcBorders>
              <w:top w:val="nil"/>
            </w:tcBorders>
          </w:tcPr>
          <w:p w14:paraId="692080BA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–2.88</w:t>
            </w:r>
            <w:r w:rsidRPr="00B66D2C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</w:t>
            </w:r>
          </w:p>
        </w:tc>
        <w:tc>
          <w:tcPr>
            <w:tcW w:w="1418" w:type="dxa"/>
            <w:tcBorders>
              <w:top w:val="nil"/>
            </w:tcBorders>
          </w:tcPr>
          <w:p w14:paraId="1EF74D91" w14:textId="5987A2BB" w:rsidR="006518F5" w:rsidRPr="00ED66D8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r w:rsidR="00601399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7.79</w:t>
            </w:r>
          </w:p>
        </w:tc>
      </w:tr>
      <w:tr w:rsidR="006518F5" w:rsidRPr="00286B2A" w14:paraId="4CB5C672" w14:textId="77777777" w:rsidTr="000D689B">
        <w:tc>
          <w:tcPr>
            <w:tcW w:w="3325" w:type="dxa"/>
          </w:tcPr>
          <w:p w14:paraId="6DA769E7" w14:textId="77777777" w:rsidR="006518F5" w:rsidRPr="007D7B50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:highlight w:val="yellow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639A2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Sexual Expectancies</w:t>
            </w:r>
          </w:p>
        </w:tc>
        <w:tc>
          <w:tcPr>
            <w:tcW w:w="1070" w:type="dxa"/>
          </w:tcPr>
          <w:p w14:paraId="4A96A932" w14:textId="77777777" w:rsidR="006518F5" w:rsidRPr="008639A2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639A2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708" w:type="dxa"/>
          </w:tcPr>
          <w:p w14:paraId="10E5BAC2" w14:textId="77777777" w:rsidR="006518F5" w:rsidRPr="008639A2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639A2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–.39</w:t>
            </w:r>
          </w:p>
        </w:tc>
        <w:tc>
          <w:tcPr>
            <w:tcW w:w="1985" w:type="dxa"/>
          </w:tcPr>
          <w:p w14:paraId="583A64EA" w14:textId="77777777" w:rsidR="006518F5" w:rsidRPr="008639A2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639A2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–.53      –.23</w:t>
            </w:r>
          </w:p>
        </w:tc>
        <w:tc>
          <w:tcPr>
            <w:tcW w:w="850" w:type="dxa"/>
          </w:tcPr>
          <w:p w14:paraId="533E46F0" w14:textId="77777777" w:rsidR="006518F5" w:rsidRPr="008639A2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639A2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–5.04</w:t>
            </w:r>
            <w:r w:rsidRPr="008639A2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418" w:type="dxa"/>
          </w:tcPr>
          <w:p w14:paraId="17344E8A" w14:textId="30B98DF4" w:rsidR="006518F5" w:rsidRPr="00ED66D8" w:rsidRDefault="00601399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r w:rsidR="006518F5"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46.54</w:t>
            </w:r>
            <w:r w:rsidR="004A5663" w:rsidRPr="00ED66D8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</w:t>
            </w:r>
          </w:p>
        </w:tc>
      </w:tr>
      <w:tr w:rsidR="006518F5" w:rsidRPr="00286B2A" w14:paraId="73CECB20" w14:textId="77777777" w:rsidTr="000D689B">
        <w:tc>
          <w:tcPr>
            <w:tcW w:w="3325" w:type="dxa"/>
          </w:tcPr>
          <w:p w14:paraId="748AD3BC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Social Expectancies</w:t>
            </w:r>
          </w:p>
        </w:tc>
        <w:tc>
          <w:tcPr>
            <w:tcW w:w="1070" w:type="dxa"/>
          </w:tcPr>
          <w:p w14:paraId="0CE9C8B7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708" w:type="dxa"/>
          </w:tcPr>
          <w:p w14:paraId="7FC5B9DE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35</w:t>
            </w:r>
          </w:p>
        </w:tc>
        <w:tc>
          <w:tcPr>
            <w:tcW w:w="1985" w:type="dxa"/>
          </w:tcPr>
          <w:p w14:paraId="5F786BFD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–.5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–.1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850" w:type="dxa"/>
          </w:tcPr>
          <w:p w14:paraId="29D3A9F2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–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99</w:t>
            </w:r>
            <w:r w:rsidRPr="00B66D2C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418" w:type="dxa"/>
          </w:tcPr>
          <w:p w14:paraId="382B6502" w14:textId="605B23D5" w:rsidR="006518F5" w:rsidRPr="00ED66D8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601399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35.82</w:t>
            </w:r>
            <w:r w:rsidR="004A5663" w:rsidRPr="00ED66D8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</w:t>
            </w:r>
          </w:p>
        </w:tc>
      </w:tr>
      <w:tr w:rsidR="006518F5" w:rsidRPr="00286B2A" w14:paraId="03C37A12" w14:textId="77777777" w:rsidTr="000D689B">
        <w:tc>
          <w:tcPr>
            <w:tcW w:w="3325" w:type="dxa"/>
          </w:tcPr>
          <w:p w14:paraId="5F537CD0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Tension Expectancies</w:t>
            </w:r>
          </w:p>
        </w:tc>
        <w:tc>
          <w:tcPr>
            <w:tcW w:w="1070" w:type="dxa"/>
          </w:tcPr>
          <w:p w14:paraId="20E830E0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708" w:type="dxa"/>
          </w:tcPr>
          <w:p w14:paraId="06A7B7C7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–.3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1985" w:type="dxa"/>
          </w:tcPr>
          <w:p w14:paraId="6B41FBD2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–.4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–.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850" w:type="dxa"/>
          </w:tcPr>
          <w:p w14:paraId="5D669FC6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–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23</w:t>
            </w:r>
            <w:r w:rsidRPr="00B66D2C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418" w:type="dxa"/>
          </w:tcPr>
          <w:p w14:paraId="450C4BC4" w14:textId="360358F5" w:rsidR="006518F5" w:rsidRPr="00ED66D8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26.04</w:t>
            </w:r>
          </w:p>
        </w:tc>
      </w:tr>
      <w:tr w:rsidR="006518F5" w:rsidRPr="00286B2A" w14:paraId="5AE30E8E" w14:textId="77777777" w:rsidTr="000D689B">
        <w:tc>
          <w:tcPr>
            <w:tcW w:w="3325" w:type="dxa"/>
          </w:tcPr>
          <w:p w14:paraId="7D2EAC2C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Liquid Courage Expectancies</w:t>
            </w:r>
          </w:p>
        </w:tc>
        <w:tc>
          <w:tcPr>
            <w:tcW w:w="1070" w:type="dxa"/>
          </w:tcPr>
          <w:p w14:paraId="02901790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708" w:type="dxa"/>
          </w:tcPr>
          <w:p w14:paraId="6CE4A14A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</w:t>
            </w:r>
          </w:p>
        </w:tc>
        <w:tc>
          <w:tcPr>
            <w:tcW w:w="1985" w:type="dxa"/>
          </w:tcPr>
          <w:p w14:paraId="1A0C73A5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–.4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04</w:t>
            </w:r>
          </w:p>
        </w:tc>
        <w:tc>
          <w:tcPr>
            <w:tcW w:w="850" w:type="dxa"/>
          </w:tcPr>
          <w:p w14:paraId="6ABD50BD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–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61</w:t>
            </w:r>
          </w:p>
        </w:tc>
        <w:tc>
          <w:tcPr>
            <w:tcW w:w="1418" w:type="dxa"/>
          </w:tcPr>
          <w:p w14:paraId="7BCF4DA8" w14:textId="6EF162F9" w:rsidR="006518F5" w:rsidRPr="00ED66D8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42.17</w:t>
            </w:r>
          </w:p>
        </w:tc>
      </w:tr>
      <w:tr w:rsidR="006518F5" w:rsidRPr="00286B2A" w14:paraId="786670FB" w14:textId="77777777" w:rsidTr="000D689B">
        <w:tc>
          <w:tcPr>
            <w:tcW w:w="3325" w:type="dxa"/>
          </w:tcPr>
          <w:p w14:paraId="53B24669" w14:textId="77777777" w:rsidR="006518F5" w:rsidRPr="00D24A50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4A50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Cognitive Consequences </w:t>
            </w:r>
          </w:p>
        </w:tc>
        <w:tc>
          <w:tcPr>
            <w:tcW w:w="1070" w:type="dxa"/>
          </w:tcPr>
          <w:p w14:paraId="79440867" w14:textId="77777777" w:rsidR="006518F5" w:rsidRPr="00D24A50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4A50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708" w:type="dxa"/>
          </w:tcPr>
          <w:p w14:paraId="42034497" w14:textId="77777777" w:rsidR="006518F5" w:rsidRPr="00D24A50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4A50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.29</w:t>
            </w:r>
          </w:p>
        </w:tc>
        <w:tc>
          <w:tcPr>
            <w:tcW w:w="1985" w:type="dxa"/>
          </w:tcPr>
          <w:p w14:paraId="126B215C" w14:textId="77777777" w:rsidR="006518F5" w:rsidRPr="00D24A50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4A50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.12        .46</w:t>
            </w:r>
          </w:p>
        </w:tc>
        <w:tc>
          <w:tcPr>
            <w:tcW w:w="850" w:type="dxa"/>
          </w:tcPr>
          <w:p w14:paraId="32EB8B5B" w14:textId="77777777" w:rsidR="006518F5" w:rsidRPr="00D24A50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4A50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3.31</w:t>
            </w:r>
            <w:r w:rsidRPr="00D24A50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418" w:type="dxa"/>
          </w:tcPr>
          <w:p w14:paraId="114E0019" w14:textId="01C96B38" w:rsidR="006518F5" w:rsidRPr="00ED66D8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601399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50.80</w:t>
            </w:r>
            <w:r w:rsidRPr="00ED66D8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</w:tr>
      <w:tr w:rsidR="006518F5" w:rsidRPr="00286B2A" w14:paraId="264EC7A9" w14:textId="77777777" w:rsidTr="000D689B">
        <w:tc>
          <w:tcPr>
            <w:tcW w:w="3325" w:type="dxa"/>
          </w:tcPr>
          <w:p w14:paraId="0D094C57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Risk Aggression Expectancies</w:t>
            </w:r>
          </w:p>
        </w:tc>
        <w:tc>
          <w:tcPr>
            <w:tcW w:w="1070" w:type="dxa"/>
          </w:tcPr>
          <w:p w14:paraId="38C26286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708" w:type="dxa"/>
          </w:tcPr>
          <w:p w14:paraId="144A7C02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985" w:type="dxa"/>
          </w:tcPr>
          <w:p w14:paraId="08841D97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44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–.1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850" w:type="dxa"/>
          </w:tcPr>
          <w:p w14:paraId="4F6FDA8F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–4.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B66D2C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418" w:type="dxa"/>
          </w:tcPr>
          <w:p w14:paraId="11207C57" w14:textId="77777777" w:rsidR="006518F5" w:rsidRPr="00ED66D8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 20.15</w:t>
            </w:r>
          </w:p>
        </w:tc>
      </w:tr>
      <w:tr w:rsidR="006518F5" w:rsidRPr="00286B2A" w14:paraId="23CA5197" w14:textId="77777777" w:rsidTr="000D689B">
        <w:tc>
          <w:tcPr>
            <w:tcW w:w="3325" w:type="dxa"/>
            <w:tcBorders>
              <w:bottom w:val="single" w:sz="6" w:space="0" w:color="auto"/>
            </w:tcBorders>
          </w:tcPr>
          <w:p w14:paraId="374E5EC2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Self-Perception Expectancies</w:t>
            </w:r>
          </w:p>
        </w:tc>
        <w:tc>
          <w:tcPr>
            <w:tcW w:w="1070" w:type="dxa"/>
            <w:tcBorders>
              <w:bottom w:val="single" w:sz="6" w:space="0" w:color="auto"/>
            </w:tcBorders>
          </w:tcPr>
          <w:p w14:paraId="54961370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14:paraId="1C749D29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40BDEFD5" w14:textId="77777777" w:rsidR="006518F5" w:rsidRPr="00B66D2C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–.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2      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–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.0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51A69239" w14:textId="77777777" w:rsidR="006518F5" w:rsidRPr="00B66D2C" w:rsidRDefault="006518F5" w:rsidP="000D689B">
            <w:pPr>
              <w:spacing w:line="276" w:lineRule="auto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–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B66D2C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</w:t>
            </w:r>
            <w:r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33</w:t>
            </w:r>
            <w:r w:rsidRPr="00DF725C">
              <w:rPr>
                <w:rFonts w:ascii="Times" w:hAnsi="Times"/>
                <w:sz w:val="22"/>
                <w:szCs w:val="22"/>
                <w:vertAlign w:val="superscript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14:paraId="7E44785C" w14:textId="77777777" w:rsidR="006518F5" w:rsidRPr="00ED66D8" w:rsidRDefault="006518F5" w:rsidP="000D689B">
            <w:pPr>
              <w:spacing w:line="276" w:lineRule="auto"/>
              <w:jc w:val="center"/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D66D8">
              <w:rPr>
                <w:rFonts w:ascii="Times" w:hAnsi="Times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20.15</w:t>
            </w:r>
          </w:p>
        </w:tc>
      </w:tr>
    </w:tbl>
    <w:p w14:paraId="23A8E48D" w14:textId="77777777" w:rsidR="006518F5" w:rsidRPr="00E73438" w:rsidRDefault="006518F5" w:rsidP="006518F5">
      <w:pPr>
        <w:spacing w:line="480" w:lineRule="auto"/>
        <w:jc w:val="both"/>
        <w:rPr>
          <w:rFonts w:ascii="Times" w:hAnsi="Times"/>
        </w:rPr>
      </w:pPr>
      <w:r w:rsidRPr="00781D67">
        <w:rPr>
          <w:rFonts w:ascii="Times" w:hAnsi="Times"/>
          <w:i/>
          <w:iCs/>
        </w:rPr>
        <w:t>Note. k</w:t>
      </w:r>
      <w:r w:rsidRPr="00781D67">
        <w:rPr>
          <w:rFonts w:ascii="Times" w:hAnsi="Times"/>
          <w:i/>
          <w:iCs/>
          <w:vertAlign w:val="subscript"/>
        </w:rPr>
        <w:t>+</w:t>
      </w:r>
      <w:r w:rsidRPr="00781D67">
        <w:rPr>
          <w:rFonts w:ascii="Times" w:hAnsi="Times"/>
          <w:vertAlign w:val="subscript"/>
        </w:rPr>
        <w:t xml:space="preserve"> </w:t>
      </w:r>
      <w:r w:rsidRPr="00781D67">
        <w:rPr>
          <w:rFonts w:ascii="Times" w:hAnsi="Times"/>
        </w:rPr>
        <w:t xml:space="preserve">= number of effect sizes added by the trim-and-fill-analysis; </w:t>
      </w:r>
      <w:r w:rsidRPr="00781D67">
        <w:rPr>
          <w:rFonts w:ascii="Times" w:hAnsi="Times"/>
          <w:i/>
          <w:iCs/>
        </w:rPr>
        <w:t>g</w:t>
      </w:r>
      <w:r w:rsidRPr="00E73438">
        <w:rPr>
          <w:rFonts w:ascii="Times" w:hAnsi="Times"/>
        </w:rPr>
        <w:t xml:space="preserve"> = weighted mean effect size; </w:t>
      </w:r>
      <w:r w:rsidRPr="00E73438">
        <w:rPr>
          <w:rFonts w:ascii="Times" w:hAnsi="Times"/>
          <w:i/>
          <w:iCs/>
        </w:rPr>
        <w:t>95% CI</w:t>
      </w:r>
      <w:r>
        <w:rPr>
          <w:rFonts w:ascii="Times" w:hAnsi="Times"/>
        </w:rPr>
        <w:t xml:space="preserve"> </w:t>
      </w:r>
      <w:r w:rsidRPr="00E73438">
        <w:rPr>
          <w:rFonts w:ascii="Times" w:hAnsi="Times"/>
        </w:rPr>
        <w:t>= lower and upper limits of the 95% confidence interval</w:t>
      </w:r>
      <w:r w:rsidRPr="00E73438">
        <w:rPr>
          <w:rFonts w:ascii="Times" w:hAnsi="Times"/>
          <w:i/>
          <w:iCs/>
        </w:rPr>
        <w:t>; Z</w:t>
      </w:r>
      <w:r w:rsidRPr="00E73438">
        <w:rPr>
          <w:rFonts w:ascii="Times" w:hAnsi="Times"/>
        </w:rPr>
        <w:t xml:space="preserve"> = test for significance of </w:t>
      </w:r>
      <w:r w:rsidRPr="00E73438">
        <w:rPr>
          <w:rFonts w:ascii="Times" w:hAnsi="Times"/>
          <w:i/>
          <w:iCs/>
        </w:rPr>
        <w:t>g</w:t>
      </w:r>
      <w:r w:rsidRPr="00E73438">
        <w:rPr>
          <w:rFonts w:ascii="Times" w:hAnsi="Times"/>
        </w:rPr>
        <w:t xml:space="preserve">; </w:t>
      </w:r>
      <w:r w:rsidRPr="00E73438">
        <w:rPr>
          <w:rFonts w:ascii="Times" w:hAnsi="Times"/>
          <w:i/>
          <w:iCs/>
        </w:rPr>
        <w:t>Q</w:t>
      </w:r>
      <w:r w:rsidRPr="00E73438">
        <w:rPr>
          <w:rFonts w:ascii="Times" w:hAnsi="Times"/>
        </w:rPr>
        <w:t xml:space="preserve"> = test for homogeneity of effect sizes.</w:t>
      </w:r>
    </w:p>
    <w:p w14:paraId="2154AEC5" w14:textId="77777777" w:rsidR="006518F5" w:rsidRPr="00E73438" w:rsidRDefault="006518F5" w:rsidP="006518F5">
      <w:pPr>
        <w:spacing w:line="480" w:lineRule="auto"/>
        <w:jc w:val="both"/>
        <w:rPr>
          <w:rFonts w:ascii="Times" w:hAnsi="Times"/>
        </w:rPr>
      </w:pPr>
      <w:r w:rsidRPr="00EE3330">
        <w:rPr>
          <w:rFonts w:ascii="Times" w:hAnsi="Times"/>
        </w:rPr>
        <w:t>Negative effect sizes reflect changes in the desired direction (i.e., decrease of alcohol consumption and positive alcohol expectancies, and increase of negative expectancies).</w:t>
      </w:r>
    </w:p>
    <w:p w14:paraId="48C18239" w14:textId="77777777" w:rsidR="006518F5" w:rsidRDefault="006518F5" w:rsidP="006518F5">
      <w:pPr>
        <w:spacing w:line="480" w:lineRule="auto"/>
        <w:jc w:val="both"/>
        <w:rPr>
          <w:rFonts w:ascii="Times" w:hAnsi="Times"/>
        </w:rPr>
      </w:pPr>
      <w:r w:rsidRPr="00E73438">
        <w:rPr>
          <w:rFonts w:ascii="Times" w:hAnsi="Times"/>
          <w:vertAlign w:val="superscript"/>
        </w:rPr>
        <w:t>a</w:t>
      </w:r>
      <w:r w:rsidRPr="00E73438">
        <w:rPr>
          <w:rFonts w:ascii="Times" w:hAnsi="Times"/>
        </w:rPr>
        <w:t xml:space="preserve"> </w:t>
      </w:r>
      <w:r w:rsidRPr="00E73438">
        <w:rPr>
          <w:rFonts w:ascii="Times" w:hAnsi="Times"/>
          <w:i/>
          <w:iCs/>
        </w:rPr>
        <w:t>p</w:t>
      </w:r>
      <w:r w:rsidRPr="00E73438">
        <w:rPr>
          <w:rFonts w:ascii="Times" w:hAnsi="Times"/>
        </w:rPr>
        <w:t xml:space="preserve"> &lt; .05, </w:t>
      </w:r>
      <w:r w:rsidRPr="00E73438">
        <w:rPr>
          <w:rFonts w:ascii="Times" w:hAnsi="Times"/>
          <w:vertAlign w:val="superscript"/>
        </w:rPr>
        <w:t>b</w:t>
      </w:r>
      <w:r w:rsidRPr="00E73438">
        <w:rPr>
          <w:rFonts w:ascii="Times" w:hAnsi="Times"/>
        </w:rPr>
        <w:t xml:space="preserve"> </w:t>
      </w:r>
      <w:r w:rsidRPr="00E73438">
        <w:rPr>
          <w:rFonts w:ascii="Times" w:hAnsi="Times"/>
          <w:i/>
          <w:iCs/>
        </w:rPr>
        <w:t>p</w:t>
      </w:r>
      <w:r w:rsidRPr="00E73438">
        <w:rPr>
          <w:rFonts w:ascii="Times" w:hAnsi="Times"/>
        </w:rPr>
        <w:t xml:space="preserve"> &lt; .01, </w:t>
      </w:r>
      <w:r w:rsidRPr="00E73438">
        <w:rPr>
          <w:rFonts w:ascii="Times" w:hAnsi="Times"/>
          <w:vertAlign w:val="superscript"/>
        </w:rPr>
        <w:t>c</w:t>
      </w:r>
      <w:r w:rsidRPr="00E73438">
        <w:rPr>
          <w:rFonts w:ascii="Times" w:hAnsi="Times"/>
        </w:rPr>
        <w:t xml:space="preserve"> </w:t>
      </w:r>
      <w:r w:rsidRPr="00E73438">
        <w:rPr>
          <w:rFonts w:ascii="Times" w:hAnsi="Times"/>
          <w:i/>
          <w:iCs/>
        </w:rPr>
        <w:t>p</w:t>
      </w:r>
      <w:r w:rsidRPr="00E73438">
        <w:rPr>
          <w:rFonts w:ascii="Times" w:hAnsi="Times"/>
        </w:rPr>
        <w:t xml:space="preserve"> &lt; .001 </w:t>
      </w:r>
    </w:p>
    <w:p w14:paraId="23EB908F" w14:textId="77777777" w:rsidR="004F4EB9" w:rsidRDefault="004F4EB9" w:rsidP="00E458DB">
      <w:pPr>
        <w:spacing w:line="480" w:lineRule="auto"/>
        <w:jc w:val="center"/>
        <w:rPr>
          <w:rFonts w:ascii="Times New Roman" w:hAnsi="Times New Roman" w:cs="Times New Roman"/>
          <w:b/>
          <w:bCs/>
          <w:highlight w:val="yellow"/>
        </w:rPr>
        <w:sectPr w:rsidR="004F4EB9" w:rsidSect="005311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B1C291" w14:textId="0770FCBC" w:rsidR="004A6718" w:rsidRPr="0003385F" w:rsidRDefault="00AC54E6" w:rsidP="00E458DB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0062EA">
        <w:rPr>
          <w:rFonts w:ascii="Times New Roman" w:hAnsi="Times New Roman" w:cs="Times New Roman"/>
          <w:b/>
          <w:bCs/>
        </w:rPr>
        <w:t>References</w:t>
      </w:r>
    </w:p>
    <w:p w14:paraId="139B26F1" w14:textId="528D5210" w:rsidR="004A6718" w:rsidRPr="00831FAD" w:rsidRDefault="004A6718" w:rsidP="0019492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A6718">
        <w:rPr>
          <w:rFonts w:ascii="Times New Roman" w:hAnsi="Times New Roman" w:cs="Times New Roman"/>
        </w:rPr>
        <w:t xml:space="preserve">Brown, S. A., Christiansen, B. A., &amp; Goldman, M. S. (1987). The Alcohol Expectancy Questionnaire: an instrument for the assessment of adolescent and adult alcohol </w:t>
      </w:r>
      <w:r w:rsidRPr="00831FAD">
        <w:rPr>
          <w:rFonts w:ascii="Times New Roman" w:hAnsi="Times New Roman" w:cs="Times New Roman"/>
        </w:rPr>
        <w:t xml:space="preserve">expectancies. </w:t>
      </w:r>
      <w:r w:rsidRPr="00831FAD">
        <w:rPr>
          <w:rFonts w:ascii="Times New Roman" w:hAnsi="Times New Roman" w:cs="Times New Roman"/>
          <w:i/>
          <w:iCs/>
        </w:rPr>
        <w:t xml:space="preserve">Journal of </w:t>
      </w:r>
      <w:r w:rsidR="0094615D" w:rsidRPr="00831FAD">
        <w:rPr>
          <w:rFonts w:ascii="Times New Roman" w:hAnsi="Times New Roman" w:cs="Times New Roman"/>
          <w:i/>
          <w:iCs/>
        </w:rPr>
        <w:t>S</w:t>
      </w:r>
      <w:r w:rsidRPr="00831FAD">
        <w:rPr>
          <w:rFonts w:ascii="Times New Roman" w:hAnsi="Times New Roman" w:cs="Times New Roman"/>
          <w:i/>
          <w:iCs/>
        </w:rPr>
        <w:t xml:space="preserve">tudies on </w:t>
      </w:r>
      <w:r w:rsidR="0094615D" w:rsidRPr="00831FAD">
        <w:rPr>
          <w:rFonts w:ascii="Times New Roman" w:hAnsi="Times New Roman" w:cs="Times New Roman"/>
          <w:i/>
          <w:iCs/>
        </w:rPr>
        <w:t>A</w:t>
      </w:r>
      <w:r w:rsidRPr="00831FAD">
        <w:rPr>
          <w:rFonts w:ascii="Times New Roman" w:hAnsi="Times New Roman" w:cs="Times New Roman"/>
          <w:i/>
          <w:iCs/>
        </w:rPr>
        <w:t>lcohol, 48</w:t>
      </w:r>
      <w:r w:rsidRPr="00831FAD">
        <w:rPr>
          <w:rFonts w:ascii="Times New Roman" w:hAnsi="Times New Roman" w:cs="Times New Roman"/>
        </w:rPr>
        <w:t>(5), 483</w:t>
      </w:r>
      <w:r w:rsidR="0094615D" w:rsidRPr="00831FAD">
        <w:rPr>
          <w:rFonts w:ascii="Times New Roman" w:hAnsi="Times New Roman" w:cs="Times New Roman"/>
        </w:rPr>
        <w:t>-</w:t>
      </w:r>
      <w:r w:rsidRPr="00831FAD">
        <w:rPr>
          <w:rFonts w:ascii="Times New Roman" w:hAnsi="Times New Roman" w:cs="Times New Roman"/>
        </w:rPr>
        <w:t>491.</w:t>
      </w:r>
      <w:r w:rsidR="005722A6">
        <w:rPr>
          <w:rFonts w:ascii="Times New Roman" w:hAnsi="Times New Roman" w:cs="Times New Roman"/>
        </w:rPr>
        <w:t xml:space="preserve"> </w:t>
      </w:r>
      <w:r w:rsidR="00356A07" w:rsidRPr="00356A07">
        <w:rPr>
          <w:rFonts w:ascii="Times New Roman" w:hAnsi="Times New Roman" w:cs="Times New Roman"/>
        </w:rPr>
        <w:t>https://doi.org/10.15288/jsa.1987.48.483</w:t>
      </w:r>
    </w:p>
    <w:p w14:paraId="678A6CBF" w14:textId="7F83487A" w:rsidR="00202F98" w:rsidRDefault="00202F98" w:rsidP="00202F98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31FAD">
        <w:rPr>
          <w:rFonts w:ascii="Times New Roman" w:hAnsi="Times New Roman" w:cs="Times New Roman"/>
        </w:rPr>
        <w:t>Cahalan</w:t>
      </w:r>
      <w:proofErr w:type="spellEnd"/>
      <w:r w:rsidR="00365B6C" w:rsidRPr="00831FAD">
        <w:rPr>
          <w:rFonts w:ascii="Times New Roman" w:hAnsi="Times New Roman" w:cs="Times New Roman"/>
        </w:rPr>
        <w:t>,</w:t>
      </w:r>
      <w:r w:rsidRPr="00831FAD">
        <w:rPr>
          <w:rFonts w:ascii="Times New Roman" w:hAnsi="Times New Roman" w:cs="Times New Roman"/>
        </w:rPr>
        <w:t xml:space="preserve"> D</w:t>
      </w:r>
      <w:r w:rsidR="00365B6C" w:rsidRPr="00831FAD">
        <w:rPr>
          <w:rFonts w:ascii="Times New Roman" w:hAnsi="Times New Roman" w:cs="Times New Roman"/>
        </w:rPr>
        <w:t>.</w:t>
      </w:r>
      <w:r w:rsidRPr="00831FAD">
        <w:rPr>
          <w:rFonts w:ascii="Times New Roman" w:hAnsi="Times New Roman" w:cs="Times New Roman"/>
        </w:rPr>
        <w:t xml:space="preserve">, </w:t>
      </w:r>
      <w:proofErr w:type="spellStart"/>
      <w:r w:rsidRPr="00831FAD">
        <w:rPr>
          <w:rFonts w:ascii="Times New Roman" w:hAnsi="Times New Roman" w:cs="Times New Roman"/>
        </w:rPr>
        <w:t>Ci</w:t>
      </w:r>
      <w:r w:rsidR="004F56DE" w:rsidRPr="00831FAD">
        <w:rPr>
          <w:rFonts w:ascii="Times New Roman" w:hAnsi="Times New Roman" w:cs="Times New Roman"/>
        </w:rPr>
        <w:t>s</w:t>
      </w:r>
      <w:r w:rsidRPr="00831FAD">
        <w:rPr>
          <w:rFonts w:ascii="Times New Roman" w:hAnsi="Times New Roman" w:cs="Times New Roman"/>
        </w:rPr>
        <w:t>in</w:t>
      </w:r>
      <w:proofErr w:type="spellEnd"/>
      <w:r w:rsidR="00365B6C" w:rsidRPr="00831FAD">
        <w:rPr>
          <w:rFonts w:ascii="Times New Roman" w:hAnsi="Times New Roman" w:cs="Times New Roman"/>
        </w:rPr>
        <w:t>,</w:t>
      </w:r>
      <w:r w:rsidRPr="00831FAD">
        <w:rPr>
          <w:rFonts w:ascii="Times New Roman" w:hAnsi="Times New Roman" w:cs="Times New Roman"/>
        </w:rPr>
        <w:t xml:space="preserve"> I</w:t>
      </w:r>
      <w:r w:rsidR="00365B6C" w:rsidRPr="00831FAD">
        <w:rPr>
          <w:rFonts w:ascii="Times New Roman" w:hAnsi="Times New Roman" w:cs="Times New Roman"/>
        </w:rPr>
        <w:t>.</w:t>
      </w:r>
      <w:r w:rsidRPr="00831FAD">
        <w:rPr>
          <w:rFonts w:ascii="Times New Roman" w:hAnsi="Times New Roman" w:cs="Times New Roman"/>
        </w:rPr>
        <w:t xml:space="preserve">, </w:t>
      </w:r>
      <w:r w:rsidR="00032839">
        <w:rPr>
          <w:rFonts w:ascii="Times New Roman" w:hAnsi="Times New Roman" w:cs="Times New Roman"/>
        </w:rPr>
        <w:t xml:space="preserve">&amp; </w:t>
      </w:r>
      <w:r w:rsidRPr="00831FAD">
        <w:rPr>
          <w:rFonts w:ascii="Times New Roman" w:hAnsi="Times New Roman" w:cs="Times New Roman"/>
        </w:rPr>
        <w:t>Crossley</w:t>
      </w:r>
      <w:r w:rsidR="00365B6C" w:rsidRPr="00831FAD">
        <w:rPr>
          <w:rFonts w:ascii="Times New Roman" w:hAnsi="Times New Roman" w:cs="Times New Roman"/>
        </w:rPr>
        <w:t>,</w:t>
      </w:r>
      <w:r w:rsidRPr="00831FAD">
        <w:rPr>
          <w:rFonts w:ascii="Times New Roman" w:hAnsi="Times New Roman" w:cs="Times New Roman"/>
        </w:rPr>
        <w:t xml:space="preserve"> H</w:t>
      </w:r>
      <w:r w:rsidR="00365B6C" w:rsidRPr="00831FAD">
        <w:rPr>
          <w:rFonts w:ascii="Times New Roman" w:hAnsi="Times New Roman" w:cs="Times New Roman"/>
        </w:rPr>
        <w:t xml:space="preserve">. (1967). </w:t>
      </w:r>
      <w:r w:rsidRPr="00831FAD">
        <w:rPr>
          <w:rFonts w:ascii="Times New Roman" w:hAnsi="Times New Roman" w:cs="Times New Roman"/>
          <w:i/>
          <w:iCs/>
        </w:rPr>
        <w:t>American Drinking Practices: A National Survey of Behavior and Attitudes Related to Alcoholic Beverages</w:t>
      </w:r>
      <w:r w:rsidR="001142A3" w:rsidRPr="00831FAD">
        <w:rPr>
          <w:rFonts w:ascii="Times New Roman" w:hAnsi="Times New Roman" w:cs="Times New Roman"/>
        </w:rPr>
        <w:t>,</w:t>
      </w:r>
      <w:r w:rsidRPr="00831FAD">
        <w:rPr>
          <w:rFonts w:ascii="Times New Roman" w:hAnsi="Times New Roman" w:cs="Times New Roman"/>
        </w:rPr>
        <w:t xml:space="preserve"> Report No. 3</w:t>
      </w:r>
      <w:r w:rsidR="001142A3" w:rsidRPr="00831FAD">
        <w:rPr>
          <w:rFonts w:ascii="Times New Roman" w:hAnsi="Times New Roman" w:cs="Times New Roman"/>
        </w:rPr>
        <w:t>,</w:t>
      </w:r>
      <w:r w:rsidRPr="00831FAD">
        <w:rPr>
          <w:rFonts w:ascii="Times New Roman" w:hAnsi="Times New Roman" w:cs="Times New Roman"/>
        </w:rPr>
        <w:t xml:space="preserve"> George Washington University</w:t>
      </w:r>
      <w:r w:rsidR="001142A3" w:rsidRPr="00831FAD">
        <w:rPr>
          <w:rFonts w:ascii="Times New Roman" w:hAnsi="Times New Roman" w:cs="Times New Roman"/>
        </w:rPr>
        <w:t>, Washington, DC</w:t>
      </w:r>
      <w:r w:rsidRPr="00831FAD">
        <w:rPr>
          <w:rFonts w:ascii="Times New Roman" w:hAnsi="Times New Roman" w:cs="Times New Roman"/>
        </w:rPr>
        <w:t>.</w:t>
      </w:r>
      <w:r w:rsidRPr="00202F98">
        <w:rPr>
          <w:rFonts w:ascii="Times New Roman" w:hAnsi="Times New Roman" w:cs="Times New Roman"/>
        </w:rPr>
        <w:t xml:space="preserve"> </w:t>
      </w:r>
    </w:p>
    <w:p w14:paraId="7276B678" w14:textId="54437B33" w:rsidR="00E36052" w:rsidRDefault="007C5BDA" w:rsidP="0019492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7C5BDA">
        <w:rPr>
          <w:rFonts w:ascii="Times New Roman" w:hAnsi="Times New Roman" w:cs="Times New Roman"/>
        </w:rPr>
        <w:t xml:space="preserve">Christiansen, B. A, Goldman, M. S., </w:t>
      </w:r>
      <w:r w:rsidR="00C1375C">
        <w:rPr>
          <w:rFonts w:ascii="Times New Roman" w:hAnsi="Times New Roman" w:cs="Times New Roman"/>
        </w:rPr>
        <w:t>&amp;</w:t>
      </w:r>
      <w:r w:rsidRPr="007C5BDA">
        <w:rPr>
          <w:rFonts w:ascii="Times New Roman" w:hAnsi="Times New Roman" w:cs="Times New Roman"/>
        </w:rPr>
        <w:t xml:space="preserve"> Inn, A (1982). Development of</w:t>
      </w:r>
      <w:r w:rsidR="00357462">
        <w:rPr>
          <w:rFonts w:ascii="Times New Roman" w:hAnsi="Times New Roman" w:cs="Times New Roman"/>
        </w:rPr>
        <w:t xml:space="preserve"> </w:t>
      </w:r>
      <w:r w:rsidRPr="007C5BDA">
        <w:rPr>
          <w:rFonts w:ascii="Times New Roman" w:hAnsi="Times New Roman" w:cs="Times New Roman"/>
        </w:rPr>
        <w:t>alcohol-related expectancies in adolescents: Sep</w:t>
      </w:r>
      <w:r w:rsidR="00357462">
        <w:rPr>
          <w:rFonts w:ascii="Times New Roman" w:hAnsi="Times New Roman" w:cs="Times New Roman"/>
        </w:rPr>
        <w:t>a</w:t>
      </w:r>
      <w:r w:rsidRPr="007C5BDA">
        <w:rPr>
          <w:rFonts w:ascii="Times New Roman" w:hAnsi="Times New Roman" w:cs="Times New Roman"/>
        </w:rPr>
        <w:t>rating</w:t>
      </w:r>
      <w:r w:rsidR="00AE6353">
        <w:rPr>
          <w:rFonts w:ascii="Times New Roman" w:hAnsi="Times New Roman" w:cs="Times New Roman"/>
        </w:rPr>
        <w:t xml:space="preserve"> </w:t>
      </w:r>
      <w:r w:rsidRPr="007C5BDA">
        <w:rPr>
          <w:rFonts w:ascii="Times New Roman" w:hAnsi="Times New Roman" w:cs="Times New Roman"/>
        </w:rPr>
        <w:t xml:space="preserve">pharmacological from social learning influences. </w:t>
      </w:r>
      <w:r w:rsidRPr="00357462">
        <w:rPr>
          <w:rFonts w:ascii="Times New Roman" w:hAnsi="Times New Roman" w:cs="Times New Roman"/>
          <w:i/>
          <w:iCs/>
        </w:rPr>
        <w:t>Journal of</w:t>
      </w:r>
      <w:r w:rsidR="00357462" w:rsidRPr="00357462">
        <w:rPr>
          <w:rFonts w:ascii="Times New Roman" w:hAnsi="Times New Roman" w:cs="Times New Roman"/>
          <w:i/>
          <w:iCs/>
        </w:rPr>
        <w:t xml:space="preserve"> </w:t>
      </w:r>
      <w:r w:rsidRPr="00357462">
        <w:rPr>
          <w:rFonts w:ascii="Times New Roman" w:hAnsi="Times New Roman" w:cs="Times New Roman"/>
          <w:i/>
          <w:iCs/>
        </w:rPr>
        <w:t xml:space="preserve">Consulting and Clinical </w:t>
      </w:r>
      <w:r w:rsidR="00357462" w:rsidRPr="00252F4F">
        <w:rPr>
          <w:rFonts w:ascii="Times New Roman" w:hAnsi="Times New Roman" w:cs="Times New Roman"/>
          <w:i/>
          <w:iCs/>
        </w:rPr>
        <w:t>Psychology</w:t>
      </w:r>
      <w:r w:rsidRPr="00252F4F">
        <w:rPr>
          <w:rFonts w:ascii="Times New Roman" w:hAnsi="Times New Roman" w:cs="Times New Roman"/>
          <w:i/>
          <w:iCs/>
        </w:rPr>
        <w:t>, 50</w:t>
      </w:r>
      <w:r w:rsidR="00F5554E" w:rsidRPr="00252F4F">
        <w:rPr>
          <w:rFonts w:ascii="Times New Roman" w:hAnsi="Times New Roman" w:cs="Times New Roman"/>
        </w:rPr>
        <w:t>(3</w:t>
      </w:r>
      <w:r w:rsidR="00F5554E" w:rsidRPr="00DA16FB">
        <w:rPr>
          <w:rFonts w:ascii="Times New Roman" w:hAnsi="Times New Roman" w:cs="Times New Roman"/>
        </w:rPr>
        <w:t>)</w:t>
      </w:r>
      <w:r w:rsidRPr="00DA16FB">
        <w:rPr>
          <w:rFonts w:ascii="Times New Roman" w:hAnsi="Times New Roman" w:cs="Times New Roman"/>
        </w:rPr>
        <w:t>,</w:t>
      </w:r>
      <w:r w:rsidR="00357462">
        <w:rPr>
          <w:rFonts w:ascii="Times New Roman" w:hAnsi="Times New Roman" w:cs="Times New Roman"/>
        </w:rPr>
        <w:t xml:space="preserve"> </w:t>
      </w:r>
      <w:r w:rsidRPr="007C5BDA">
        <w:rPr>
          <w:rFonts w:ascii="Times New Roman" w:hAnsi="Times New Roman" w:cs="Times New Roman"/>
        </w:rPr>
        <w:t>336-344.</w:t>
      </w:r>
      <w:r w:rsidR="00F5554E">
        <w:rPr>
          <w:rFonts w:ascii="Times New Roman" w:hAnsi="Times New Roman" w:cs="Times New Roman"/>
        </w:rPr>
        <w:t xml:space="preserve"> </w:t>
      </w:r>
      <w:r w:rsidR="00F5554E" w:rsidRPr="00F5554E">
        <w:rPr>
          <w:rFonts w:ascii="Times New Roman" w:hAnsi="Times New Roman" w:cs="Times New Roman"/>
        </w:rPr>
        <w:t>https://doi.org/10.1037//0022-006x.50.3.336</w:t>
      </w:r>
    </w:p>
    <w:p w14:paraId="4C6FA058" w14:textId="0455D27A" w:rsidR="0022548A" w:rsidRPr="004A6718" w:rsidRDefault="0022548A" w:rsidP="0019492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22548A">
        <w:rPr>
          <w:rFonts w:ascii="Times New Roman" w:hAnsi="Times New Roman" w:cs="Times New Roman"/>
        </w:rPr>
        <w:t xml:space="preserve">Collins, R. L., Parks, G. A., &amp; Marlatt, G. A. (1985). Social determinants of alcohol consumption: the effects of social interaction and model status on the self-administration of alcohol. </w:t>
      </w:r>
      <w:r w:rsidRPr="00C44044">
        <w:rPr>
          <w:rFonts w:ascii="Times New Roman" w:hAnsi="Times New Roman" w:cs="Times New Roman"/>
          <w:i/>
          <w:iCs/>
        </w:rPr>
        <w:t>Journal of Consulting and Clinical Psychology, 53</w:t>
      </w:r>
      <w:r w:rsidRPr="0022548A">
        <w:rPr>
          <w:rFonts w:ascii="Times New Roman" w:hAnsi="Times New Roman" w:cs="Times New Roman"/>
        </w:rPr>
        <w:t xml:space="preserve">(2), </w:t>
      </w:r>
      <w:r w:rsidRPr="0028639D">
        <w:rPr>
          <w:rFonts w:ascii="Times New Roman" w:hAnsi="Times New Roman" w:cs="Times New Roman"/>
        </w:rPr>
        <w:t>189</w:t>
      </w:r>
      <w:r w:rsidR="00BE4A34" w:rsidRPr="0028639D">
        <w:rPr>
          <w:rFonts w:ascii="Times New Roman" w:hAnsi="Times New Roman" w:cs="Times New Roman"/>
        </w:rPr>
        <w:t>-</w:t>
      </w:r>
      <w:r w:rsidR="00BE4A34">
        <w:rPr>
          <w:rFonts w:ascii="Times New Roman" w:hAnsi="Times New Roman" w:cs="Times New Roman"/>
        </w:rPr>
        <w:t>200</w:t>
      </w:r>
      <w:r w:rsidRPr="0022548A">
        <w:rPr>
          <w:rFonts w:ascii="Times New Roman" w:hAnsi="Times New Roman" w:cs="Times New Roman"/>
        </w:rPr>
        <w:t>.</w:t>
      </w:r>
      <w:r w:rsidR="00BE4A34">
        <w:rPr>
          <w:rFonts w:ascii="Times New Roman" w:hAnsi="Times New Roman" w:cs="Times New Roman"/>
        </w:rPr>
        <w:t xml:space="preserve"> </w:t>
      </w:r>
      <w:r w:rsidR="00BE4A34" w:rsidRPr="00BE4A34">
        <w:rPr>
          <w:rFonts w:ascii="Times New Roman" w:hAnsi="Times New Roman" w:cs="Times New Roman"/>
        </w:rPr>
        <w:t>https://doi.org/10.1037//0022-006x.53.2.189</w:t>
      </w:r>
    </w:p>
    <w:p w14:paraId="2EA1F8E5" w14:textId="2A8A23E1" w:rsidR="00FD1CDB" w:rsidRPr="00F95E63" w:rsidRDefault="00644B65" w:rsidP="00F95E63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  <w:proofErr w:type="spellStart"/>
      <w:r w:rsidRPr="00644B65">
        <w:rPr>
          <w:rFonts w:ascii="Times New Roman" w:hAnsi="Times New Roman" w:cs="Times New Roman"/>
        </w:rPr>
        <w:t>Darkes</w:t>
      </w:r>
      <w:proofErr w:type="spellEnd"/>
      <w:r w:rsidRPr="00644B65">
        <w:rPr>
          <w:rFonts w:ascii="Times New Roman" w:hAnsi="Times New Roman" w:cs="Times New Roman"/>
        </w:rPr>
        <w:t>, J., &amp; Goldman, M. S. (1993). Expectancy challenge and drinking reduction: Experimental evidence for a</w:t>
      </w:r>
      <w:r w:rsidR="00F95E63">
        <w:rPr>
          <w:rFonts w:ascii="Times New Roman" w:hAnsi="Times New Roman" w:cs="Times New Roman"/>
          <w:b/>
          <w:bCs/>
        </w:rPr>
        <w:t xml:space="preserve"> </w:t>
      </w:r>
      <w:r w:rsidRPr="00644B65">
        <w:rPr>
          <w:rFonts w:ascii="Times New Roman" w:hAnsi="Times New Roman" w:cs="Times New Roman"/>
        </w:rPr>
        <w:t xml:space="preserve">mediational process. </w:t>
      </w:r>
      <w:r w:rsidRPr="0076796D">
        <w:rPr>
          <w:rFonts w:ascii="Times New Roman" w:hAnsi="Times New Roman" w:cs="Times New Roman"/>
          <w:i/>
          <w:iCs/>
        </w:rPr>
        <w:t>Journal of Consulting and Clinical Psychology</w:t>
      </w:r>
      <w:r w:rsidRPr="00AF20F6">
        <w:rPr>
          <w:rFonts w:ascii="Times New Roman" w:hAnsi="Times New Roman" w:cs="Times New Roman"/>
          <w:i/>
          <w:iCs/>
        </w:rPr>
        <w:t>, 61</w:t>
      </w:r>
      <w:r w:rsidR="005657AF" w:rsidRPr="00AF20F6">
        <w:rPr>
          <w:rFonts w:ascii="Times New Roman" w:hAnsi="Times New Roman" w:cs="Times New Roman"/>
        </w:rPr>
        <w:t>(</w:t>
      </w:r>
      <w:r w:rsidR="005657AF" w:rsidRPr="00EB0B6C">
        <w:rPr>
          <w:rFonts w:ascii="Times New Roman" w:hAnsi="Times New Roman" w:cs="Times New Roman"/>
        </w:rPr>
        <w:t>2)</w:t>
      </w:r>
      <w:r w:rsidRPr="00EB0B6C">
        <w:rPr>
          <w:rFonts w:ascii="Times New Roman" w:hAnsi="Times New Roman" w:cs="Times New Roman"/>
        </w:rPr>
        <w:t>,</w:t>
      </w:r>
      <w:r w:rsidRPr="00644B65">
        <w:rPr>
          <w:rFonts w:ascii="Times New Roman" w:hAnsi="Times New Roman" w:cs="Times New Roman"/>
        </w:rPr>
        <w:t xml:space="preserve"> 344</w:t>
      </w:r>
      <w:r w:rsidR="0076796D">
        <w:rPr>
          <w:rFonts w:ascii="Times New Roman" w:hAnsi="Times New Roman" w:cs="Times New Roman"/>
        </w:rPr>
        <w:t>-</w:t>
      </w:r>
      <w:r w:rsidRPr="00644B65">
        <w:rPr>
          <w:rFonts w:ascii="Times New Roman" w:hAnsi="Times New Roman" w:cs="Times New Roman"/>
        </w:rPr>
        <w:t>353</w:t>
      </w:r>
      <w:r w:rsidR="001E0C49">
        <w:rPr>
          <w:rFonts w:ascii="Times New Roman" w:hAnsi="Times New Roman" w:cs="Times New Roman"/>
        </w:rPr>
        <w:t>.</w:t>
      </w:r>
      <w:r w:rsidR="005657AF">
        <w:rPr>
          <w:rFonts w:ascii="Times New Roman" w:hAnsi="Times New Roman" w:cs="Times New Roman"/>
        </w:rPr>
        <w:t xml:space="preserve"> </w:t>
      </w:r>
      <w:r w:rsidR="005657AF" w:rsidRPr="005657AF">
        <w:rPr>
          <w:rFonts w:ascii="Times New Roman" w:hAnsi="Times New Roman" w:cs="Times New Roman"/>
        </w:rPr>
        <w:t>https://doi.org/10.1037//0022-006x.61.2.344</w:t>
      </w:r>
    </w:p>
    <w:p w14:paraId="64CD499E" w14:textId="220BD9ED" w:rsidR="00FD1CDB" w:rsidRDefault="00FD1CDB" w:rsidP="00FD1CDB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FD1CDB">
        <w:rPr>
          <w:rFonts w:ascii="Times New Roman" w:hAnsi="Times New Roman" w:cs="Times New Roman"/>
        </w:rPr>
        <w:t xml:space="preserve">Dunn, M.E., &amp; Goldman, M.S. (1996). Empirical modeling of an alcohol expectancy network in elementary school children as a function of grade. </w:t>
      </w:r>
      <w:r w:rsidRPr="00FD1CDB">
        <w:rPr>
          <w:rFonts w:ascii="Times New Roman" w:hAnsi="Times New Roman" w:cs="Times New Roman"/>
          <w:i/>
          <w:iCs/>
        </w:rPr>
        <w:t>Experimental and Clinical Psychopharmacology, 4</w:t>
      </w:r>
      <w:r>
        <w:rPr>
          <w:rFonts w:ascii="Times New Roman" w:hAnsi="Times New Roman" w:cs="Times New Roman"/>
        </w:rPr>
        <w:t>(</w:t>
      </w:r>
      <w:r w:rsidRPr="00FD1CD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D1CDB">
        <w:rPr>
          <w:rFonts w:ascii="Times New Roman" w:hAnsi="Times New Roman" w:cs="Times New Roman"/>
        </w:rPr>
        <w:t>, 209-217.</w:t>
      </w:r>
      <w:r w:rsidR="009F1680">
        <w:rPr>
          <w:rFonts w:ascii="Times New Roman" w:hAnsi="Times New Roman" w:cs="Times New Roman"/>
        </w:rPr>
        <w:t xml:space="preserve"> </w:t>
      </w:r>
      <w:r w:rsidR="009F1680" w:rsidRPr="009F1680">
        <w:rPr>
          <w:rFonts w:ascii="Times New Roman" w:hAnsi="Times New Roman" w:cs="Times New Roman"/>
        </w:rPr>
        <w:t>https://doi.org/10.1037/1064-1297.4.2.209</w:t>
      </w:r>
    </w:p>
    <w:p w14:paraId="4E57D12C" w14:textId="17617463" w:rsidR="008B201A" w:rsidRDefault="008B201A" w:rsidP="001179F2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B201A">
        <w:rPr>
          <w:rFonts w:ascii="Times New Roman" w:hAnsi="Times New Roman" w:cs="Times New Roman"/>
        </w:rPr>
        <w:t>Fromme</w:t>
      </w:r>
      <w:proofErr w:type="spellEnd"/>
      <w:r w:rsidRPr="008B201A">
        <w:rPr>
          <w:rFonts w:ascii="Times New Roman" w:hAnsi="Times New Roman" w:cs="Times New Roman"/>
        </w:rPr>
        <w:t xml:space="preserve">, K., </w:t>
      </w:r>
      <w:proofErr w:type="spellStart"/>
      <w:r w:rsidRPr="008B201A">
        <w:rPr>
          <w:rFonts w:ascii="Times New Roman" w:hAnsi="Times New Roman" w:cs="Times New Roman"/>
        </w:rPr>
        <w:t>Stroot</w:t>
      </w:r>
      <w:proofErr w:type="spellEnd"/>
      <w:r w:rsidRPr="008B201A">
        <w:rPr>
          <w:rFonts w:ascii="Times New Roman" w:hAnsi="Times New Roman" w:cs="Times New Roman"/>
        </w:rPr>
        <w:t>, E. A., &amp; Kaplan, D. (1993). Comprehensive effects of alcohol: Development and psychometric assessment</w:t>
      </w:r>
      <w:r w:rsidR="001179F2">
        <w:rPr>
          <w:rFonts w:ascii="Times New Roman" w:hAnsi="Times New Roman" w:cs="Times New Roman"/>
        </w:rPr>
        <w:t xml:space="preserve"> </w:t>
      </w:r>
      <w:r w:rsidRPr="008B201A">
        <w:rPr>
          <w:rFonts w:ascii="Times New Roman" w:hAnsi="Times New Roman" w:cs="Times New Roman"/>
        </w:rPr>
        <w:t xml:space="preserve">of a new expectancy questionnaire. </w:t>
      </w:r>
      <w:r w:rsidRPr="009C06E4">
        <w:rPr>
          <w:rFonts w:ascii="Times New Roman" w:hAnsi="Times New Roman" w:cs="Times New Roman"/>
          <w:i/>
          <w:iCs/>
        </w:rPr>
        <w:t xml:space="preserve">Psychological </w:t>
      </w:r>
      <w:r w:rsidRPr="00302647">
        <w:rPr>
          <w:rFonts w:ascii="Times New Roman" w:hAnsi="Times New Roman" w:cs="Times New Roman"/>
          <w:i/>
          <w:iCs/>
        </w:rPr>
        <w:t>Assessment, 5</w:t>
      </w:r>
      <w:r w:rsidR="00247D24" w:rsidRPr="00302647">
        <w:rPr>
          <w:rFonts w:ascii="Times New Roman" w:hAnsi="Times New Roman" w:cs="Times New Roman"/>
        </w:rPr>
        <w:t>(1)</w:t>
      </w:r>
      <w:r w:rsidRPr="00302647">
        <w:rPr>
          <w:rFonts w:ascii="Times New Roman" w:hAnsi="Times New Roman" w:cs="Times New Roman"/>
        </w:rPr>
        <w:t>,</w:t>
      </w:r>
      <w:r w:rsidRPr="008B201A">
        <w:rPr>
          <w:rFonts w:ascii="Times New Roman" w:hAnsi="Times New Roman" w:cs="Times New Roman"/>
        </w:rPr>
        <w:t xml:space="preserve"> 19</w:t>
      </w:r>
      <w:r w:rsidR="009C06E4">
        <w:rPr>
          <w:rFonts w:ascii="Times New Roman" w:hAnsi="Times New Roman" w:cs="Times New Roman"/>
        </w:rPr>
        <w:t>-</w:t>
      </w:r>
      <w:r w:rsidRPr="008B201A">
        <w:rPr>
          <w:rFonts w:ascii="Times New Roman" w:hAnsi="Times New Roman" w:cs="Times New Roman"/>
        </w:rPr>
        <w:t>26.</w:t>
      </w:r>
      <w:r w:rsidR="00247D24">
        <w:rPr>
          <w:rFonts w:ascii="Times New Roman" w:hAnsi="Times New Roman" w:cs="Times New Roman"/>
        </w:rPr>
        <w:t xml:space="preserve"> </w:t>
      </w:r>
      <w:r w:rsidR="00247D24" w:rsidRPr="00247D24">
        <w:rPr>
          <w:rFonts w:ascii="Times New Roman" w:hAnsi="Times New Roman" w:cs="Times New Roman"/>
        </w:rPr>
        <w:t>https://doi.org/10.1037/1040-3590.5.1.19</w:t>
      </w:r>
    </w:p>
    <w:p w14:paraId="116B43ED" w14:textId="62978310" w:rsidR="00E36052" w:rsidRDefault="001E0C49" w:rsidP="0019492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1E0C49">
        <w:rPr>
          <w:rFonts w:ascii="Times New Roman" w:hAnsi="Times New Roman" w:cs="Times New Roman"/>
        </w:rPr>
        <w:t>Greenwald, A. G., McGhee, D. E., &amp; Schwartz, J. L. (1998). Measuring</w:t>
      </w:r>
      <w:r w:rsidR="004A404E">
        <w:rPr>
          <w:rFonts w:ascii="Times New Roman" w:hAnsi="Times New Roman" w:cs="Times New Roman"/>
        </w:rPr>
        <w:t xml:space="preserve"> </w:t>
      </w:r>
      <w:r w:rsidRPr="001E0C49">
        <w:rPr>
          <w:rFonts w:ascii="Times New Roman" w:hAnsi="Times New Roman" w:cs="Times New Roman"/>
        </w:rPr>
        <w:t>individual differences in implicit cognition: The Implicit Association Test.</w:t>
      </w:r>
      <w:r w:rsidR="00797908">
        <w:rPr>
          <w:rFonts w:ascii="Times New Roman" w:hAnsi="Times New Roman" w:cs="Times New Roman"/>
        </w:rPr>
        <w:t xml:space="preserve"> </w:t>
      </w:r>
      <w:r w:rsidRPr="009C06E4">
        <w:rPr>
          <w:rFonts w:ascii="Times New Roman" w:hAnsi="Times New Roman" w:cs="Times New Roman"/>
          <w:i/>
          <w:iCs/>
        </w:rPr>
        <w:t>Journal of Personality and Social Psychology</w:t>
      </w:r>
      <w:r w:rsidRPr="000C5561">
        <w:rPr>
          <w:rFonts w:ascii="Times New Roman" w:hAnsi="Times New Roman" w:cs="Times New Roman"/>
          <w:i/>
          <w:iCs/>
        </w:rPr>
        <w:t>, 74</w:t>
      </w:r>
      <w:r w:rsidR="00984046" w:rsidRPr="000C5561">
        <w:rPr>
          <w:rFonts w:ascii="Times New Roman" w:hAnsi="Times New Roman" w:cs="Times New Roman"/>
        </w:rPr>
        <w:t>(</w:t>
      </w:r>
      <w:r w:rsidR="00984046" w:rsidRPr="00731147">
        <w:rPr>
          <w:rFonts w:ascii="Times New Roman" w:hAnsi="Times New Roman" w:cs="Times New Roman"/>
        </w:rPr>
        <w:t>6)</w:t>
      </w:r>
      <w:r w:rsidRPr="00731147">
        <w:rPr>
          <w:rFonts w:ascii="Times New Roman" w:hAnsi="Times New Roman" w:cs="Times New Roman"/>
        </w:rPr>
        <w:t>,</w:t>
      </w:r>
      <w:r w:rsidRPr="001E0C49">
        <w:rPr>
          <w:rFonts w:ascii="Times New Roman" w:hAnsi="Times New Roman" w:cs="Times New Roman"/>
        </w:rPr>
        <w:t>1464</w:t>
      </w:r>
      <w:r w:rsidR="009C06E4">
        <w:rPr>
          <w:rFonts w:ascii="Times New Roman" w:hAnsi="Times New Roman" w:cs="Times New Roman"/>
        </w:rPr>
        <w:t>-</w:t>
      </w:r>
      <w:r w:rsidRPr="001E0C49">
        <w:rPr>
          <w:rFonts w:ascii="Times New Roman" w:hAnsi="Times New Roman" w:cs="Times New Roman"/>
        </w:rPr>
        <w:t xml:space="preserve">1480. </w:t>
      </w:r>
      <w:r w:rsidR="00984046" w:rsidRPr="00984046">
        <w:rPr>
          <w:rFonts w:ascii="Times New Roman" w:hAnsi="Times New Roman" w:cs="Times New Roman"/>
        </w:rPr>
        <w:t>https://doi.org/10.1037//0022-3514.74.6.1464</w:t>
      </w:r>
    </w:p>
    <w:p w14:paraId="39530A4F" w14:textId="1CAA3B3D" w:rsidR="00151830" w:rsidRDefault="00151830" w:rsidP="00D57DB6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A80DFB">
        <w:rPr>
          <w:rFonts w:ascii="Times New Roman" w:hAnsi="Times New Roman" w:cs="Times New Roman"/>
        </w:rPr>
        <w:t xml:space="preserve">Miller, W. R., &amp; Rollnick, S. (2002). </w:t>
      </w:r>
      <w:r w:rsidRPr="00A80DFB">
        <w:rPr>
          <w:rFonts w:ascii="Times New Roman" w:hAnsi="Times New Roman" w:cs="Times New Roman"/>
          <w:i/>
          <w:iCs/>
        </w:rPr>
        <w:t xml:space="preserve">Motivational interviewing: Preparing people for change </w:t>
      </w:r>
      <w:r w:rsidRPr="00A80DFB">
        <w:rPr>
          <w:rFonts w:ascii="Times New Roman" w:hAnsi="Times New Roman" w:cs="Times New Roman"/>
        </w:rPr>
        <w:t>(2nd ed.). New York: Guilford.</w:t>
      </w:r>
    </w:p>
    <w:p w14:paraId="2DDDD396" w14:textId="79AE1DDB" w:rsidR="00E80521" w:rsidRDefault="00E80521" w:rsidP="00320B55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80521">
        <w:rPr>
          <w:rFonts w:ascii="Times New Roman" w:hAnsi="Times New Roman" w:cs="Times New Roman"/>
        </w:rPr>
        <w:t>Rather, B. C., &amp; Goldman, M. S. (1994). Drinking-related differences in the</w:t>
      </w:r>
      <w:r>
        <w:rPr>
          <w:rFonts w:ascii="Times New Roman" w:hAnsi="Times New Roman" w:cs="Times New Roman"/>
        </w:rPr>
        <w:t xml:space="preserve"> </w:t>
      </w:r>
      <w:r w:rsidRPr="00E80521">
        <w:rPr>
          <w:rFonts w:ascii="Times New Roman" w:hAnsi="Times New Roman" w:cs="Times New Roman"/>
        </w:rPr>
        <w:t>memory organization of alcohol expectancies.</w:t>
      </w:r>
      <w:r>
        <w:rPr>
          <w:rFonts w:ascii="Times New Roman" w:hAnsi="Times New Roman" w:cs="Times New Roman"/>
        </w:rPr>
        <w:t xml:space="preserve"> </w:t>
      </w:r>
      <w:r w:rsidRPr="00E80521">
        <w:rPr>
          <w:rFonts w:ascii="Times New Roman" w:hAnsi="Times New Roman" w:cs="Times New Roman"/>
          <w:i/>
          <w:iCs/>
        </w:rPr>
        <w:t>Experimental and Clinical Psychopharmacology, 2</w:t>
      </w:r>
      <w:r w:rsidRPr="00E80521">
        <w:rPr>
          <w:rFonts w:ascii="Times New Roman" w:hAnsi="Times New Roman" w:cs="Times New Roman"/>
        </w:rPr>
        <w:t>(2), 167-183.</w:t>
      </w:r>
      <w:r w:rsidR="00A80DFB">
        <w:rPr>
          <w:rFonts w:ascii="Times New Roman" w:hAnsi="Times New Roman" w:cs="Times New Roman"/>
        </w:rPr>
        <w:t xml:space="preserve"> </w:t>
      </w:r>
      <w:r w:rsidR="00A80DFB" w:rsidRPr="00A80DFB">
        <w:rPr>
          <w:rFonts w:ascii="Times New Roman" w:hAnsi="Times New Roman" w:cs="Times New Roman"/>
        </w:rPr>
        <w:t>https://doi.org/10.1037/1064-1297.2.2.167</w:t>
      </w:r>
    </w:p>
    <w:p w14:paraId="133E3497" w14:textId="0450B59D" w:rsidR="001F77E9" w:rsidRDefault="001F77E9" w:rsidP="00C25EC8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1F77E9">
        <w:rPr>
          <w:rFonts w:ascii="Times New Roman" w:hAnsi="Times New Roman" w:cs="Times New Roman"/>
        </w:rPr>
        <w:t xml:space="preserve">Rather, B. C., Goldman, M.S., </w:t>
      </w:r>
      <w:proofErr w:type="spellStart"/>
      <w:r w:rsidRPr="001F77E9">
        <w:rPr>
          <w:rFonts w:ascii="Times New Roman" w:hAnsi="Times New Roman" w:cs="Times New Roman"/>
        </w:rPr>
        <w:t>Roehrich</w:t>
      </w:r>
      <w:proofErr w:type="spellEnd"/>
      <w:r w:rsidRPr="001F77E9">
        <w:rPr>
          <w:rFonts w:ascii="Times New Roman" w:hAnsi="Times New Roman" w:cs="Times New Roman"/>
        </w:rPr>
        <w:t xml:space="preserve">, L., &amp; </w:t>
      </w:r>
      <w:proofErr w:type="spellStart"/>
      <w:r w:rsidRPr="001F77E9">
        <w:rPr>
          <w:rFonts w:ascii="Times New Roman" w:hAnsi="Times New Roman" w:cs="Times New Roman"/>
        </w:rPr>
        <w:t>Brannick</w:t>
      </w:r>
      <w:proofErr w:type="spellEnd"/>
      <w:r w:rsidRPr="001F77E9">
        <w:rPr>
          <w:rFonts w:ascii="Times New Roman" w:hAnsi="Times New Roman" w:cs="Times New Roman"/>
        </w:rPr>
        <w:t xml:space="preserve">, M. (1992). Empirical Modeling of an Alcohol Expectancy Memory Network Using Multidimensional Scaling. </w:t>
      </w:r>
      <w:r w:rsidRPr="001F77E9">
        <w:rPr>
          <w:rFonts w:ascii="Times New Roman" w:hAnsi="Times New Roman" w:cs="Times New Roman"/>
          <w:i/>
          <w:iCs/>
        </w:rPr>
        <w:t>Journal of Abnormal Psychology</w:t>
      </w:r>
      <w:r w:rsidRPr="00F318B4">
        <w:rPr>
          <w:rFonts w:ascii="Times New Roman" w:hAnsi="Times New Roman" w:cs="Times New Roman"/>
          <w:i/>
          <w:iCs/>
        </w:rPr>
        <w:t>,101</w:t>
      </w:r>
      <w:r w:rsidR="00E80521" w:rsidRPr="00F318B4">
        <w:rPr>
          <w:rFonts w:ascii="Times New Roman" w:hAnsi="Times New Roman" w:cs="Times New Roman"/>
        </w:rPr>
        <w:t>(1)</w:t>
      </w:r>
      <w:r w:rsidRPr="00F318B4">
        <w:rPr>
          <w:rFonts w:ascii="Times New Roman" w:hAnsi="Times New Roman" w:cs="Times New Roman"/>
        </w:rPr>
        <w:t>,</w:t>
      </w:r>
      <w:r w:rsidRPr="001F77E9">
        <w:rPr>
          <w:rFonts w:ascii="Times New Roman" w:hAnsi="Times New Roman" w:cs="Times New Roman"/>
        </w:rPr>
        <w:t xml:space="preserve"> 174-183.</w:t>
      </w:r>
      <w:r w:rsidR="006C3F24">
        <w:rPr>
          <w:rFonts w:ascii="Times New Roman" w:hAnsi="Times New Roman" w:cs="Times New Roman"/>
        </w:rPr>
        <w:t xml:space="preserve"> </w:t>
      </w:r>
      <w:r w:rsidR="006C3F24" w:rsidRPr="006C3F24">
        <w:rPr>
          <w:rFonts w:ascii="Times New Roman" w:hAnsi="Times New Roman" w:cs="Times New Roman"/>
        </w:rPr>
        <w:t>https://doi.org/10.1037//0021-843x.101.1.174</w:t>
      </w:r>
    </w:p>
    <w:p w14:paraId="3E808F52" w14:textId="0C802DE7" w:rsidR="008E70C0" w:rsidRDefault="00E36052" w:rsidP="0019492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36052">
        <w:rPr>
          <w:rFonts w:ascii="Times New Roman" w:hAnsi="Times New Roman" w:cs="Times New Roman"/>
        </w:rPr>
        <w:t xml:space="preserve">Smith, G.T., McCarthy, D.M., &amp; Goldman, M.S. (1995). Self-reported drinking and alcohol-related problems among early adolescents: Dimensionality and validity over 24 months. </w:t>
      </w:r>
      <w:r w:rsidRPr="004D0C8F">
        <w:rPr>
          <w:rFonts w:ascii="Times New Roman" w:hAnsi="Times New Roman" w:cs="Times New Roman"/>
          <w:i/>
          <w:iCs/>
        </w:rPr>
        <w:t xml:space="preserve">Journal of Studies on Alcohol, </w:t>
      </w:r>
      <w:r w:rsidRPr="006165DA">
        <w:rPr>
          <w:rFonts w:ascii="Times New Roman" w:hAnsi="Times New Roman" w:cs="Times New Roman"/>
          <w:i/>
          <w:iCs/>
        </w:rPr>
        <w:t>56</w:t>
      </w:r>
      <w:r w:rsidR="006165DA" w:rsidRPr="006165DA">
        <w:rPr>
          <w:rFonts w:ascii="Times New Roman" w:hAnsi="Times New Roman" w:cs="Times New Roman"/>
        </w:rPr>
        <w:t>(4)</w:t>
      </w:r>
      <w:r w:rsidRPr="006165DA">
        <w:rPr>
          <w:rFonts w:ascii="Times New Roman" w:hAnsi="Times New Roman" w:cs="Times New Roman"/>
        </w:rPr>
        <w:t>,</w:t>
      </w:r>
      <w:r w:rsidRPr="00E36052">
        <w:rPr>
          <w:rFonts w:ascii="Times New Roman" w:hAnsi="Times New Roman" w:cs="Times New Roman"/>
        </w:rPr>
        <w:t xml:space="preserve"> 383-394</w:t>
      </w:r>
      <w:r w:rsidR="008E70C0">
        <w:rPr>
          <w:rFonts w:ascii="Times New Roman" w:hAnsi="Times New Roman" w:cs="Times New Roman"/>
        </w:rPr>
        <w:t>.</w:t>
      </w:r>
      <w:r w:rsidR="006165DA">
        <w:rPr>
          <w:rFonts w:ascii="Times New Roman" w:hAnsi="Times New Roman" w:cs="Times New Roman"/>
        </w:rPr>
        <w:t xml:space="preserve"> </w:t>
      </w:r>
      <w:r w:rsidR="00CE131E">
        <w:rPr>
          <w:rFonts w:ascii="Times New Roman" w:hAnsi="Times New Roman" w:cs="Times New Roman"/>
        </w:rPr>
        <w:t>https://doi.org/10.15288/jsa.1995.56.383</w:t>
      </w:r>
    </w:p>
    <w:p w14:paraId="7B7125B0" w14:textId="3A2C1AF9" w:rsidR="00CE131E" w:rsidRDefault="00CE131E" w:rsidP="00CE131E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AC54E6">
        <w:rPr>
          <w:rFonts w:ascii="Times New Roman" w:hAnsi="Times New Roman" w:cs="Times New Roman"/>
        </w:rPr>
        <w:t>Sobell</w:t>
      </w:r>
      <w:proofErr w:type="spellEnd"/>
      <w:r w:rsidRPr="00AC54E6">
        <w:rPr>
          <w:rFonts w:ascii="Times New Roman" w:hAnsi="Times New Roman" w:cs="Times New Roman"/>
        </w:rPr>
        <w:t xml:space="preserve">, L. C., &amp; </w:t>
      </w:r>
      <w:proofErr w:type="spellStart"/>
      <w:r w:rsidRPr="00AC54E6">
        <w:rPr>
          <w:rFonts w:ascii="Times New Roman" w:hAnsi="Times New Roman" w:cs="Times New Roman"/>
        </w:rPr>
        <w:t>Sobell</w:t>
      </w:r>
      <w:proofErr w:type="spellEnd"/>
      <w:r w:rsidRPr="00AC54E6">
        <w:rPr>
          <w:rFonts w:ascii="Times New Roman" w:hAnsi="Times New Roman" w:cs="Times New Roman"/>
        </w:rPr>
        <w:t>, M. B. (1990). Self-report issues in alcohol-abuse: State of the art and future directions.</w:t>
      </w:r>
      <w:r>
        <w:rPr>
          <w:rFonts w:ascii="Times New Roman" w:hAnsi="Times New Roman" w:cs="Times New Roman"/>
        </w:rPr>
        <w:t xml:space="preserve"> </w:t>
      </w:r>
      <w:r w:rsidRPr="00F90917">
        <w:rPr>
          <w:rFonts w:ascii="Times New Roman" w:hAnsi="Times New Roman" w:cs="Times New Roman"/>
          <w:i/>
          <w:iCs/>
        </w:rPr>
        <w:t>Behavioral Assessment</w:t>
      </w:r>
      <w:r w:rsidRPr="0025329B">
        <w:rPr>
          <w:rFonts w:ascii="Times New Roman" w:hAnsi="Times New Roman" w:cs="Times New Roman"/>
          <w:i/>
          <w:iCs/>
        </w:rPr>
        <w:t>, 12</w:t>
      </w:r>
      <w:r w:rsidRPr="0025329B">
        <w:rPr>
          <w:rFonts w:ascii="Times New Roman" w:hAnsi="Times New Roman" w:cs="Times New Roman"/>
        </w:rPr>
        <w:t>(</w:t>
      </w:r>
      <w:r w:rsidRPr="00456FAF">
        <w:rPr>
          <w:rFonts w:ascii="Times New Roman" w:hAnsi="Times New Roman" w:cs="Times New Roman"/>
        </w:rPr>
        <w:t xml:space="preserve">1), </w:t>
      </w:r>
      <w:r w:rsidRPr="00AC54E6">
        <w:rPr>
          <w:rFonts w:ascii="Times New Roman" w:hAnsi="Times New Roman" w:cs="Times New Roman"/>
        </w:rPr>
        <w:t>77</w:t>
      </w:r>
      <w:r>
        <w:rPr>
          <w:rFonts w:ascii="Times New Roman" w:hAnsi="Times New Roman" w:cs="Times New Roman"/>
        </w:rPr>
        <w:t>-</w:t>
      </w:r>
      <w:r w:rsidRPr="00AC54E6">
        <w:rPr>
          <w:rFonts w:ascii="Times New Roman" w:hAnsi="Times New Roman" w:cs="Times New Roman"/>
        </w:rPr>
        <w:t>90.</w:t>
      </w:r>
      <w:r>
        <w:rPr>
          <w:rFonts w:ascii="Times New Roman" w:hAnsi="Times New Roman" w:cs="Times New Roman"/>
        </w:rPr>
        <w:t xml:space="preserve"> </w:t>
      </w:r>
    </w:p>
    <w:p w14:paraId="381BC5C6" w14:textId="19822BE3" w:rsidR="00EC40A3" w:rsidRDefault="00EC40A3" w:rsidP="00BA3CB6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C40A3">
        <w:rPr>
          <w:rFonts w:ascii="Times New Roman" w:hAnsi="Times New Roman" w:cs="Times New Roman"/>
        </w:rPr>
        <w:t>Wiers</w:t>
      </w:r>
      <w:proofErr w:type="spellEnd"/>
      <w:r w:rsidRPr="00EC40A3">
        <w:rPr>
          <w:rFonts w:ascii="Times New Roman" w:hAnsi="Times New Roman" w:cs="Times New Roman"/>
        </w:rPr>
        <w:t xml:space="preserve">, R. W., </w:t>
      </w:r>
      <w:proofErr w:type="spellStart"/>
      <w:r w:rsidRPr="00EC40A3">
        <w:rPr>
          <w:rFonts w:ascii="Times New Roman" w:hAnsi="Times New Roman" w:cs="Times New Roman"/>
        </w:rPr>
        <w:t>Hoogeveen</w:t>
      </w:r>
      <w:proofErr w:type="spellEnd"/>
      <w:r w:rsidRPr="00EC40A3">
        <w:rPr>
          <w:rFonts w:ascii="Times New Roman" w:hAnsi="Times New Roman" w:cs="Times New Roman"/>
        </w:rPr>
        <w:t xml:space="preserve">, K. J., Sergeant, J. A., &amp; Gunning, W. B. (1997). </w:t>
      </w:r>
      <w:r w:rsidR="007123A0" w:rsidRPr="007123A0">
        <w:rPr>
          <w:rFonts w:ascii="Times New Roman" w:hAnsi="Times New Roman" w:cs="Times New Roman"/>
        </w:rPr>
        <w:t xml:space="preserve">High- and low-dose alcohol-related expectancies and the differential associations with drinking in male and female adolescents and young adults. </w:t>
      </w:r>
      <w:r w:rsidR="007123A0" w:rsidRPr="007123A0">
        <w:rPr>
          <w:rFonts w:ascii="Times New Roman" w:hAnsi="Times New Roman" w:cs="Times New Roman"/>
          <w:i/>
          <w:iCs/>
        </w:rPr>
        <w:t>Addiction, 92</w:t>
      </w:r>
      <w:r w:rsidR="007123A0" w:rsidRPr="007123A0">
        <w:rPr>
          <w:rFonts w:ascii="Times New Roman" w:hAnsi="Times New Roman" w:cs="Times New Roman"/>
        </w:rPr>
        <w:t>(7), 871</w:t>
      </w:r>
      <w:r w:rsidR="007123A0">
        <w:rPr>
          <w:rFonts w:ascii="Times New Roman" w:hAnsi="Times New Roman" w:cs="Times New Roman"/>
        </w:rPr>
        <w:t>-</w:t>
      </w:r>
      <w:r w:rsidR="007123A0" w:rsidRPr="007123A0">
        <w:rPr>
          <w:rFonts w:ascii="Times New Roman" w:hAnsi="Times New Roman" w:cs="Times New Roman"/>
        </w:rPr>
        <w:t>888.</w:t>
      </w:r>
      <w:r w:rsidR="007123A0">
        <w:rPr>
          <w:rFonts w:ascii="Times New Roman" w:hAnsi="Times New Roman" w:cs="Times New Roman"/>
        </w:rPr>
        <w:t xml:space="preserve"> </w:t>
      </w:r>
      <w:r w:rsidR="007123A0" w:rsidRPr="007123A0">
        <w:rPr>
          <w:rFonts w:ascii="Times New Roman" w:hAnsi="Times New Roman" w:cs="Times New Roman"/>
        </w:rPr>
        <w:t>https://doi.org/10.1111/j.1360-0443.1997.tb02956.x</w:t>
      </w:r>
    </w:p>
    <w:p w14:paraId="5FD4C649" w14:textId="74479FF3" w:rsidR="007359E8" w:rsidRPr="00786845" w:rsidRDefault="004E5D96" w:rsidP="00C265E8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4E5D96">
        <w:rPr>
          <w:rFonts w:ascii="Times New Roman" w:hAnsi="Times New Roman" w:cs="Times New Roman"/>
        </w:rPr>
        <w:t>Wiers</w:t>
      </w:r>
      <w:proofErr w:type="spellEnd"/>
      <w:r w:rsidRPr="004E5D96">
        <w:rPr>
          <w:rFonts w:ascii="Times New Roman" w:hAnsi="Times New Roman" w:cs="Times New Roman"/>
        </w:rPr>
        <w:t xml:space="preserve">, R. W., Van </w:t>
      </w:r>
      <w:proofErr w:type="spellStart"/>
      <w:r w:rsidRPr="004E5D96">
        <w:rPr>
          <w:rFonts w:ascii="Times New Roman" w:hAnsi="Times New Roman" w:cs="Times New Roman"/>
        </w:rPr>
        <w:t>Woerden</w:t>
      </w:r>
      <w:proofErr w:type="spellEnd"/>
      <w:r w:rsidRPr="004E5D96">
        <w:rPr>
          <w:rFonts w:ascii="Times New Roman" w:hAnsi="Times New Roman" w:cs="Times New Roman"/>
        </w:rPr>
        <w:t>, N., Smulders, F. T., &amp; De Jong, P. J. (2002). Implicit and explicit alcohol-related cognitions in</w:t>
      </w:r>
      <w:r w:rsidR="003466AA">
        <w:rPr>
          <w:rFonts w:ascii="Times New Roman" w:hAnsi="Times New Roman" w:cs="Times New Roman"/>
        </w:rPr>
        <w:t xml:space="preserve"> </w:t>
      </w:r>
      <w:r w:rsidRPr="004E5D96">
        <w:rPr>
          <w:rFonts w:ascii="Times New Roman" w:hAnsi="Times New Roman" w:cs="Times New Roman"/>
        </w:rPr>
        <w:t xml:space="preserve">heavy and light drinkers. </w:t>
      </w:r>
      <w:r w:rsidRPr="00B32693">
        <w:rPr>
          <w:rFonts w:ascii="Times New Roman" w:hAnsi="Times New Roman" w:cs="Times New Roman"/>
          <w:i/>
          <w:iCs/>
        </w:rPr>
        <w:t xml:space="preserve">Journal of Abnormal Psychology, </w:t>
      </w:r>
      <w:r w:rsidRPr="00931C02">
        <w:rPr>
          <w:rFonts w:ascii="Times New Roman" w:hAnsi="Times New Roman" w:cs="Times New Roman"/>
          <w:i/>
          <w:iCs/>
        </w:rPr>
        <w:t>111</w:t>
      </w:r>
      <w:r w:rsidR="00931C02" w:rsidRPr="00931C02">
        <w:rPr>
          <w:rFonts w:ascii="Times New Roman" w:hAnsi="Times New Roman" w:cs="Times New Roman"/>
        </w:rPr>
        <w:t>(4)</w:t>
      </w:r>
      <w:r w:rsidRPr="00931C02">
        <w:rPr>
          <w:rFonts w:ascii="Times New Roman" w:hAnsi="Times New Roman" w:cs="Times New Roman"/>
        </w:rPr>
        <w:t>,</w:t>
      </w:r>
      <w:r w:rsidRPr="004E5D96">
        <w:rPr>
          <w:rFonts w:ascii="Times New Roman" w:hAnsi="Times New Roman" w:cs="Times New Roman"/>
        </w:rPr>
        <w:t xml:space="preserve"> 648</w:t>
      </w:r>
      <w:r w:rsidR="00B32693">
        <w:rPr>
          <w:rFonts w:ascii="Times New Roman" w:hAnsi="Times New Roman" w:cs="Times New Roman"/>
        </w:rPr>
        <w:t>-</w:t>
      </w:r>
      <w:r w:rsidRPr="004E5D96">
        <w:rPr>
          <w:rFonts w:ascii="Times New Roman" w:hAnsi="Times New Roman" w:cs="Times New Roman"/>
        </w:rPr>
        <w:t>658.</w:t>
      </w:r>
      <w:r w:rsidR="00931C02">
        <w:rPr>
          <w:rFonts w:ascii="Times New Roman" w:hAnsi="Times New Roman" w:cs="Times New Roman"/>
        </w:rPr>
        <w:t xml:space="preserve"> </w:t>
      </w:r>
      <w:r w:rsidR="00931C02" w:rsidRPr="00931C02">
        <w:rPr>
          <w:rFonts w:ascii="Times New Roman" w:hAnsi="Times New Roman" w:cs="Times New Roman"/>
        </w:rPr>
        <w:t>https://doi.org/10.1037/0021-843X.111.4.648</w:t>
      </w:r>
    </w:p>
    <w:sectPr w:rsidR="007359E8" w:rsidRPr="00786845" w:rsidSect="004F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72"/>
    <w:rsid w:val="000062EA"/>
    <w:rsid w:val="00013565"/>
    <w:rsid w:val="000152A7"/>
    <w:rsid w:val="00016FE7"/>
    <w:rsid w:val="00017C57"/>
    <w:rsid w:val="00027D3A"/>
    <w:rsid w:val="00032839"/>
    <w:rsid w:val="00032977"/>
    <w:rsid w:val="0003385F"/>
    <w:rsid w:val="00035F87"/>
    <w:rsid w:val="00050BA7"/>
    <w:rsid w:val="0005288A"/>
    <w:rsid w:val="0005495A"/>
    <w:rsid w:val="00056D07"/>
    <w:rsid w:val="0006107A"/>
    <w:rsid w:val="000623B2"/>
    <w:rsid w:val="00066306"/>
    <w:rsid w:val="00067A6C"/>
    <w:rsid w:val="00067AD6"/>
    <w:rsid w:val="00070704"/>
    <w:rsid w:val="00071462"/>
    <w:rsid w:val="00083476"/>
    <w:rsid w:val="0008397D"/>
    <w:rsid w:val="00083C86"/>
    <w:rsid w:val="000910F2"/>
    <w:rsid w:val="0009186D"/>
    <w:rsid w:val="00091DCB"/>
    <w:rsid w:val="00097256"/>
    <w:rsid w:val="000976D5"/>
    <w:rsid w:val="000A29D9"/>
    <w:rsid w:val="000A37A9"/>
    <w:rsid w:val="000B307B"/>
    <w:rsid w:val="000B35EE"/>
    <w:rsid w:val="000B42FD"/>
    <w:rsid w:val="000B5362"/>
    <w:rsid w:val="000C5216"/>
    <w:rsid w:val="000C5561"/>
    <w:rsid w:val="000C762F"/>
    <w:rsid w:val="000D49B6"/>
    <w:rsid w:val="000D6AC7"/>
    <w:rsid w:val="000E65A2"/>
    <w:rsid w:val="00107588"/>
    <w:rsid w:val="00110452"/>
    <w:rsid w:val="001142A3"/>
    <w:rsid w:val="001179F2"/>
    <w:rsid w:val="00122833"/>
    <w:rsid w:val="001332E5"/>
    <w:rsid w:val="00140E42"/>
    <w:rsid w:val="00151830"/>
    <w:rsid w:val="001569A3"/>
    <w:rsid w:val="00160500"/>
    <w:rsid w:val="00161B76"/>
    <w:rsid w:val="00164999"/>
    <w:rsid w:val="001708B0"/>
    <w:rsid w:val="00174BB3"/>
    <w:rsid w:val="001771A6"/>
    <w:rsid w:val="00186932"/>
    <w:rsid w:val="0019081A"/>
    <w:rsid w:val="00192002"/>
    <w:rsid w:val="00194523"/>
    <w:rsid w:val="001948CC"/>
    <w:rsid w:val="00194929"/>
    <w:rsid w:val="001977CF"/>
    <w:rsid w:val="00197C11"/>
    <w:rsid w:val="001A0A78"/>
    <w:rsid w:val="001A2BD9"/>
    <w:rsid w:val="001B1D2A"/>
    <w:rsid w:val="001B2903"/>
    <w:rsid w:val="001B3B5F"/>
    <w:rsid w:val="001B59E8"/>
    <w:rsid w:val="001B650D"/>
    <w:rsid w:val="001B7A80"/>
    <w:rsid w:val="001D0F24"/>
    <w:rsid w:val="001E0C49"/>
    <w:rsid w:val="001E1C50"/>
    <w:rsid w:val="001E43A9"/>
    <w:rsid w:val="001E6D5A"/>
    <w:rsid w:val="001F2F83"/>
    <w:rsid w:val="001F4000"/>
    <w:rsid w:val="001F7551"/>
    <w:rsid w:val="001F77E9"/>
    <w:rsid w:val="002014B5"/>
    <w:rsid w:val="00202F98"/>
    <w:rsid w:val="002073EE"/>
    <w:rsid w:val="00214B1B"/>
    <w:rsid w:val="00220004"/>
    <w:rsid w:val="00225106"/>
    <w:rsid w:val="0022548A"/>
    <w:rsid w:val="002257D2"/>
    <w:rsid w:val="00227B8D"/>
    <w:rsid w:val="00233F36"/>
    <w:rsid w:val="002343B7"/>
    <w:rsid w:val="00234EBD"/>
    <w:rsid w:val="00242D75"/>
    <w:rsid w:val="00244A32"/>
    <w:rsid w:val="00245409"/>
    <w:rsid w:val="00247D24"/>
    <w:rsid w:val="00251623"/>
    <w:rsid w:val="002519FC"/>
    <w:rsid w:val="00252F4F"/>
    <w:rsid w:val="0025329B"/>
    <w:rsid w:val="0025742C"/>
    <w:rsid w:val="0026021D"/>
    <w:rsid w:val="002607ED"/>
    <w:rsid w:val="00260D0D"/>
    <w:rsid w:val="002617C1"/>
    <w:rsid w:val="00265840"/>
    <w:rsid w:val="00270579"/>
    <w:rsid w:val="002746A9"/>
    <w:rsid w:val="002762CE"/>
    <w:rsid w:val="00277E6F"/>
    <w:rsid w:val="00280D6E"/>
    <w:rsid w:val="0028639D"/>
    <w:rsid w:val="00286C57"/>
    <w:rsid w:val="002874EC"/>
    <w:rsid w:val="00290202"/>
    <w:rsid w:val="002943A7"/>
    <w:rsid w:val="002A33B4"/>
    <w:rsid w:val="002A56D3"/>
    <w:rsid w:val="002A5C8B"/>
    <w:rsid w:val="002B0171"/>
    <w:rsid w:val="002B3B31"/>
    <w:rsid w:val="002C499F"/>
    <w:rsid w:val="002C5E73"/>
    <w:rsid w:val="002D05CD"/>
    <w:rsid w:val="002D1831"/>
    <w:rsid w:val="002D18C7"/>
    <w:rsid w:val="002D26B5"/>
    <w:rsid w:val="002E3C1B"/>
    <w:rsid w:val="002E4016"/>
    <w:rsid w:val="002E5AA0"/>
    <w:rsid w:val="002F1F2F"/>
    <w:rsid w:val="002F6A94"/>
    <w:rsid w:val="0030070F"/>
    <w:rsid w:val="00302647"/>
    <w:rsid w:val="00302981"/>
    <w:rsid w:val="0031337F"/>
    <w:rsid w:val="00313BFA"/>
    <w:rsid w:val="00313EEF"/>
    <w:rsid w:val="00320B55"/>
    <w:rsid w:val="003252B0"/>
    <w:rsid w:val="00327FA5"/>
    <w:rsid w:val="00330B5B"/>
    <w:rsid w:val="00334C8A"/>
    <w:rsid w:val="00341890"/>
    <w:rsid w:val="00343981"/>
    <w:rsid w:val="00344047"/>
    <w:rsid w:val="003466AA"/>
    <w:rsid w:val="00354A4E"/>
    <w:rsid w:val="00356A07"/>
    <w:rsid w:val="00357462"/>
    <w:rsid w:val="00362A99"/>
    <w:rsid w:val="00365B6C"/>
    <w:rsid w:val="00366467"/>
    <w:rsid w:val="003725D5"/>
    <w:rsid w:val="00372C1F"/>
    <w:rsid w:val="00373663"/>
    <w:rsid w:val="003777BE"/>
    <w:rsid w:val="0038048C"/>
    <w:rsid w:val="0038228A"/>
    <w:rsid w:val="003837C3"/>
    <w:rsid w:val="0038582F"/>
    <w:rsid w:val="00387817"/>
    <w:rsid w:val="00395DA6"/>
    <w:rsid w:val="00396938"/>
    <w:rsid w:val="003A242A"/>
    <w:rsid w:val="003A38A0"/>
    <w:rsid w:val="003B0F7F"/>
    <w:rsid w:val="003B5146"/>
    <w:rsid w:val="003C7D11"/>
    <w:rsid w:val="003D2B2C"/>
    <w:rsid w:val="003D3112"/>
    <w:rsid w:val="003D31FC"/>
    <w:rsid w:val="003D33E9"/>
    <w:rsid w:val="003D3B88"/>
    <w:rsid w:val="003D3E59"/>
    <w:rsid w:val="003D4F1C"/>
    <w:rsid w:val="003E113A"/>
    <w:rsid w:val="003E7D5C"/>
    <w:rsid w:val="003F0FA7"/>
    <w:rsid w:val="003F7AD5"/>
    <w:rsid w:val="004000C5"/>
    <w:rsid w:val="00411942"/>
    <w:rsid w:val="0041717F"/>
    <w:rsid w:val="00417CBB"/>
    <w:rsid w:val="004200E6"/>
    <w:rsid w:val="00420BF2"/>
    <w:rsid w:val="0042490F"/>
    <w:rsid w:val="00430B1F"/>
    <w:rsid w:val="00433CD4"/>
    <w:rsid w:val="004359C9"/>
    <w:rsid w:val="00442DE8"/>
    <w:rsid w:val="004510B6"/>
    <w:rsid w:val="00453409"/>
    <w:rsid w:val="00456FAF"/>
    <w:rsid w:val="00456FF9"/>
    <w:rsid w:val="00461C4C"/>
    <w:rsid w:val="00462A8A"/>
    <w:rsid w:val="004676E8"/>
    <w:rsid w:val="00477A8E"/>
    <w:rsid w:val="00483C19"/>
    <w:rsid w:val="004A404E"/>
    <w:rsid w:val="004A5663"/>
    <w:rsid w:val="004A6718"/>
    <w:rsid w:val="004B1CD8"/>
    <w:rsid w:val="004B2B39"/>
    <w:rsid w:val="004B416B"/>
    <w:rsid w:val="004B4297"/>
    <w:rsid w:val="004C314E"/>
    <w:rsid w:val="004D0C8F"/>
    <w:rsid w:val="004E40D4"/>
    <w:rsid w:val="004E5D96"/>
    <w:rsid w:val="004E6A08"/>
    <w:rsid w:val="004F4EB9"/>
    <w:rsid w:val="004F56DE"/>
    <w:rsid w:val="004F78BA"/>
    <w:rsid w:val="005054E7"/>
    <w:rsid w:val="0051224D"/>
    <w:rsid w:val="005148F8"/>
    <w:rsid w:val="00514B65"/>
    <w:rsid w:val="00517E12"/>
    <w:rsid w:val="00524A6B"/>
    <w:rsid w:val="00531113"/>
    <w:rsid w:val="0053211F"/>
    <w:rsid w:val="0053256C"/>
    <w:rsid w:val="00533C30"/>
    <w:rsid w:val="00542F11"/>
    <w:rsid w:val="00547ECE"/>
    <w:rsid w:val="00551A94"/>
    <w:rsid w:val="00556F53"/>
    <w:rsid w:val="00561000"/>
    <w:rsid w:val="0056303E"/>
    <w:rsid w:val="005634FC"/>
    <w:rsid w:val="00563E66"/>
    <w:rsid w:val="00564F4B"/>
    <w:rsid w:val="005657AF"/>
    <w:rsid w:val="00566113"/>
    <w:rsid w:val="005722A6"/>
    <w:rsid w:val="005857E0"/>
    <w:rsid w:val="00585FD9"/>
    <w:rsid w:val="00590DF3"/>
    <w:rsid w:val="00591554"/>
    <w:rsid w:val="00593D20"/>
    <w:rsid w:val="005A47FF"/>
    <w:rsid w:val="005A6111"/>
    <w:rsid w:val="005B7AAB"/>
    <w:rsid w:val="005C3A88"/>
    <w:rsid w:val="005D00F2"/>
    <w:rsid w:val="005D0FFF"/>
    <w:rsid w:val="005E36FF"/>
    <w:rsid w:val="005E5583"/>
    <w:rsid w:val="005F1C90"/>
    <w:rsid w:val="005F3842"/>
    <w:rsid w:val="005F5132"/>
    <w:rsid w:val="00601399"/>
    <w:rsid w:val="00604AD9"/>
    <w:rsid w:val="00605C47"/>
    <w:rsid w:val="006065E1"/>
    <w:rsid w:val="0061343E"/>
    <w:rsid w:val="00615D63"/>
    <w:rsid w:val="006165DA"/>
    <w:rsid w:val="006340DB"/>
    <w:rsid w:val="0063550E"/>
    <w:rsid w:val="0063570A"/>
    <w:rsid w:val="00642206"/>
    <w:rsid w:val="006427AB"/>
    <w:rsid w:val="00644B65"/>
    <w:rsid w:val="00645D9E"/>
    <w:rsid w:val="00647EC0"/>
    <w:rsid w:val="00647FC6"/>
    <w:rsid w:val="006518F5"/>
    <w:rsid w:val="00656E2B"/>
    <w:rsid w:val="0066106D"/>
    <w:rsid w:val="00666868"/>
    <w:rsid w:val="006725AF"/>
    <w:rsid w:val="00673DA5"/>
    <w:rsid w:val="00681217"/>
    <w:rsid w:val="006850D2"/>
    <w:rsid w:val="00686AFC"/>
    <w:rsid w:val="00691072"/>
    <w:rsid w:val="00693248"/>
    <w:rsid w:val="00697B2B"/>
    <w:rsid w:val="006A6A62"/>
    <w:rsid w:val="006A7716"/>
    <w:rsid w:val="006B142E"/>
    <w:rsid w:val="006B173F"/>
    <w:rsid w:val="006B2AF8"/>
    <w:rsid w:val="006B3F91"/>
    <w:rsid w:val="006B757D"/>
    <w:rsid w:val="006C3F24"/>
    <w:rsid w:val="006D0BA3"/>
    <w:rsid w:val="006D5F39"/>
    <w:rsid w:val="006E03BF"/>
    <w:rsid w:val="006E2E7F"/>
    <w:rsid w:val="006E4526"/>
    <w:rsid w:val="006E499A"/>
    <w:rsid w:val="006E579C"/>
    <w:rsid w:val="006F4BAC"/>
    <w:rsid w:val="006F6212"/>
    <w:rsid w:val="006F6E13"/>
    <w:rsid w:val="00702A20"/>
    <w:rsid w:val="00711F45"/>
    <w:rsid w:val="007123A0"/>
    <w:rsid w:val="00713232"/>
    <w:rsid w:val="00723695"/>
    <w:rsid w:val="007270F1"/>
    <w:rsid w:val="00727EB6"/>
    <w:rsid w:val="007307B8"/>
    <w:rsid w:val="007310C4"/>
    <w:rsid w:val="00731147"/>
    <w:rsid w:val="00734067"/>
    <w:rsid w:val="007359E8"/>
    <w:rsid w:val="00737FA7"/>
    <w:rsid w:val="0074755A"/>
    <w:rsid w:val="00751CD2"/>
    <w:rsid w:val="00766535"/>
    <w:rsid w:val="0076782D"/>
    <w:rsid w:val="0076796D"/>
    <w:rsid w:val="00767E26"/>
    <w:rsid w:val="00777CB1"/>
    <w:rsid w:val="00777F47"/>
    <w:rsid w:val="00785FAE"/>
    <w:rsid w:val="00786845"/>
    <w:rsid w:val="0079384F"/>
    <w:rsid w:val="00794C1E"/>
    <w:rsid w:val="00797908"/>
    <w:rsid w:val="007A3CFB"/>
    <w:rsid w:val="007A4104"/>
    <w:rsid w:val="007B4881"/>
    <w:rsid w:val="007B5CC7"/>
    <w:rsid w:val="007B6C90"/>
    <w:rsid w:val="007C010E"/>
    <w:rsid w:val="007C364D"/>
    <w:rsid w:val="007C5A06"/>
    <w:rsid w:val="007C5BDA"/>
    <w:rsid w:val="007C6F4E"/>
    <w:rsid w:val="007D0272"/>
    <w:rsid w:val="007D3F01"/>
    <w:rsid w:val="007D5DFF"/>
    <w:rsid w:val="007E1498"/>
    <w:rsid w:val="007E4CDD"/>
    <w:rsid w:val="007E53B0"/>
    <w:rsid w:val="007E53E1"/>
    <w:rsid w:val="007F2691"/>
    <w:rsid w:val="007F7964"/>
    <w:rsid w:val="00801AEB"/>
    <w:rsid w:val="00802FE8"/>
    <w:rsid w:val="00810B2F"/>
    <w:rsid w:val="00810F04"/>
    <w:rsid w:val="0081137C"/>
    <w:rsid w:val="00811888"/>
    <w:rsid w:val="00814E10"/>
    <w:rsid w:val="0081653A"/>
    <w:rsid w:val="00822F9B"/>
    <w:rsid w:val="008307D3"/>
    <w:rsid w:val="00831FAD"/>
    <w:rsid w:val="00835112"/>
    <w:rsid w:val="00836057"/>
    <w:rsid w:val="008407C1"/>
    <w:rsid w:val="00840D57"/>
    <w:rsid w:val="008410C2"/>
    <w:rsid w:val="00843A6F"/>
    <w:rsid w:val="008459AD"/>
    <w:rsid w:val="00845B71"/>
    <w:rsid w:val="00847315"/>
    <w:rsid w:val="00853392"/>
    <w:rsid w:val="00861B27"/>
    <w:rsid w:val="00861DF7"/>
    <w:rsid w:val="00862BCD"/>
    <w:rsid w:val="00867D43"/>
    <w:rsid w:val="00876B14"/>
    <w:rsid w:val="008827FC"/>
    <w:rsid w:val="008947B7"/>
    <w:rsid w:val="008A77B9"/>
    <w:rsid w:val="008B0BD2"/>
    <w:rsid w:val="008B0E97"/>
    <w:rsid w:val="008B201A"/>
    <w:rsid w:val="008B4163"/>
    <w:rsid w:val="008B4843"/>
    <w:rsid w:val="008C15D6"/>
    <w:rsid w:val="008C2B6F"/>
    <w:rsid w:val="008C2C03"/>
    <w:rsid w:val="008C7651"/>
    <w:rsid w:val="008D1277"/>
    <w:rsid w:val="008E70C0"/>
    <w:rsid w:val="008F06BD"/>
    <w:rsid w:val="008F0926"/>
    <w:rsid w:val="008F09FA"/>
    <w:rsid w:val="008F4E79"/>
    <w:rsid w:val="0090592B"/>
    <w:rsid w:val="00910A33"/>
    <w:rsid w:val="009134C9"/>
    <w:rsid w:val="00913AC4"/>
    <w:rsid w:val="00913C7F"/>
    <w:rsid w:val="00914772"/>
    <w:rsid w:val="0091506D"/>
    <w:rsid w:val="00920610"/>
    <w:rsid w:val="009279B1"/>
    <w:rsid w:val="00931C02"/>
    <w:rsid w:val="00943F55"/>
    <w:rsid w:val="0094615D"/>
    <w:rsid w:val="0095686C"/>
    <w:rsid w:val="00963F13"/>
    <w:rsid w:val="0097473B"/>
    <w:rsid w:val="00974E3D"/>
    <w:rsid w:val="009759AE"/>
    <w:rsid w:val="0097726A"/>
    <w:rsid w:val="00983B2A"/>
    <w:rsid w:val="00984046"/>
    <w:rsid w:val="0099088A"/>
    <w:rsid w:val="009926C2"/>
    <w:rsid w:val="00994CE0"/>
    <w:rsid w:val="00995EF4"/>
    <w:rsid w:val="009B6DCD"/>
    <w:rsid w:val="009C06E4"/>
    <w:rsid w:val="009C085F"/>
    <w:rsid w:val="009C3BDC"/>
    <w:rsid w:val="009D7992"/>
    <w:rsid w:val="009D7D75"/>
    <w:rsid w:val="009E6661"/>
    <w:rsid w:val="009F08E2"/>
    <w:rsid w:val="009F0B56"/>
    <w:rsid w:val="009F1680"/>
    <w:rsid w:val="009F36C6"/>
    <w:rsid w:val="009F4230"/>
    <w:rsid w:val="009F7E3B"/>
    <w:rsid w:val="00A00A02"/>
    <w:rsid w:val="00A024EB"/>
    <w:rsid w:val="00A0421D"/>
    <w:rsid w:val="00A06130"/>
    <w:rsid w:val="00A07319"/>
    <w:rsid w:val="00A120C9"/>
    <w:rsid w:val="00A14C14"/>
    <w:rsid w:val="00A16888"/>
    <w:rsid w:val="00A17561"/>
    <w:rsid w:val="00A31982"/>
    <w:rsid w:val="00A337F4"/>
    <w:rsid w:val="00A344D9"/>
    <w:rsid w:val="00A346DF"/>
    <w:rsid w:val="00A40228"/>
    <w:rsid w:val="00A451EA"/>
    <w:rsid w:val="00A463E1"/>
    <w:rsid w:val="00A46D0F"/>
    <w:rsid w:val="00A47812"/>
    <w:rsid w:val="00A5097C"/>
    <w:rsid w:val="00A51CFB"/>
    <w:rsid w:val="00A52B15"/>
    <w:rsid w:val="00A56A00"/>
    <w:rsid w:val="00A56B6F"/>
    <w:rsid w:val="00A70A81"/>
    <w:rsid w:val="00A80DD8"/>
    <w:rsid w:val="00A80DFB"/>
    <w:rsid w:val="00A81842"/>
    <w:rsid w:val="00A9070F"/>
    <w:rsid w:val="00A90719"/>
    <w:rsid w:val="00A9335E"/>
    <w:rsid w:val="00A95368"/>
    <w:rsid w:val="00A95577"/>
    <w:rsid w:val="00AA1090"/>
    <w:rsid w:val="00AB2722"/>
    <w:rsid w:val="00AB4F9C"/>
    <w:rsid w:val="00AB6612"/>
    <w:rsid w:val="00AB6B6B"/>
    <w:rsid w:val="00AC3668"/>
    <w:rsid w:val="00AC4510"/>
    <w:rsid w:val="00AC54E6"/>
    <w:rsid w:val="00AC78B5"/>
    <w:rsid w:val="00AC78C1"/>
    <w:rsid w:val="00AD0850"/>
    <w:rsid w:val="00AD28D3"/>
    <w:rsid w:val="00AD3833"/>
    <w:rsid w:val="00AD7A60"/>
    <w:rsid w:val="00AE01F1"/>
    <w:rsid w:val="00AE6353"/>
    <w:rsid w:val="00AF20F6"/>
    <w:rsid w:val="00AF2E79"/>
    <w:rsid w:val="00AF5E1A"/>
    <w:rsid w:val="00AF6E97"/>
    <w:rsid w:val="00B10FAD"/>
    <w:rsid w:val="00B135E4"/>
    <w:rsid w:val="00B15761"/>
    <w:rsid w:val="00B2164D"/>
    <w:rsid w:val="00B23BAF"/>
    <w:rsid w:val="00B23CBB"/>
    <w:rsid w:val="00B2655D"/>
    <w:rsid w:val="00B3108F"/>
    <w:rsid w:val="00B318C2"/>
    <w:rsid w:val="00B32175"/>
    <w:rsid w:val="00B32693"/>
    <w:rsid w:val="00B443AE"/>
    <w:rsid w:val="00B451B1"/>
    <w:rsid w:val="00B511AE"/>
    <w:rsid w:val="00B52A6D"/>
    <w:rsid w:val="00B55097"/>
    <w:rsid w:val="00B56517"/>
    <w:rsid w:val="00B613FD"/>
    <w:rsid w:val="00B65FAC"/>
    <w:rsid w:val="00B7249C"/>
    <w:rsid w:val="00B73B13"/>
    <w:rsid w:val="00B74595"/>
    <w:rsid w:val="00B750C7"/>
    <w:rsid w:val="00B77FCF"/>
    <w:rsid w:val="00B8120B"/>
    <w:rsid w:val="00B816FB"/>
    <w:rsid w:val="00B8248E"/>
    <w:rsid w:val="00B833ED"/>
    <w:rsid w:val="00B93167"/>
    <w:rsid w:val="00BA2C42"/>
    <w:rsid w:val="00BA3CB6"/>
    <w:rsid w:val="00BA6B8D"/>
    <w:rsid w:val="00BA7371"/>
    <w:rsid w:val="00BA7696"/>
    <w:rsid w:val="00BB089E"/>
    <w:rsid w:val="00BB50FE"/>
    <w:rsid w:val="00BB530F"/>
    <w:rsid w:val="00BD2505"/>
    <w:rsid w:val="00BD45D2"/>
    <w:rsid w:val="00BE225E"/>
    <w:rsid w:val="00BE4A34"/>
    <w:rsid w:val="00BF5F85"/>
    <w:rsid w:val="00BF6069"/>
    <w:rsid w:val="00C026EE"/>
    <w:rsid w:val="00C03EC4"/>
    <w:rsid w:val="00C13017"/>
    <w:rsid w:val="00C1375C"/>
    <w:rsid w:val="00C14C4A"/>
    <w:rsid w:val="00C1548B"/>
    <w:rsid w:val="00C16860"/>
    <w:rsid w:val="00C2191D"/>
    <w:rsid w:val="00C21F40"/>
    <w:rsid w:val="00C22764"/>
    <w:rsid w:val="00C22D1C"/>
    <w:rsid w:val="00C232F6"/>
    <w:rsid w:val="00C25B5F"/>
    <w:rsid w:val="00C25EC8"/>
    <w:rsid w:val="00C26138"/>
    <w:rsid w:val="00C265E8"/>
    <w:rsid w:val="00C414DB"/>
    <w:rsid w:val="00C41E08"/>
    <w:rsid w:val="00C44044"/>
    <w:rsid w:val="00C51743"/>
    <w:rsid w:val="00C53A3E"/>
    <w:rsid w:val="00C548C4"/>
    <w:rsid w:val="00C64D94"/>
    <w:rsid w:val="00C66FD8"/>
    <w:rsid w:val="00C713C2"/>
    <w:rsid w:val="00C71AB7"/>
    <w:rsid w:val="00C726DF"/>
    <w:rsid w:val="00C74E5D"/>
    <w:rsid w:val="00C76DB1"/>
    <w:rsid w:val="00C779F2"/>
    <w:rsid w:val="00C80326"/>
    <w:rsid w:val="00C81504"/>
    <w:rsid w:val="00C835D1"/>
    <w:rsid w:val="00C85463"/>
    <w:rsid w:val="00C921AA"/>
    <w:rsid w:val="00C92CEC"/>
    <w:rsid w:val="00C970A0"/>
    <w:rsid w:val="00CA71A1"/>
    <w:rsid w:val="00CC0F89"/>
    <w:rsid w:val="00CC10C0"/>
    <w:rsid w:val="00CD0A3F"/>
    <w:rsid w:val="00CD20C1"/>
    <w:rsid w:val="00CD4454"/>
    <w:rsid w:val="00CD5271"/>
    <w:rsid w:val="00CE131E"/>
    <w:rsid w:val="00CF27FB"/>
    <w:rsid w:val="00D01E01"/>
    <w:rsid w:val="00D02491"/>
    <w:rsid w:val="00D11CC5"/>
    <w:rsid w:val="00D14D54"/>
    <w:rsid w:val="00D154B8"/>
    <w:rsid w:val="00D15F5F"/>
    <w:rsid w:val="00D15F84"/>
    <w:rsid w:val="00D27482"/>
    <w:rsid w:val="00D30E04"/>
    <w:rsid w:val="00D312F7"/>
    <w:rsid w:val="00D316C7"/>
    <w:rsid w:val="00D3173A"/>
    <w:rsid w:val="00D36C35"/>
    <w:rsid w:val="00D408B8"/>
    <w:rsid w:val="00D44A90"/>
    <w:rsid w:val="00D47FF6"/>
    <w:rsid w:val="00D50FBD"/>
    <w:rsid w:val="00D559AC"/>
    <w:rsid w:val="00D565DB"/>
    <w:rsid w:val="00D57DB6"/>
    <w:rsid w:val="00D61E69"/>
    <w:rsid w:val="00D630BD"/>
    <w:rsid w:val="00D7042C"/>
    <w:rsid w:val="00D72373"/>
    <w:rsid w:val="00D741EB"/>
    <w:rsid w:val="00D8119D"/>
    <w:rsid w:val="00D81F4C"/>
    <w:rsid w:val="00D912E2"/>
    <w:rsid w:val="00D928CC"/>
    <w:rsid w:val="00D935C0"/>
    <w:rsid w:val="00D97BA7"/>
    <w:rsid w:val="00DA16FB"/>
    <w:rsid w:val="00DA6F66"/>
    <w:rsid w:val="00DC15F6"/>
    <w:rsid w:val="00DC47BC"/>
    <w:rsid w:val="00DD3983"/>
    <w:rsid w:val="00DD771E"/>
    <w:rsid w:val="00DE0A1A"/>
    <w:rsid w:val="00DE4DBB"/>
    <w:rsid w:val="00DE7286"/>
    <w:rsid w:val="00DF14C9"/>
    <w:rsid w:val="00DF55B5"/>
    <w:rsid w:val="00DF6D59"/>
    <w:rsid w:val="00DF75C0"/>
    <w:rsid w:val="00E03944"/>
    <w:rsid w:val="00E03DD4"/>
    <w:rsid w:val="00E04F9C"/>
    <w:rsid w:val="00E14413"/>
    <w:rsid w:val="00E153AF"/>
    <w:rsid w:val="00E1730D"/>
    <w:rsid w:val="00E32C10"/>
    <w:rsid w:val="00E36052"/>
    <w:rsid w:val="00E36B76"/>
    <w:rsid w:val="00E41DC1"/>
    <w:rsid w:val="00E4267B"/>
    <w:rsid w:val="00E458DB"/>
    <w:rsid w:val="00E54F5D"/>
    <w:rsid w:val="00E6173C"/>
    <w:rsid w:val="00E61F58"/>
    <w:rsid w:val="00E71685"/>
    <w:rsid w:val="00E73AA0"/>
    <w:rsid w:val="00E80521"/>
    <w:rsid w:val="00E82B44"/>
    <w:rsid w:val="00E8677A"/>
    <w:rsid w:val="00E86850"/>
    <w:rsid w:val="00E90720"/>
    <w:rsid w:val="00EA2A28"/>
    <w:rsid w:val="00EB0B6C"/>
    <w:rsid w:val="00EB472D"/>
    <w:rsid w:val="00EB60FD"/>
    <w:rsid w:val="00EB79AD"/>
    <w:rsid w:val="00EC40A3"/>
    <w:rsid w:val="00ED007B"/>
    <w:rsid w:val="00ED26AF"/>
    <w:rsid w:val="00ED2898"/>
    <w:rsid w:val="00ED30C0"/>
    <w:rsid w:val="00ED380B"/>
    <w:rsid w:val="00ED66D8"/>
    <w:rsid w:val="00EE40D6"/>
    <w:rsid w:val="00EE4A1D"/>
    <w:rsid w:val="00EE60D8"/>
    <w:rsid w:val="00EE6F28"/>
    <w:rsid w:val="00EF066D"/>
    <w:rsid w:val="00EF46DA"/>
    <w:rsid w:val="00EF6C07"/>
    <w:rsid w:val="00F01EF0"/>
    <w:rsid w:val="00F0303F"/>
    <w:rsid w:val="00F031C3"/>
    <w:rsid w:val="00F05A9F"/>
    <w:rsid w:val="00F12EBF"/>
    <w:rsid w:val="00F14C6F"/>
    <w:rsid w:val="00F1647C"/>
    <w:rsid w:val="00F20F24"/>
    <w:rsid w:val="00F2511C"/>
    <w:rsid w:val="00F318B4"/>
    <w:rsid w:val="00F326C4"/>
    <w:rsid w:val="00F40814"/>
    <w:rsid w:val="00F455C5"/>
    <w:rsid w:val="00F519F1"/>
    <w:rsid w:val="00F5243D"/>
    <w:rsid w:val="00F53A54"/>
    <w:rsid w:val="00F5554E"/>
    <w:rsid w:val="00F603F0"/>
    <w:rsid w:val="00F6105D"/>
    <w:rsid w:val="00F620EC"/>
    <w:rsid w:val="00F621A3"/>
    <w:rsid w:val="00F70105"/>
    <w:rsid w:val="00F708C1"/>
    <w:rsid w:val="00F712A6"/>
    <w:rsid w:val="00F71ABC"/>
    <w:rsid w:val="00F73BD1"/>
    <w:rsid w:val="00F73D8F"/>
    <w:rsid w:val="00F7788F"/>
    <w:rsid w:val="00F8055E"/>
    <w:rsid w:val="00F832C3"/>
    <w:rsid w:val="00F84860"/>
    <w:rsid w:val="00F90917"/>
    <w:rsid w:val="00F95E63"/>
    <w:rsid w:val="00FA4BDA"/>
    <w:rsid w:val="00FB288E"/>
    <w:rsid w:val="00FC0912"/>
    <w:rsid w:val="00FC2074"/>
    <w:rsid w:val="00FD08A2"/>
    <w:rsid w:val="00FD15DD"/>
    <w:rsid w:val="00FD1CDB"/>
    <w:rsid w:val="00FD66D5"/>
    <w:rsid w:val="00FE7997"/>
    <w:rsid w:val="00FF2C35"/>
    <w:rsid w:val="00FF2DD9"/>
    <w:rsid w:val="00FF3006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AB81"/>
  <w14:defaultImageDpi w14:val="32767"/>
  <w15:chartTrackingRefBased/>
  <w15:docId w15:val="{4B3E2488-2B78-4645-B223-B2B69EE4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0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09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A1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D49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4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BB3"/>
  </w:style>
  <w:style w:type="character" w:styleId="CommentReference">
    <w:name w:val="annotation reference"/>
    <w:basedOn w:val="DefaultParagraphFont"/>
    <w:uiPriority w:val="99"/>
    <w:semiHidden/>
    <w:unhideWhenUsed/>
    <w:rsid w:val="00F83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3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3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3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32C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1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2020-11-26T11:28:00Z</cp:lastPrinted>
  <dcterms:created xsi:type="dcterms:W3CDTF">2020-11-26T11:36:00Z</dcterms:created>
  <dcterms:modified xsi:type="dcterms:W3CDTF">2020-12-03T08:55:00Z</dcterms:modified>
</cp:coreProperties>
</file>