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379D3" w14:textId="77777777" w:rsidR="00E039BC" w:rsidRDefault="00CD33C7" w:rsidP="007B1B8C">
      <w:pPr>
        <w:jc w:val="center"/>
        <w:rPr>
          <w:b/>
          <w:sz w:val="28"/>
        </w:rPr>
      </w:pPr>
      <w:r w:rsidRPr="001F1D78">
        <w:rPr>
          <w:b/>
          <w:sz w:val="28"/>
        </w:rPr>
        <w:t xml:space="preserve">Disciplined </w:t>
      </w:r>
      <w:r w:rsidR="003459CF">
        <w:rPr>
          <w:b/>
          <w:sz w:val="28"/>
        </w:rPr>
        <w:t>E</w:t>
      </w:r>
      <w:r w:rsidR="00255972">
        <w:rPr>
          <w:b/>
          <w:sz w:val="28"/>
        </w:rPr>
        <w:t xml:space="preserve">ntrepreneurship Workbook </w:t>
      </w:r>
    </w:p>
    <w:p w14:paraId="204B7971" w14:textId="22F57343" w:rsidR="00523400" w:rsidRPr="001F1D78" w:rsidRDefault="00255972" w:rsidP="00872CE3">
      <w:pPr>
        <w:pStyle w:val="Heading1"/>
      </w:pPr>
      <w:r>
        <w:t>Step 15</w:t>
      </w:r>
      <w:r w:rsidR="00CD33C7" w:rsidRPr="001F1D78">
        <w:t xml:space="preserve">:  </w:t>
      </w:r>
      <w:r>
        <w:t>Design a Business Model</w:t>
      </w:r>
      <w:r w:rsidR="00765C11">
        <w:t xml:space="preserve"> </w:t>
      </w:r>
    </w:p>
    <w:p w14:paraId="172184F1" w14:textId="77777777" w:rsidR="007216C7" w:rsidRDefault="007216C7" w:rsidP="007216C7">
      <w:pPr>
        <w:rPr>
          <w:b/>
          <w:sz w:val="28"/>
          <w:u w:val="single"/>
        </w:rPr>
      </w:pPr>
      <w:r w:rsidRPr="00AE0985">
        <w:rPr>
          <w:b/>
          <w:sz w:val="28"/>
          <w:u w:val="single"/>
        </w:rPr>
        <w:t>W</w:t>
      </w:r>
      <w:r w:rsidR="00DB3929" w:rsidRPr="00AE0985">
        <w:rPr>
          <w:b/>
          <w:sz w:val="28"/>
          <w:u w:val="single"/>
        </w:rPr>
        <w:t>orksheet</w:t>
      </w:r>
      <w:r w:rsidRPr="00AE0985">
        <w:rPr>
          <w:b/>
          <w:sz w:val="28"/>
          <w:u w:val="single"/>
        </w:rPr>
        <w:t>:</w:t>
      </w:r>
    </w:p>
    <w:p w14:paraId="1DDF575D" w14:textId="77777777" w:rsidR="001D0561" w:rsidRDefault="004A0CEB" w:rsidP="004A0CEB">
      <w:pPr>
        <w:jc w:val="center"/>
      </w:pPr>
      <w:r w:rsidRPr="004A0CEB">
        <w:rPr>
          <w:noProof/>
        </w:rPr>
        <w:drawing>
          <wp:inline distT="0" distB="0" distL="0" distR="0" wp14:anchorId="0D275CAF" wp14:editId="3A1B4D36">
            <wp:extent cx="6790055" cy="4286250"/>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2737" cy="4287943"/>
                    </a:xfrm>
                    <a:prstGeom prst="rect">
                      <a:avLst/>
                    </a:prstGeom>
                    <a:ln>
                      <a:solidFill>
                        <a:srgbClr val="5B9BD5">
                          <a:shade val="50000"/>
                        </a:srgbClr>
                      </a:solidFill>
                    </a:ln>
                  </pic:spPr>
                </pic:pic>
              </a:graphicData>
            </a:graphic>
          </wp:inline>
        </w:drawing>
      </w:r>
    </w:p>
    <w:p w14:paraId="1C275B56" w14:textId="739F1579" w:rsidR="007C1420" w:rsidRDefault="005A6D5E" w:rsidP="005A6D5E">
      <w:pPr>
        <w:tabs>
          <w:tab w:val="left" w:pos="3100"/>
        </w:tabs>
      </w:pPr>
      <w:r>
        <w:tab/>
      </w:r>
    </w:p>
    <w:p w14:paraId="5CEE473A" w14:textId="77777777" w:rsidR="00F764CD" w:rsidRPr="000A1C5E" w:rsidRDefault="00F764CD" w:rsidP="00F764CD">
      <w:pPr>
        <w:pStyle w:val="Heading5"/>
        <w:spacing w:before="360" w:after="240"/>
        <w:rPr>
          <w:rFonts w:asciiTheme="minorHAnsi" w:hAnsiTheme="minorHAnsi" w:cstheme="minorHAnsi"/>
          <w:b/>
          <w:bCs/>
          <w:color w:val="000000"/>
          <w:sz w:val="24"/>
          <w:szCs w:val="24"/>
        </w:rPr>
      </w:pPr>
      <w:r w:rsidRPr="000A1C5E">
        <w:rPr>
          <w:rFonts w:asciiTheme="minorHAnsi" w:hAnsiTheme="minorHAnsi" w:cstheme="minorHAnsi"/>
          <w:b/>
          <w:bCs/>
          <w:color w:val="000000"/>
          <w:sz w:val="24"/>
          <w:szCs w:val="24"/>
        </w:rPr>
        <w:t>Customer</w:t>
      </w:r>
    </w:p>
    <w:p w14:paraId="18D6F4FA" w14:textId="2D7C839D" w:rsidR="00F764CD" w:rsidRPr="000A1C5E" w:rsidRDefault="00F764CD" w:rsidP="000A1C5E">
      <w:pPr>
        <w:pStyle w:val="code-line"/>
        <w:numPr>
          <w:ilvl w:val="0"/>
          <w:numId w:val="47"/>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Looking at the DMU, what is important?</w:t>
      </w:r>
      <w:r w:rsidRPr="000A1C5E">
        <w:rPr>
          <w:rFonts w:asciiTheme="minorHAnsi" w:hAnsiTheme="minorHAnsi" w:cstheme="minorHAnsi"/>
          <w:color w:val="000000"/>
          <w:sz w:val="22"/>
          <w:szCs w:val="22"/>
        </w:rPr>
        <w:t xml:space="preserve"> Achieving research impact, efficiency, and justifying budget use are key priorities for the DMU. </w:t>
      </w:r>
    </w:p>
    <w:p w14:paraId="2C6E972E" w14:textId="0F6FD102" w:rsidR="00F764CD" w:rsidRPr="000A1C5E" w:rsidRDefault="00F764CD" w:rsidP="000A1C5E">
      <w:pPr>
        <w:pStyle w:val="code-line"/>
        <w:numPr>
          <w:ilvl w:val="0"/>
          <w:numId w:val="47"/>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DMP?</w:t>
      </w:r>
      <w:r w:rsidRPr="000A1C5E">
        <w:rPr>
          <w:rFonts w:asciiTheme="minorHAnsi" w:hAnsiTheme="minorHAnsi" w:cstheme="minorHAnsi"/>
          <w:color w:val="000000"/>
          <w:sz w:val="22"/>
          <w:szCs w:val="22"/>
        </w:rPr>
        <w:t xml:space="preserve"> The Decision Making Process involves end-user/champion advocacy and economic buyer approval, often navigating institutional procurement. </w:t>
      </w:r>
    </w:p>
    <w:p w14:paraId="1013D06F" w14:textId="77777777" w:rsidR="00F764CD" w:rsidRPr="000A1C5E" w:rsidRDefault="00F764CD" w:rsidP="000A1C5E">
      <w:pPr>
        <w:pStyle w:val="code-line"/>
        <w:numPr>
          <w:ilvl w:val="0"/>
          <w:numId w:val="47"/>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 xml:space="preserve">Preference for upfront (capital) or recurring (operating) expense? </w:t>
      </w:r>
      <w:r w:rsidRPr="000A1C5E">
        <w:rPr>
          <w:rFonts w:asciiTheme="minorHAnsi" w:hAnsiTheme="minorHAnsi" w:cstheme="minorHAnsi"/>
          <w:color w:val="000000"/>
          <w:sz w:val="22"/>
          <w:szCs w:val="22"/>
        </w:rPr>
        <w:t xml:space="preserve">Researchers and institutions generally prefer predictable recurring operating expenses for software subscriptions. </w:t>
      </w:r>
    </w:p>
    <w:p w14:paraId="3C2F5B4E" w14:textId="29AA949B" w:rsidR="00F764CD" w:rsidRPr="000A1C5E" w:rsidRDefault="00F764CD" w:rsidP="000A1C5E">
      <w:pPr>
        <w:pStyle w:val="code-line"/>
        <w:numPr>
          <w:ilvl w:val="0"/>
          <w:numId w:val="47"/>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Other considerations:</w:t>
      </w:r>
      <w:r w:rsidRPr="000A1C5E">
        <w:rPr>
          <w:rFonts w:asciiTheme="minorHAnsi" w:hAnsiTheme="minorHAnsi" w:cstheme="minorHAnsi"/>
          <w:color w:val="000000"/>
          <w:sz w:val="22"/>
          <w:szCs w:val="22"/>
        </w:rPr>
        <w:t xml:space="preserve"> Budget constraints within academic labs necessitate clear ROI justification for new expenditures. Procurement processes in universities can be lengthy and require specific documentation for approval.</w:t>
      </w:r>
    </w:p>
    <w:p w14:paraId="7FCE9400" w14:textId="77777777" w:rsidR="00F764CD" w:rsidRPr="000A1C5E" w:rsidRDefault="00F764CD" w:rsidP="00F764CD">
      <w:pPr>
        <w:rPr>
          <w:rFonts w:cstheme="minorHAnsi"/>
        </w:rPr>
      </w:pPr>
    </w:p>
    <w:p w14:paraId="40F60F72" w14:textId="77777777" w:rsidR="00F764CD" w:rsidRPr="000A1C5E" w:rsidRDefault="00F764CD" w:rsidP="00F764CD">
      <w:pPr>
        <w:pStyle w:val="Heading5"/>
        <w:spacing w:before="360" w:after="240"/>
        <w:rPr>
          <w:rFonts w:asciiTheme="minorHAnsi" w:hAnsiTheme="minorHAnsi" w:cstheme="minorHAnsi"/>
          <w:b/>
          <w:bCs/>
          <w:color w:val="000000"/>
          <w:sz w:val="24"/>
          <w:szCs w:val="24"/>
        </w:rPr>
      </w:pPr>
      <w:r w:rsidRPr="000A1C5E">
        <w:rPr>
          <w:rFonts w:asciiTheme="minorHAnsi" w:hAnsiTheme="minorHAnsi" w:cstheme="minorHAnsi"/>
          <w:b/>
          <w:bCs/>
          <w:color w:val="000000"/>
          <w:sz w:val="24"/>
          <w:szCs w:val="24"/>
        </w:rPr>
        <w:lastRenderedPageBreak/>
        <w:t>Value Creation</w:t>
      </w:r>
    </w:p>
    <w:p w14:paraId="4489B085" w14:textId="77777777" w:rsidR="00F764CD" w:rsidRPr="000A1C5E" w:rsidRDefault="00F764CD" w:rsidP="000A1C5E">
      <w:pPr>
        <w:pStyle w:val="code-line"/>
        <w:numPr>
          <w:ilvl w:val="0"/>
          <w:numId w:val="48"/>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How much value do they get?</w:t>
      </w:r>
      <w:r w:rsidRPr="000A1C5E">
        <w:rPr>
          <w:rFonts w:asciiTheme="minorHAnsi" w:hAnsiTheme="minorHAnsi" w:cstheme="minorHAnsi"/>
          <w:color w:val="000000"/>
          <w:sz w:val="22"/>
          <w:szCs w:val="22"/>
        </w:rPr>
        <w:t xml:space="preserve"> Users get significant value through a 50% reduction in research cycle time and enhanced research quality. </w:t>
      </w:r>
    </w:p>
    <w:p w14:paraId="1D62C96D" w14:textId="77777777" w:rsidR="00F764CD" w:rsidRPr="000A1C5E" w:rsidRDefault="00F764CD" w:rsidP="000A1C5E">
      <w:pPr>
        <w:pStyle w:val="code-line"/>
        <w:numPr>
          <w:ilvl w:val="0"/>
          <w:numId w:val="48"/>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When?</w:t>
      </w:r>
      <w:r w:rsidRPr="000A1C5E">
        <w:rPr>
          <w:rFonts w:asciiTheme="minorHAnsi" w:hAnsiTheme="minorHAnsi" w:cstheme="minorHAnsi"/>
          <w:color w:val="000000"/>
          <w:sz w:val="22"/>
          <w:szCs w:val="22"/>
        </w:rPr>
        <w:t xml:space="preserve"> Value is delivered continuously throughout the research lifecycle as tasks are automated and insights are generated. </w:t>
      </w:r>
    </w:p>
    <w:p w14:paraId="3E53A4A4" w14:textId="77777777" w:rsidR="00F764CD" w:rsidRPr="000A1C5E" w:rsidRDefault="00F764CD" w:rsidP="000A1C5E">
      <w:pPr>
        <w:pStyle w:val="code-line"/>
        <w:numPr>
          <w:ilvl w:val="0"/>
          <w:numId w:val="48"/>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How risky is it?</w:t>
      </w:r>
      <w:r w:rsidRPr="000A1C5E">
        <w:rPr>
          <w:rFonts w:asciiTheme="minorHAnsi" w:hAnsiTheme="minorHAnsi" w:cstheme="minorHAnsi"/>
          <w:color w:val="000000"/>
          <w:sz w:val="22"/>
          <w:szCs w:val="22"/>
        </w:rPr>
        <w:t xml:space="preserve"> Adoption risk exists related to trusting AI outputs, requiring validation and user control features. </w:t>
      </w:r>
    </w:p>
    <w:p w14:paraId="3ABB4F39" w14:textId="71D61E41" w:rsidR="00F764CD" w:rsidRPr="000A1C5E" w:rsidRDefault="00F764CD" w:rsidP="000A1C5E">
      <w:pPr>
        <w:pStyle w:val="code-line"/>
        <w:numPr>
          <w:ilvl w:val="0"/>
          <w:numId w:val="48"/>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Other considerations:</w:t>
      </w:r>
      <w:r w:rsidRPr="000A1C5E">
        <w:rPr>
          <w:rFonts w:asciiTheme="minorHAnsi" w:hAnsiTheme="minorHAnsi" w:cstheme="minorHAnsi"/>
          <w:color w:val="000000"/>
          <w:sz w:val="22"/>
          <w:szCs w:val="22"/>
        </w:rPr>
        <w:t xml:space="preserve"> The value proposition strongly aligns with core researcher priorities like academic excellence and innovation. The self-improving nature of the AI means the value delivered increases over time for the customer.</w:t>
      </w:r>
    </w:p>
    <w:p w14:paraId="61896A93" w14:textId="77777777" w:rsidR="00F764CD" w:rsidRPr="000A1C5E" w:rsidRDefault="00F764CD" w:rsidP="00F764CD">
      <w:pPr>
        <w:pStyle w:val="Heading5"/>
        <w:spacing w:before="360" w:after="240"/>
        <w:rPr>
          <w:rFonts w:asciiTheme="minorHAnsi" w:hAnsiTheme="minorHAnsi" w:cstheme="minorHAnsi"/>
          <w:b/>
          <w:bCs/>
          <w:color w:val="000000"/>
          <w:sz w:val="24"/>
          <w:szCs w:val="24"/>
        </w:rPr>
      </w:pPr>
      <w:r w:rsidRPr="000A1C5E">
        <w:rPr>
          <w:rFonts w:asciiTheme="minorHAnsi" w:hAnsiTheme="minorHAnsi" w:cstheme="minorHAnsi"/>
          <w:b/>
          <w:bCs/>
          <w:color w:val="000000"/>
          <w:sz w:val="24"/>
          <w:szCs w:val="24"/>
        </w:rPr>
        <w:t>Competition</w:t>
      </w:r>
    </w:p>
    <w:p w14:paraId="19AB4DE2" w14:textId="77777777" w:rsidR="00F764CD" w:rsidRPr="000A1C5E" w:rsidRDefault="00F764CD" w:rsidP="000A1C5E">
      <w:pPr>
        <w:pStyle w:val="code-line"/>
        <w:numPr>
          <w:ilvl w:val="0"/>
          <w:numId w:val="49"/>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Who is comp &amp; what biz model do they use?</w:t>
      </w:r>
      <w:r w:rsidRPr="000A1C5E">
        <w:rPr>
          <w:rFonts w:asciiTheme="minorHAnsi" w:hAnsiTheme="minorHAnsi" w:cstheme="minorHAnsi"/>
          <w:color w:val="000000"/>
          <w:sz w:val="22"/>
          <w:szCs w:val="22"/>
        </w:rPr>
        <w:t xml:space="preserve"> Competitors like Google's Co-Scientist, Sakana, and OpenAI DeepResearch likely use subscription or usage-based cloud models. </w:t>
      </w:r>
    </w:p>
    <w:p w14:paraId="78B24D00" w14:textId="77777777" w:rsidR="00F764CD" w:rsidRPr="000A1C5E" w:rsidRDefault="00F764CD" w:rsidP="000A1C5E">
      <w:pPr>
        <w:pStyle w:val="code-line"/>
        <w:numPr>
          <w:ilvl w:val="0"/>
          <w:numId w:val="49"/>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How locked in are they?</w:t>
      </w:r>
      <w:r w:rsidRPr="000A1C5E">
        <w:rPr>
          <w:rFonts w:asciiTheme="minorHAnsi" w:hAnsiTheme="minorHAnsi" w:cstheme="minorHAnsi"/>
          <w:color w:val="000000"/>
          <w:sz w:val="22"/>
          <w:szCs w:val="22"/>
        </w:rPr>
        <w:t xml:space="preserve"> Customers currently use fragmented tools, suggesting low lock-in to any single integrated solution currently. </w:t>
      </w:r>
    </w:p>
    <w:p w14:paraId="41F8BF63" w14:textId="77777777" w:rsidR="000A1C5E" w:rsidRPr="000A1C5E" w:rsidRDefault="00F764CD" w:rsidP="000A1C5E">
      <w:pPr>
        <w:pStyle w:val="code-line"/>
        <w:numPr>
          <w:ilvl w:val="0"/>
          <w:numId w:val="49"/>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Could I disrupt the industry? Risks?</w:t>
      </w:r>
      <w:r w:rsidRPr="000A1C5E">
        <w:rPr>
          <w:rFonts w:asciiTheme="minorHAnsi" w:hAnsiTheme="minorHAnsi" w:cstheme="minorHAnsi"/>
          <w:color w:val="000000"/>
          <w:sz w:val="22"/>
          <w:szCs w:val="22"/>
        </w:rPr>
        <w:t xml:space="preserve"> Yes, the self-improving core offers disruption potential; risks include adoption hurdles and proving reliability. </w:t>
      </w:r>
    </w:p>
    <w:p w14:paraId="6FCA8388" w14:textId="68B34F5E" w:rsidR="00F764CD" w:rsidRPr="000A1C5E" w:rsidRDefault="00F764CD" w:rsidP="000A1C5E">
      <w:pPr>
        <w:pStyle w:val="code-line"/>
        <w:numPr>
          <w:ilvl w:val="0"/>
          <w:numId w:val="49"/>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Other considerations:</w:t>
      </w:r>
      <w:r w:rsidRPr="000A1C5E">
        <w:rPr>
          <w:rFonts w:asciiTheme="minorHAnsi" w:hAnsiTheme="minorHAnsi" w:cstheme="minorHAnsi"/>
          <w:color w:val="000000"/>
          <w:sz w:val="22"/>
          <w:szCs w:val="22"/>
        </w:rPr>
        <w:t xml:space="preserve"> Our Core (self-improving AI) provides a key differentiator against competitors with static systems. Our competitive positioning aims for superiority in both research acceleration and quality enhancement.</w:t>
      </w:r>
    </w:p>
    <w:p w14:paraId="5628EBE5" w14:textId="77777777" w:rsidR="000A1C5E" w:rsidRPr="000A1C5E" w:rsidRDefault="000A1C5E" w:rsidP="000A1C5E">
      <w:pPr>
        <w:pStyle w:val="Heading5"/>
        <w:spacing w:before="360" w:after="240"/>
        <w:rPr>
          <w:rFonts w:asciiTheme="minorHAnsi" w:hAnsiTheme="minorHAnsi" w:cstheme="minorHAnsi"/>
          <w:b/>
          <w:bCs/>
          <w:color w:val="000000"/>
          <w:sz w:val="24"/>
          <w:szCs w:val="24"/>
        </w:rPr>
      </w:pPr>
      <w:r w:rsidRPr="000A1C5E">
        <w:rPr>
          <w:rFonts w:asciiTheme="minorHAnsi" w:hAnsiTheme="minorHAnsi" w:cstheme="minorHAnsi"/>
          <w:b/>
          <w:bCs/>
          <w:color w:val="000000"/>
          <w:sz w:val="24"/>
          <w:szCs w:val="24"/>
        </w:rPr>
        <w:t>Internal</w:t>
      </w:r>
    </w:p>
    <w:p w14:paraId="2B294479" w14:textId="77777777" w:rsidR="000A1C5E" w:rsidRDefault="000A1C5E" w:rsidP="000A1C5E">
      <w:pPr>
        <w:pStyle w:val="code-line"/>
        <w:numPr>
          <w:ilvl w:val="0"/>
          <w:numId w:val="50"/>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Effect on Sales Cycle? COCA?</w:t>
      </w:r>
      <w:r w:rsidRPr="000A1C5E">
        <w:rPr>
          <w:rFonts w:asciiTheme="minorHAnsi" w:hAnsiTheme="minorHAnsi" w:cstheme="minorHAnsi"/>
          <w:color w:val="000000"/>
          <w:sz w:val="22"/>
          <w:szCs w:val="22"/>
        </w:rPr>
        <w:t xml:space="preserve"> The sales cycle is estimated at 6-22 weeks, with COCA initially lower via digital means but increasing for enterprise. </w:t>
      </w:r>
    </w:p>
    <w:p w14:paraId="258DF3AE" w14:textId="77777777" w:rsidR="000A1C5E" w:rsidRDefault="000A1C5E" w:rsidP="000A1C5E">
      <w:pPr>
        <w:pStyle w:val="code-line"/>
        <w:numPr>
          <w:ilvl w:val="0"/>
          <w:numId w:val="50"/>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LTV?</w:t>
      </w:r>
      <w:r w:rsidRPr="000A1C5E">
        <w:rPr>
          <w:rFonts w:asciiTheme="minorHAnsi" w:hAnsiTheme="minorHAnsi" w:cstheme="minorHAnsi"/>
          <w:color w:val="000000"/>
          <w:sz w:val="22"/>
          <w:szCs w:val="22"/>
        </w:rPr>
        <w:t xml:space="preserve"> Cash Flow Recurring revenue (€250-€1000/user/year initially) supports predictable LTV and stable cash flow via subscriptions. </w:t>
      </w:r>
    </w:p>
    <w:p w14:paraId="51D78F73" w14:textId="77777777" w:rsidR="000A1C5E" w:rsidRDefault="000A1C5E" w:rsidP="000A1C5E">
      <w:pPr>
        <w:pStyle w:val="code-line"/>
        <w:numPr>
          <w:ilvl w:val="0"/>
          <w:numId w:val="50"/>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Distributors?</w:t>
      </w:r>
      <w:r w:rsidRPr="000A1C5E">
        <w:rPr>
          <w:rFonts w:asciiTheme="minorHAnsi" w:hAnsiTheme="minorHAnsi" w:cstheme="minorHAnsi"/>
          <w:color w:val="000000"/>
          <w:sz w:val="22"/>
          <w:szCs w:val="22"/>
        </w:rPr>
        <w:t xml:space="preserve"> Initial sales are direct, but institutional resellers could become a channel later. </w:t>
      </w:r>
    </w:p>
    <w:p w14:paraId="7AEE83BC" w14:textId="51CA1D6C" w:rsidR="000A1C5E" w:rsidRPr="000A1C5E" w:rsidRDefault="000A1C5E" w:rsidP="000A1C5E">
      <w:pPr>
        <w:pStyle w:val="code-line"/>
        <w:numPr>
          <w:ilvl w:val="0"/>
          <w:numId w:val="50"/>
        </w:numPr>
        <w:spacing w:before="0" w:beforeAutospacing="0" w:after="240" w:afterAutospacing="0"/>
        <w:rPr>
          <w:rFonts w:asciiTheme="minorHAnsi" w:hAnsiTheme="minorHAnsi" w:cstheme="minorHAnsi"/>
          <w:color w:val="000000"/>
          <w:sz w:val="22"/>
          <w:szCs w:val="22"/>
        </w:rPr>
      </w:pPr>
      <w:r w:rsidRPr="000A1C5E">
        <w:rPr>
          <w:rFonts w:asciiTheme="minorHAnsi" w:hAnsiTheme="minorHAnsi" w:cstheme="minorHAnsi"/>
          <w:b/>
          <w:bCs/>
          <w:color w:val="000000"/>
          <w:sz w:val="22"/>
          <w:szCs w:val="22"/>
        </w:rPr>
        <w:t>Operations &amp; other considerations</w:t>
      </w:r>
      <w:r w:rsidRPr="000A1C5E">
        <w:rPr>
          <w:rFonts w:asciiTheme="minorHAnsi" w:hAnsiTheme="minorHAnsi" w:cstheme="minorHAnsi"/>
          <w:color w:val="000000"/>
          <w:sz w:val="22"/>
          <w:szCs w:val="22"/>
        </w:rPr>
        <w:t>: Operations involve digital delivery, requiring investment in R&amp;D for AI improvements and customer support. Managing cloud infrastructure costs and ensuring scalability are important operational factors.</w:t>
      </w:r>
    </w:p>
    <w:p w14:paraId="1D54E7EF" w14:textId="5D528780" w:rsidR="00AF4F55" w:rsidRPr="00F764CD" w:rsidRDefault="00AF4F55" w:rsidP="007C1420">
      <w:pPr>
        <w:rPr>
          <w:lang w:val="en-LB"/>
        </w:rPr>
      </w:pPr>
    </w:p>
    <w:p w14:paraId="422524DF" w14:textId="77777777" w:rsidR="00AF4F55" w:rsidRDefault="00AF4F55" w:rsidP="007C1420"/>
    <w:p w14:paraId="6F7E6B52" w14:textId="77777777" w:rsidR="000A1C5E" w:rsidRDefault="000A1C5E" w:rsidP="007C1420"/>
    <w:p w14:paraId="65DBA814" w14:textId="77777777" w:rsidR="000A1C5E" w:rsidRDefault="000A1C5E" w:rsidP="007C1420"/>
    <w:p w14:paraId="46A17951" w14:textId="77777777" w:rsidR="000A1C5E" w:rsidRDefault="000A1C5E" w:rsidP="007C1420"/>
    <w:p w14:paraId="2CE7AFD6" w14:textId="11727304" w:rsidR="007C1420" w:rsidRPr="00605141" w:rsidRDefault="004A0CEB" w:rsidP="00872CE3">
      <w:pPr>
        <w:rPr>
          <w:rFonts w:cstheme="minorHAnsi"/>
          <w:b/>
        </w:rPr>
      </w:pPr>
      <w:r w:rsidRPr="00605141">
        <w:rPr>
          <w:rFonts w:cstheme="minorHAnsi"/>
          <w:b/>
        </w:rPr>
        <w:lastRenderedPageBreak/>
        <w:t xml:space="preserve">Identification of </w:t>
      </w:r>
      <w:r w:rsidR="00394584" w:rsidRPr="00605141">
        <w:rPr>
          <w:rFonts w:cstheme="minorHAnsi"/>
          <w:b/>
        </w:rPr>
        <w:t>Different Units of Product You Can Charge For</w:t>
      </w:r>
      <w:r w:rsidR="003B763B" w:rsidRPr="00605141">
        <w:rPr>
          <w:rFonts w:cstheme="minorHAnsi"/>
          <w:b/>
        </w:rPr>
        <w:t xml:space="preserve"> (if appropriate)</w:t>
      </w:r>
    </w:p>
    <w:p w14:paraId="4F51640E" w14:textId="6B27D05A" w:rsidR="004A0CEB" w:rsidRPr="00605141" w:rsidRDefault="004A0CEB" w:rsidP="000A1C5E">
      <w:pPr>
        <w:pStyle w:val="ListParagraph"/>
        <w:ind w:left="0"/>
        <w:rPr>
          <w:rFonts w:cstheme="minorHAnsi"/>
        </w:rPr>
      </w:pPr>
      <w:r w:rsidRPr="00605141">
        <w:rPr>
          <w:rFonts w:cstheme="minorHAnsi"/>
        </w:rPr>
        <w:t>What are the different potential units you could charge for?  (e.g., individual product, number of users, usage, site license, etc.)</w:t>
      </w:r>
    </w:p>
    <w:p w14:paraId="00785996" w14:textId="3B1A97B7" w:rsidR="004A0CEB" w:rsidRPr="00605141" w:rsidRDefault="000A1C5E" w:rsidP="000A1C5E">
      <w:pPr>
        <w:pStyle w:val="ListParagraph"/>
        <w:numPr>
          <w:ilvl w:val="0"/>
          <w:numId w:val="43"/>
        </w:numPr>
        <w:ind w:left="360"/>
        <w:rPr>
          <w:rFonts w:cstheme="minorHAnsi"/>
          <w:u w:val="single"/>
        </w:rPr>
      </w:pPr>
      <w:r w:rsidRPr="00605141">
        <w:rPr>
          <w:rStyle w:val="Strong"/>
          <w:rFonts w:cstheme="minorHAnsi"/>
          <w:b w:val="0"/>
          <w:bCs w:val="0"/>
          <w:color w:val="000000"/>
        </w:rPr>
        <w:t>Per Named User Seat</w:t>
      </w:r>
      <w:r w:rsidRPr="00605141">
        <w:rPr>
          <w:rFonts w:cstheme="minorHAnsi"/>
          <w:color w:val="000000"/>
        </w:rPr>
        <w:t>:</w:t>
      </w:r>
      <w:r w:rsidRPr="00605141">
        <w:rPr>
          <w:rFonts w:cstheme="minorHAnsi"/>
        </w:rPr>
        <w:t xml:space="preserve"> </w:t>
      </w:r>
      <w:r w:rsidRPr="00605141">
        <w:rPr>
          <w:rFonts w:cstheme="minorHAnsi"/>
        </w:rPr>
        <w:br/>
      </w:r>
      <w:r w:rsidR="004A0CEB" w:rsidRPr="00605141">
        <w:rPr>
          <w:rFonts w:cstheme="minorHAnsi"/>
          <w:b/>
          <w:bCs/>
          <w:u w:val="single"/>
        </w:rPr>
        <w:t>Pros</w:t>
      </w:r>
      <w:r w:rsidR="004A0CEB" w:rsidRPr="00605141">
        <w:rPr>
          <w:rFonts w:cstheme="minorHAnsi"/>
          <w:b/>
          <w:bCs/>
        </w:rPr>
        <w:t>:</w:t>
      </w:r>
      <w:r w:rsidR="004A0CEB" w:rsidRPr="00605141">
        <w:rPr>
          <w:rFonts w:cstheme="minorHAnsi"/>
        </w:rPr>
        <w:t xml:space="preserve"> </w:t>
      </w:r>
      <w:r w:rsidRPr="00605141">
        <w:rPr>
          <w:rFonts w:cstheme="minorHAnsi"/>
          <w:color w:val="000000"/>
        </w:rPr>
        <w:t xml:space="preserve">Simple, predictable revenue, </w:t>
      </w:r>
      <w:r w:rsidRPr="005E0265">
        <w:rPr>
          <w:rFonts w:cstheme="minorHAnsi"/>
          <w:color w:val="000000"/>
        </w:rPr>
        <w:t>common</w:t>
      </w:r>
      <w:r w:rsidRPr="00605141">
        <w:rPr>
          <w:rFonts w:cstheme="minorHAnsi"/>
          <w:color w:val="000000"/>
        </w:rPr>
        <w:t xml:space="preserve"> in SaaS</w:t>
      </w:r>
      <w:r w:rsidRPr="00605141">
        <w:rPr>
          <w:rFonts w:cstheme="minorHAnsi"/>
        </w:rPr>
        <w:t xml:space="preserve"> </w:t>
      </w:r>
      <w:r w:rsidRPr="00605141">
        <w:rPr>
          <w:rFonts w:cstheme="minorHAnsi"/>
        </w:rPr>
        <w:br/>
      </w:r>
      <w:r w:rsidR="004A0CEB" w:rsidRPr="00605141">
        <w:rPr>
          <w:rFonts w:cstheme="minorHAnsi"/>
          <w:b/>
          <w:bCs/>
          <w:u w:val="single"/>
        </w:rPr>
        <w:t>Cons</w:t>
      </w:r>
      <w:r w:rsidR="004A0CEB" w:rsidRPr="00605141">
        <w:rPr>
          <w:rFonts w:cstheme="minorHAnsi"/>
        </w:rPr>
        <w:t xml:space="preserve">: </w:t>
      </w:r>
      <w:r w:rsidRPr="00605141">
        <w:rPr>
          <w:rFonts w:cstheme="minorHAnsi"/>
          <w:color w:val="000000"/>
        </w:rPr>
        <w:t>Can be costly for large labs, friction in adding users.</w:t>
      </w:r>
      <w:r w:rsidR="00605141" w:rsidRPr="00605141">
        <w:rPr>
          <w:rFonts w:cstheme="minorHAnsi"/>
          <w:color w:val="000000"/>
        </w:rPr>
        <w:br/>
      </w:r>
    </w:p>
    <w:p w14:paraId="24118392" w14:textId="307607EB" w:rsidR="00B30B8C" w:rsidRPr="00605141" w:rsidRDefault="000A1C5E" w:rsidP="000A1C5E">
      <w:pPr>
        <w:pStyle w:val="ListParagraph"/>
        <w:numPr>
          <w:ilvl w:val="0"/>
          <w:numId w:val="43"/>
        </w:numPr>
        <w:ind w:left="360"/>
        <w:rPr>
          <w:rFonts w:cstheme="minorHAnsi"/>
        </w:rPr>
      </w:pPr>
      <w:r w:rsidRPr="00605141">
        <w:rPr>
          <w:rStyle w:val="Strong"/>
          <w:rFonts w:cstheme="minorHAnsi"/>
          <w:b w:val="0"/>
          <w:bCs w:val="0"/>
          <w:color w:val="000000"/>
        </w:rPr>
        <w:t>Usage-Based (e.g., compute hours, API calls, tokens consumed)</w:t>
      </w:r>
      <w:r w:rsidRPr="00605141">
        <w:rPr>
          <w:rFonts w:cstheme="minorHAnsi"/>
          <w:b/>
          <w:bCs/>
          <w:color w:val="000000"/>
        </w:rPr>
        <w:t>:</w:t>
      </w:r>
      <w:r w:rsidRPr="00605141">
        <w:rPr>
          <w:rFonts w:cstheme="minorHAnsi"/>
          <w:color w:val="000000"/>
        </w:rPr>
        <w:t xml:space="preserve"> </w:t>
      </w:r>
      <w:r w:rsidRPr="00605141">
        <w:rPr>
          <w:rFonts w:cstheme="minorHAnsi"/>
          <w:color w:val="000000"/>
        </w:rPr>
        <w:br/>
      </w:r>
      <w:r w:rsidR="00B30B8C" w:rsidRPr="00605141">
        <w:rPr>
          <w:rFonts w:cstheme="minorHAnsi"/>
          <w:b/>
          <w:bCs/>
          <w:u w:val="single"/>
        </w:rPr>
        <w:t>Pros</w:t>
      </w:r>
      <w:r w:rsidR="00B30B8C" w:rsidRPr="00605141">
        <w:rPr>
          <w:rFonts w:cstheme="minorHAnsi"/>
        </w:rPr>
        <w:t xml:space="preserve">: </w:t>
      </w:r>
      <w:r w:rsidRPr="00605141">
        <w:rPr>
          <w:rFonts w:cstheme="minorHAnsi"/>
          <w:color w:val="000000"/>
        </w:rPr>
        <w:t>Scales directly with value/usage, potentially lower entry cost</w:t>
      </w:r>
      <w:r w:rsidRPr="00605141">
        <w:rPr>
          <w:rFonts w:cstheme="minorHAnsi"/>
        </w:rPr>
        <w:t>.</w:t>
      </w:r>
      <w:r w:rsidRPr="00605141">
        <w:rPr>
          <w:rFonts w:cstheme="minorHAnsi"/>
        </w:rPr>
        <w:br/>
      </w:r>
      <w:r w:rsidR="00B30B8C" w:rsidRPr="00605141">
        <w:rPr>
          <w:rFonts w:cstheme="minorHAnsi"/>
          <w:b/>
          <w:bCs/>
          <w:u w:val="single"/>
        </w:rPr>
        <w:t>Cons</w:t>
      </w:r>
      <w:r w:rsidR="00B30B8C" w:rsidRPr="00605141">
        <w:rPr>
          <w:rFonts w:cstheme="minorHAnsi"/>
          <w:b/>
          <w:bCs/>
        </w:rPr>
        <w:t xml:space="preserve">: </w:t>
      </w:r>
      <w:r w:rsidR="00605141" w:rsidRPr="00605141">
        <w:rPr>
          <w:rFonts w:cstheme="minorHAnsi"/>
          <w:color w:val="000000"/>
        </w:rPr>
        <w:t>Unpredictable costs for users, harder to budget, complex tracking.</w:t>
      </w:r>
      <w:r w:rsidR="00605141" w:rsidRPr="00605141">
        <w:rPr>
          <w:rFonts w:cstheme="minorHAnsi"/>
          <w:color w:val="000000"/>
        </w:rPr>
        <w:br/>
      </w:r>
    </w:p>
    <w:p w14:paraId="27D2E9F1" w14:textId="51B0F12C" w:rsidR="00B30B8C" w:rsidRPr="005E0265" w:rsidRDefault="00605141" w:rsidP="005E0265">
      <w:pPr>
        <w:pStyle w:val="ListParagraph"/>
        <w:numPr>
          <w:ilvl w:val="0"/>
          <w:numId w:val="43"/>
        </w:numPr>
        <w:ind w:left="360"/>
        <w:rPr>
          <w:rFonts w:cstheme="minorHAnsi"/>
        </w:rPr>
      </w:pPr>
      <w:r w:rsidRPr="00605141">
        <w:rPr>
          <w:rStyle w:val="Strong"/>
          <w:rFonts w:cstheme="minorHAnsi"/>
          <w:b w:val="0"/>
          <w:bCs w:val="0"/>
          <w:color w:val="000000"/>
        </w:rPr>
        <w:t>Institutional Site License (e.g., University Department, Lab Group)</w:t>
      </w:r>
      <w:r w:rsidRPr="00605141">
        <w:rPr>
          <w:rFonts w:cstheme="minorHAnsi"/>
          <w:b/>
          <w:bCs/>
        </w:rPr>
        <w:t>:</w:t>
      </w:r>
      <w:r w:rsidRPr="00605141">
        <w:rPr>
          <w:rFonts w:cstheme="minorHAnsi"/>
        </w:rPr>
        <w:t xml:space="preserve"> </w:t>
      </w:r>
      <w:r w:rsidRPr="00605141">
        <w:rPr>
          <w:rFonts w:cstheme="minorHAnsi"/>
        </w:rPr>
        <w:br/>
      </w:r>
      <w:r w:rsidR="00B30B8C" w:rsidRPr="00605141">
        <w:rPr>
          <w:rFonts w:cstheme="minorHAnsi"/>
          <w:b/>
          <w:bCs/>
          <w:u w:val="single"/>
        </w:rPr>
        <w:t>Pros</w:t>
      </w:r>
      <w:r w:rsidR="00B30B8C" w:rsidRPr="00605141">
        <w:rPr>
          <w:rFonts w:cstheme="minorHAnsi"/>
          <w:b/>
          <w:bCs/>
        </w:rPr>
        <w:t>:</w:t>
      </w:r>
      <w:r w:rsidR="00B30B8C" w:rsidRPr="00605141">
        <w:rPr>
          <w:rFonts w:cstheme="minorHAnsi"/>
        </w:rPr>
        <w:t xml:space="preserve"> </w:t>
      </w:r>
      <w:r w:rsidRPr="00605141">
        <w:rPr>
          <w:rFonts w:cstheme="minorHAnsi"/>
          <w:color w:val="000000"/>
        </w:rPr>
        <w:t>Easier for large organizations to purchase, predictable cost for buyer, larger deal size.</w:t>
      </w:r>
      <w:r w:rsidRPr="00605141">
        <w:rPr>
          <w:rFonts w:cstheme="minorHAnsi"/>
        </w:rPr>
        <w:t xml:space="preserve"> </w:t>
      </w:r>
      <w:r w:rsidRPr="00605141">
        <w:rPr>
          <w:rFonts w:cstheme="minorHAnsi"/>
        </w:rPr>
        <w:br/>
      </w:r>
      <w:r w:rsidR="00B30B8C" w:rsidRPr="00605141">
        <w:rPr>
          <w:rFonts w:cstheme="minorHAnsi"/>
          <w:b/>
          <w:bCs/>
          <w:u w:val="single"/>
        </w:rPr>
        <w:t>Cons</w:t>
      </w:r>
      <w:r w:rsidR="00B30B8C" w:rsidRPr="00605141">
        <w:rPr>
          <w:rFonts w:cstheme="minorHAnsi"/>
          <w:b/>
          <w:bCs/>
        </w:rPr>
        <w:t>:</w:t>
      </w:r>
      <w:r w:rsidR="00B30B8C" w:rsidRPr="00605141">
        <w:rPr>
          <w:rFonts w:cstheme="minorHAnsi"/>
        </w:rPr>
        <w:t xml:space="preserve"> </w:t>
      </w:r>
      <w:r w:rsidRPr="00605141">
        <w:rPr>
          <w:rFonts w:cstheme="minorHAnsi"/>
          <w:color w:val="000000"/>
        </w:rPr>
        <w:t>Longer sales cycle, requires clear definition of "site", may undervalue heavy users.</w:t>
      </w:r>
    </w:p>
    <w:p w14:paraId="67614765" w14:textId="77777777" w:rsidR="005E0265" w:rsidRDefault="005E0265" w:rsidP="005E0265">
      <w:pPr>
        <w:rPr>
          <w:rFonts w:cstheme="minorHAnsi"/>
          <w:rtl/>
        </w:rPr>
      </w:pPr>
    </w:p>
    <w:p w14:paraId="13DC3392" w14:textId="77777777" w:rsidR="005E0265" w:rsidRPr="005E0265" w:rsidRDefault="005E0265" w:rsidP="005E0265">
      <w:pPr>
        <w:rPr>
          <w:rFonts w:cstheme="minorHAnsi"/>
        </w:rPr>
      </w:pPr>
    </w:p>
    <w:tbl>
      <w:tblPr>
        <w:tblStyle w:val="TableGrid"/>
        <w:tblW w:w="0" w:type="auto"/>
        <w:tblLook w:val="04A0" w:firstRow="1" w:lastRow="0" w:firstColumn="1" w:lastColumn="0" w:noHBand="0" w:noVBand="1"/>
      </w:tblPr>
      <w:tblGrid>
        <w:gridCol w:w="319"/>
        <w:gridCol w:w="1251"/>
        <w:gridCol w:w="1949"/>
        <w:gridCol w:w="903"/>
        <w:gridCol w:w="927"/>
        <w:gridCol w:w="903"/>
        <w:gridCol w:w="903"/>
        <w:gridCol w:w="1339"/>
        <w:gridCol w:w="1574"/>
        <w:gridCol w:w="722"/>
      </w:tblGrid>
      <w:tr w:rsidR="00B30B8C" w:rsidRPr="00605141" w14:paraId="0D39D309" w14:textId="77777777" w:rsidTr="00406807">
        <w:tc>
          <w:tcPr>
            <w:tcW w:w="10790" w:type="dxa"/>
            <w:gridSpan w:val="10"/>
          </w:tcPr>
          <w:p w14:paraId="61657B58" w14:textId="139DE000" w:rsidR="00B30B8C" w:rsidRPr="00605141" w:rsidRDefault="00B30B8C" w:rsidP="00B30B8C">
            <w:pPr>
              <w:jc w:val="center"/>
              <w:rPr>
                <w:rFonts w:cstheme="minorHAnsi"/>
                <w:b/>
                <w:u w:val="single"/>
              </w:rPr>
            </w:pPr>
            <w:r w:rsidRPr="00605141">
              <w:rPr>
                <w:rFonts w:cstheme="minorHAnsi"/>
                <w:b/>
                <w:u w:val="single"/>
              </w:rPr>
              <w:t>Summary of Business Model Candidates</w:t>
            </w:r>
          </w:p>
        </w:tc>
      </w:tr>
      <w:tr w:rsidR="00B30B8C" w:rsidRPr="00605141" w14:paraId="44157B88" w14:textId="77777777" w:rsidTr="005E0265">
        <w:tc>
          <w:tcPr>
            <w:tcW w:w="319" w:type="dxa"/>
          </w:tcPr>
          <w:p w14:paraId="7E61C19B" w14:textId="77777777" w:rsidR="00B30B8C" w:rsidRPr="00605141" w:rsidRDefault="00B30B8C" w:rsidP="00B30B8C">
            <w:pPr>
              <w:jc w:val="center"/>
              <w:rPr>
                <w:rFonts w:cstheme="minorHAnsi"/>
                <w:b/>
                <w:u w:val="single"/>
              </w:rPr>
            </w:pPr>
            <w:r w:rsidRPr="00605141">
              <w:rPr>
                <w:rFonts w:cstheme="minorHAnsi"/>
                <w:b/>
                <w:u w:val="single"/>
              </w:rPr>
              <w:t>#</w:t>
            </w:r>
          </w:p>
        </w:tc>
        <w:tc>
          <w:tcPr>
            <w:tcW w:w="1377" w:type="dxa"/>
          </w:tcPr>
          <w:p w14:paraId="074D4023" w14:textId="77777777" w:rsidR="00B30B8C" w:rsidRPr="00605141" w:rsidRDefault="00B30B8C" w:rsidP="00B30B8C">
            <w:pPr>
              <w:jc w:val="center"/>
              <w:rPr>
                <w:rFonts w:cstheme="minorHAnsi"/>
                <w:b/>
                <w:u w:val="single"/>
              </w:rPr>
            </w:pPr>
            <w:r w:rsidRPr="00605141">
              <w:rPr>
                <w:rFonts w:cstheme="minorHAnsi"/>
                <w:b/>
                <w:u w:val="single"/>
              </w:rPr>
              <w:t>Option</w:t>
            </w:r>
          </w:p>
        </w:tc>
        <w:tc>
          <w:tcPr>
            <w:tcW w:w="1823" w:type="dxa"/>
          </w:tcPr>
          <w:p w14:paraId="39A236B0" w14:textId="77777777" w:rsidR="00B30B8C" w:rsidRPr="00605141" w:rsidRDefault="00B30B8C" w:rsidP="00B30B8C">
            <w:pPr>
              <w:jc w:val="center"/>
              <w:rPr>
                <w:rFonts w:cstheme="minorHAnsi"/>
                <w:b/>
                <w:u w:val="single"/>
              </w:rPr>
            </w:pPr>
            <w:r w:rsidRPr="00605141">
              <w:rPr>
                <w:rFonts w:cstheme="minorHAnsi"/>
                <w:b/>
                <w:u w:val="single"/>
              </w:rPr>
              <w:t>Unit</w:t>
            </w:r>
          </w:p>
        </w:tc>
        <w:tc>
          <w:tcPr>
            <w:tcW w:w="903" w:type="dxa"/>
          </w:tcPr>
          <w:p w14:paraId="1F18CBB7" w14:textId="77777777" w:rsidR="00B30B8C" w:rsidRPr="00605141" w:rsidRDefault="00B30B8C" w:rsidP="00B30B8C">
            <w:pPr>
              <w:jc w:val="center"/>
              <w:rPr>
                <w:rFonts w:cstheme="minorHAnsi"/>
                <w:b/>
                <w:u w:val="single"/>
              </w:rPr>
            </w:pPr>
            <w:r w:rsidRPr="00605141">
              <w:rPr>
                <w:rFonts w:cstheme="minorHAnsi"/>
                <w:b/>
                <w:u w:val="single"/>
              </w:rPr>
              <w:t>Cust. Fit</w:t>
            </w:r>
          </w:p>
        </w:tc>
        <w:tc>
          <w:tcPr>
            <w:tcW w:w="927" w:type="dxa"/>
          </w:tcPr>
          <w:p w14:paraId="154BF3CA" w14:textId="77777777" w:rsidR="00B30B8C" w:rsidRPr="00605141" w:rsidRDefault="00B30B8C" w:rsidP="00B30B8C">
            <w:pPr>
              <w:jc w:val="center"/>
              <w:rPr>
                <w:rFonts w:cstheme="minorHAnsi"/>
                <w:b/>
                <w:u w:val="single"/>
              </w:rPr>
            </w:pPr>
            <w:r w:rsidRPr="00605141">
              <w:rPr>
                <w:rFonts w:cstheme="minorHAnsi"/>
                <w:b/>
                <w:u w:val="single"/>
              </w:rPr>
              <w:t>Value Creation Fit</w:t>
            </w:r>
          </w:p>
        </w:tc>
        <w:tc>
          <w:tcPr>
            <w:tcW w:w="903" w:type="dxa"/>
          </w:tcPr>
          <w:p w14:paraId="1DD44ABA" w14:textId="77777777" w:rsidR="00B30B8C" w:rsidRPr="00605141" w:rsidRDefault="00B30B8C" w:rsidP="00B30B8C">
            <w:pPr>
              <w:jc w:val="center"/>
              <w:rPr>
                <w:rFonts w:cstheme="minorHAnsi"/>
                <w:b/>
                <w:u w:val="single"/>
              </w:rPr>
            </w:pPr>
            <w:r w:rsidRPr="00605141">
              <w:rPr>
                <w:rFonts w:cstheme="minorHAnsi"/>
                <w:b/>
                <w:u w:val="single"/>
              </w:rPr>
              <w:t>Comp.</w:t>
            </w:r>
          </w:p>
          <w:p w14:paraId="744379D7" w14:textId="77777777" w:rsidR="00B30B8C" w:rsidRPr="00605141" w:rsidRDefault="00B30B8C" w:rsidP="00B30B8C">
            <w:pPr>
              <w:jc w:val="center"/>
              <w:rPr>
                <w:rFonts w:cstheme="minorHAnsi"/>
                <w:b/>
                <w:u w:val="single"/>
              </w:rPr>
            </w:pPr>
            <w:r w:rsidRPr="00605141">
              <w:rPr>
                <w:rFonts w:cstheme="minorHAnsi"/>
                <w:b/>
                <w:u w:val="single"/>
              </w:rPr>
              <w:t>Fit</w:t>
            </w:r>
          </w:p>
        </w:tc>
        <w:tc>
          <w:tcPr>
            <w:tcW w:w="903" w:type="dxa"/>
          </w:tcPr>
          <w:p w14:paraId="5BA616C1" w14:textId="77777777" w:rsidR="00B30B8C" w:rsidRPr="00605141" w:rsidRDefault="00B30B8C" w:rsidP="00B30B8C">
            <w:pPr>
              <w:jc w:val="center"/>
              <w:rPr>
                <w:rFonts w:cstheme="minorHAnsi"/>
                <w:b/>
                <w:u w:val="single"/>
              </w:rPr>
            </w:pPr>
            <w:r w:rsidRPr="00605141">
              <w:rPr>
                <w:rFonts w:cstheme="minorHAnsi"/>
                <w:b/>
                <w:u w:val="single"/>
              </w:rPr>
              <w:t>Internal Fit</w:t>
            </w:r>
          </w:p>
        </w:tc>
        <w:tc>
          <w:tcPr>
            <w:tcW w:w="1339" w:type="dxa"/>
          </w:tcPr>
          <w:p w14:paraId="0DC3C874" w14:textId="73A0195B" w:rsidR="00B30B8C" w:rsidRPr="00605141" w:rsidRDefault="00B30B8C" w:rsidP="00B30B8C">
            <w:pPr>
              <w:jc w:val="center"/>
              <w:rPr>
                <w:rFonts w:cstheme="minorHAnsi"/>
                <w:b/>
                <w:u w:val="single"/>
              </w:rPr>
            </w:pPr>
            <w:r w:rsidRPr="00605141">
              <w:rPr>
                <w:rFonts w:cstheme="minorHAnsi"/>
                <w:b/>
                <w:u w:val="single"/>
              </w:rPr>
              <w:t>Pros</w:t>
            </w:r>
          </w:p>
        </w:tc>
        <w:tc>
          <w:tcPr>
            <w:tcW w:w="1574" w:type="dxa"/>
          </w:tcPr>
          <w:p w14:paraId="2AEDB18E" w14:textId="5FF9B9D5" w:rsidR="00B30B8C" w:rsidRPr="00605141" w:rsidRDefault="00B30B8C" w:rsidP="00B30B8C">
            <w:pPr>
              <w:jc w:val="center"/>
              <w:rPr>
                <w:rFonts w:cstheme="minorHAnsi"/>
                <w:b/>
                <w:u w:val="single"/>
              </w:rPr>
            </w:pPr>
            <w:r w:rsidRPr="00605141">
              <w:rPr>
                <w:rFonts w:cstheme="minorHAnsi"/>
                <w:b/>
                <w:u w:val="single"/>
              </w:rPr>
              <w:t>Cons</w:t>
            </w:r>
          </w:p>
        </w:tc>
        <w:tc>
          <w:tcPr>
            <w:tcW w:w="722" w:type="dxa"/>
          </w:tcPr>
          <w:p w14:paraId="7BC15CE3" w14:textId="77777777" w:rsidR="00B30B8C" w:rsidRPr="00605141" w:rsidRDefault="00B30B8C" w:rsidP="00B30B8C">
            <w:pPr>
              <w:jc w:val="center"/>
              <w:rPr>
                <w:rFonts w:cstheme="minorHAnsi"/>
                <w:b/>
                <w:u w:val="single"/>
              </w:rPr>
            </w:pPr>
            <w:r w:rsidRPr="00605141">
              <w:rPr>
                <w:rFonts w:cstheme="minorHAnsi"/>
                <w:b/>
                <w:u w:val="single"/>
              </w:rPr>
              <w:t>Grade</w:t>
            </w:r>
          </w:p>
        </w:tc>
      </w:tr>
      <w:tr w:rsidR="005E0265" w:rsidRPr="00605141" w14:paraId="1013FE14" w14:textId="77777777" w:rsidTr="005E0265">
        <w:tc>
          <w:tcPr>
            <w:tcW w:w="319" w:type="dxa"/>
            <w:vAlign w:val="center"/>
          </w:tcPr>
          <w:p w14:paraId="0730EF0B" w14:textId="73DF250A" w:rsidR="00605141" w:rsidRPr="00605141" w:rsidRDefault="00605141" w:rsidP="00605141">
            <w:pPr>
              <w:rPr>
                <w:rFonts w:cstheme="minorHAnsi"/>
              </w:rPr>
            </w:pPr>
            <w:r w:rsidRPr="00605141">
              <w:rPr>
                <w:rFonts w:cstheme="minorHAnsi"/>
                <w:color w:val="000000"/>
              </w:rPr>
              <w:t>1</w:t>
            </w:r>
          </w:p>
        </w:tc>
        <w:tc>
          <w:tcPr>
            <w:tcW w:w="1377" w:type="dxa"/>
            <w:vAlign w:val="center"/>
          </w:tcPr>
          <w:p w14:paraId="0A2413E3" w14:textId="529CD423" w:rsidR="00605141" w:rsidRPr="00605141" w:rsidRDefault="00605141" w:rsidP="00605141">
            <w:pPr>
              <w:rPr>
                <w:rFonts w:cstheme="minorHAnsi"/>
              </w:rPr>
            </w:pPr>
            <w:r w:rsidRPr="00605141">
              <w:rPr>
                <w:rStyle w:val="Strong"/>
                <w:rFonts w:cstheme="minorHAnsi"/>
                <w:color w:val="000000"/>
              </w:rPr>
              <w:t>Subscription per User (Tiered)</w:t>
            </w:r>
          </w:p>
        </w:tc>
        <w:tc>
          <w:tcPr>
            <w:tcW w:w="1823" w:type="dxa"/>
            <w:vAlign w:val="center"/>
          </w:tcPr>
          <w:p w14:paraId="251B9C9F" w14:textId="658324F2" w:rsidR="00605141" w:rsidRPr="00605141" w:rsidRDefault="00605141" w:rsidP="00605141">
            <w:pPr>
              <w:rPr>
                <w:rFonts w:cstheme="minorHAnsi"/>
              </w:rPr>
            </w:pPr>
            <w:r w:rsidRPr="00605141">
              <w:rPr>
                <w:rFonts w:cstheme="minorHAnsi"/>
                <w:color w:val="000000"/>
              </w:rPr>
              <w:t>Named User</w:t>
            </w:r>
          </w:p>
        </w:tc>
        <w:tc>
          <w:tcPr>
            <w:tcW w:w="903" w:type="dxa"/>
            <w:vAlign w:val="center"/>
          </w:tcPr>
          <w:p w14:paraId="2F54393C" w14:textId="732D36C5" w:rsidR="00605141" w:rsidRPr="00605141" w:rsidRDefault="00605141" w:rsidP="00605141">
            <w:pPr>
              <w:rPr>
                <w:rFonts w:cstheme="minorHAnsi"/>
              </w:rPr>
            </w:pPr>
            <w:r w:rsidRPr="00605141">
              <w:rPr>
                <w:rFonts w:cstheme="minorHAnsi"/>
                <w:color w:val="000000"/>
              </w:rPr>
              <w:t>High</w:t>
            </w:r>
          </w:p>
        </w:tc>
        <w:tc>
          <w:tcPr>
            <w:tcW w:w="927" w:type="dxa"/>
            <w:vAlign w:val="center"/>
          </w:tcPr>
          <w:p w14:paraId="4D24727C" w14:textId="289B221F" w:rsidR="00605141" w:rsidRPr="00605141" w:rsidRDefault="00605141" w:rsidP="00605141">
            <w:pPr>
              <w:rPr>
                <w:rFonts w:cstheme="minorHAnsi"/>
              </w:rPr>
            </w:pPr>
            <w:r w:rsidRPr="00605141">
              <w:rPr>
                <w:rFonts w:cstheme="minorHAnsi"/>
                <w:color w:val="000000"/>
              </w:rPr>
              <w:t>High</w:t>
            </w:r>
          </w:p>
        </w:tc>
        <w:tc>
          <w:tcPr>
            <w:tcW w:w="903" w:type="dxa"/>
            <w:vAlign w:val="center"/>
          </w:tcPr>
          <w:p w14:paraId="0A48E806" w14:textId="6278D128" w:rsidR="00605141" w:rsidRPr="00605141" w:rsidRDefault="00605141" w:rsidP="00605141">
            <w:pPr>
              <w:rPr>
                <w:rFonts w:cstheme="minorHAnsi"/>
              </w:rPr>
            </w:pPr>
            <w:r w:rsidRPr="00605141">
              <w:rPr>
                <w:rFonts w:cstheme="minorHAnsi"/>
                <w:color w:val="000000"/>
              </w:rPr>
              <w:t>High</w:t>
            </w:r>
          </w:p>
        </w:tc>
        <w:tc>
          <w:tcPr>
            <w:tcW w:w="903" w:type="dxa"/>
            <w:vAlign w:val="center"/>
          </w:tcPr>
          <w:p w14:paraId="29F9F404" w14:textId="4FFCD9D3" w:rsidR="00605141" w:rsidRPr="00605141" w:rsidRDefault="00605141" w:rsidP="00605141">
            <w:pPr>
              <w:rPr>
                <w:rFonts w:cstheme="minorHAnsi"/>
              </w:rPr>
            </w:pPr>
            <w:r w:rsidRPr="00605141">
              <w:rPr>
                <w:rFonts w:cstheme="minorHAnsi"/>
                <w:color w:val="000000"/>
              </w:rPr>
              <w:t>High</w:t>
            </w:r>
          </w:p>
        </w:tc>
        <w:tc>
          <w:tcPr>
            <w:tcW w:w="1339" w:type="dxa"/>
            <w:vAlign w:val="center"/>
          </w:tcPr>
          <w:p w14:paraId="7512FC04" w14:textId="323D5BE1" w:rsidR="00605141" w:rsidRPr="00605141" w:rsidRDefault="00605141" w:rsidP="00605141">
            <w:pPr>
              <w:rPr>
                <w:rFonts w:cstheme="minorHAnsi"/>
              </w:rPr>
            </w:pPr>
            <w:r w:rsidRPr="00605141">
              <w:rPr>
                <w:rFonts w:cstheme="minorHAnsi"/>
                <w:color w:val="000000"/>
              </w:rPr>
              <w:t>Predictable revenue, simple, aligns with SaaS norms, allows tiers.</w:t>
            </w:r>
          </w:p>
        </w:tc>
        <w:tc>
          <w:tcPr>
            <w:tcW w:w="1574" w:type="dxa"/>
            <w:vAlign w:val="center"/>
          </w:tcPr>
          <w:p w14:paraId="745B18FD" w14:textId="76FA939D" w:rsidR="00605141" w:rsidRPr="00605141" w:rsidRDefault="00605141" w:rsidP="00605141">
            <w:pPr>
              <w:rPr>
                <w:rFonts w:cstheme="minorHAnsi"/>
              </w:rPr>
            </w:pPr>
            <w:r w:rsidRPr="00605141">
              <w:rPr>
                <w:rFonts w:cstheme="minorHAnsi"/>
                <w:color w:val="000000"/>
              </w:rPr>
              <w:t>Can get expensive for large teams, potential for seat sharing.</w:t>
            </w:r>
          </w:p>
        </w:tc>
        <w:tc>
          <w:tcPr>
            <w:tcW w:w="722" w:type="dxa"/>
            <w:vAlign w:val="center"/>
          </w:tcPr>
          <w:p w14:paraId="65DAA5B5" w14:textId="05FDD5D1" w:rsidR="00605141" w:rsidRPr="00605141" w:rsidRDefault="00605141" w:rsidP="00605141">
            <w:pPr>
              <w:rPr>
                <w:rFonts w:cstheme="minorHAnsi"/>
              </w:rPr>
            </w:pPr>
            <w:r w:rsidRPr="00605141">
              <w:rPr>
                <w:rFonts w:cstheme="minorHAnsi"/>
                <w:color w:val="000000"/>
              </w:rPr>
              <w:t>A</w:t>
            </w:r>
          </w:p>
        </w:tc>
      </w:tr>
      <w:tr w:rsidR="005E0265" w:rsidRPr="00605141" w14:paraId="53ACEE05" w14:textId="77777777" w:rsidTr="005E0265">
        <w:tc>
          <w:tcPr>
            <w:tcW w:w="319" w:type="dxa"/>
            <w:vAlign w:val="center"/>
          </w:tcPr>
          <w:p w14:paraId="6A06F943" w14:textId="05F2AB49" w:rsidR="00605141" w:rsidRPr="00605141" w:rsidRDefault="00605141" w:rsidP="00605141">
            <w:pPr>
              <w:rPr>
                <w:rFonts w:cstheme="minorHAnsi"/>
              </w:rPr>
            </w:pPr>
            <w:r w:rsidRPr="00605141">
              <w:rPr>
                <w:rFonts w:cstheme="minorHAnsi"/>
                <w:color w:val="000000"/>
              </w:rPr>
              <w:t>2</w:t>
            </w:r>
          </w:p>
        </w:tc>
        <w:tc>
          <w:tcPr>
            <w:tcW w:w="1377" w:type="dxa"/>
            <w:vAlign w:val="center"/>
          </w:tcPr>
          <w:p w14:paraId="5E54B8BB" w14:textId="49A1D295" w:rsidR="00605141" w:rsidRPr="00605141" w:rsidRDefault="00605141" w:rsidP="00605141">
            <w:pPr>
              <w:rPr>
                <w:rFonts w:cstheme="minorHAnsi"/>
              </w:rPr>
            </w:pPr>
            <w:r w:rsidRPr="00605141">
              <w:rPr>
                <w:rStyle w:val="Strong"/>
                <w:rFonts w:cstheme="minorHAnsi"/>
                <w:color w:val="000000"/>
              </w:rPr>
              <w:t>Freemium (Limited Use Free Tier)</w:t>
            </w:r>
          </w:p>
        </w:tc>
        <w:tc>
          <w:tcPr>
            <w:tcW w:w="1823" w:type="dxa"/>
            <w:vAlign w:val="center"/>
          </w:tcPr>
          <w:p w14:paraId="733FB765" w14:textId="60186768" w:rsidR="00605141" w:rsidRPr="00605141" w:rsidRDefault="00605141" w:rsidP="00605141">
            <w:pPr>
              <w:rPr>
                <w:rFonts w:cstheme="minorHAnsi"/>
              </w:rPr>
            </w:pPr>
            <w:r w:rsidRPr="00605141">
              <w:rPr>
                <w:rFonts w:cstheme="minorHAnsi"/>
                <w:color w:val="000000"/>
              </w:rPr>
              <w:t>User / Usage</w:t>
            </w:r>
          </w:p>
        </w:tc>
        <w:tc>
          <w:tcPr>
            <w:tcW w:w="903" w:type="dxa"/>
            <w:vAlign w:val="center"/>
          </w:tcPr>
          <w:p w14:paraId="6E6B993F" w14:textId="2343F359" w:rsidR="00605141" w:rsidRPr="00605141" w:rsidRDefault="00605141" w:rsidP="00605141">
            <w:pPr>
              <w:rPr>
                <w:rFonts w:cstheme="minorHAnsi"/>
              </w:rPr>
            </w:pPr>
            <w:r w:rsidRPr="00605141">
              <w:rPr>
                <w:rFonts w:cstheme="minorHAnsi"/>
                <w:color w:val="000000"/>
              </w:rPr>
              <w:t>High</w:t>
            </w:r>
          </w:p>
        </w:tc>
        <w:tc>
          <w:tcPr>
            <w:tcW w:w="927" w:type="dxa"/>
            <w:vAlign w:val="center"/>
          </w:tcPr>
          <w:p w14:paraId="30E2F3F5" w14:textId="00DB6CC3" w:rsidR="00605141" w:rsidRPr="00605141" w:rsidRDefault="00605141" w:rsidP="00605141">
            <w:pPr>
              <w:rPr>
                <w:rFonts w:cstheme="minorHAnsi"/>
              </w:rPr>
            </w:pPr>
            <w:r w:rsidRPr="00605141">
              <w:rPr>
                <w:rFonts w:cstheme="minorHAnsi"/>
                <w:color w:val="000000"/>
              </w:rPr>
              <w:t>Medium</w:t>
            </w:r>
          </w:p>
        </w:tc>
        <w:tc>
          <w:tcPr>
            <w:tcW w:w="903" w:type="dxa"/>
            <w:vAlign w:val="center"/>
          </w:tcPr>
          <w:p w14:paraId="0DB5D167" w14:textId="7CE816A1" w:rsidR="00605141" w:rsidRPr="00605141" w:rsidRDefault="00605141" w:rsidP="00605141">
            <w:pPr>
              <w:rPr>
                <w:rFonts w:cstheme="minorHAnsi"/>
              </w:rPr>
            </w:pPr>
            <w:r w:rsidRPr="00605141">
              <w:rPr>
                <w:rFonts w:cstheme="minorHAnsi"/>
                <w:color w:val="000000"/>
              </w:rPr>
              <w:t>Medium</w:t>
            </w:r>
          </w:p>
        </w:tc>
        <w:tc>
          <w:tcPr>
            <w:tcW w:w="903" w:type="dxa"/>
            <w:vAlign w:val="center"/>
          </w:tcPr>
          <w:p w14:paraId="132F1644" w14:textId="6EB91B9E" w:rsidR="00605141" w:rsidRPr="00605141" w:rsidRDefault="00605141" w:rsidP="00605141">
            <w:pPr>
              <w:rPr>
                <w:rFonts w:cstheme="minorHAnsi"/>
              </w:rPr>
            </w:pPr>
            <w:r w:rsidRPr="00605141">
              <w:rPr>
                <w:rFonts w:cstheme="minorHAnsi"/>
                <w:color w:val="000000"/>
              </w:rPr>
              <w:t>Medium</w:t>
            </w:r>
          </w:p>
        </w:tc>
        <w:tc>
          <w:tcPr>
            <w:tcW w:w="1339" w:type="dxa"/>
            <w:vAlign w:val="center"/>
          </w:tcPr>
          <w:p w14:paraId="1075EAE0" w14:textId="4E656ED0" w:rsidR="00605141" w:rsidRPr="00605141" w:rsidRDefault="00605141" w:rsidP="00605141">
            <w:pPr>
              <w:rPr>
                <w:rFonts w:cstheme="minorHAnsi"/>
              </w:rPr>
            </w:pPr>
            <w:r w:rsidRPr="00605141">
              <w:rPr>
                <w:rFonts w:cstheme="minorHAnsi"/>
                <w:color w:val="000000"/>
              </w:rPr>
              <w:t>Lowers adoption barrier, good for lead gen, potential virality.</w:t>
            </w:r>
          </w:p>
        </w:tc>
        <w:tc>
          <w:tcPr>
            <w:tcW w:w="1574" w:type="dxa"/>
            <w:vAlign w:val="center"/>
          </w:tcPr>
          <w:p w14:paraId="16C04162" w14:textId="2459097D" w:rsidR="00605141" w:rsidRPr="00605141" w:rsidRDefault="00605141" w:rsidP="00605141">
            <w:pPr>
              <w:rPr>
                <w:rFonts w:cstheme="minorHAnsi"/>
              </w:rPr>
            </w:pPr>
            <w:r w:rsidRPr="00605141">
              <w:rPr>
                <w:rFonts w:cstheme="minorHAnsi"/>
                <w:color w:val="000000"/>
              </w:rPr>
              <w:t>Conversion challenges, cost of free users, potential value perception hit.</w:t>
            </w:r>
          </w:p>
        </w:tc>
        <w:tc>
          <w:tcPr>
            <w:tcW w:w="722" w:type="dxa"/>
            <w:vAlign w:val="center"/>
          </w:tcPr>
          <w:p w14:paraId="6899144E" w14:textId="06CDD7C8" w:rsidR="00605141" w:rsidRPr="00605141" w:rsidRDefault="00605141" w:rsidP="00605141">
            <w:pPr>
              <w:rPr>
                <w:rFonts w:cstheme="minorHAnsi"/>
              </w:rPr>
            </w:pPr>
            <w:r w:rsidRPr="00605141">
              <w:rPr>
                <w:rFonts w:cstheme="minorHAnsi"/>
                <w:color w:val="000000"/>
              </w:rPr>
              <w:t>B</w:t>
            </w:r>
          </w:p>
        </w:tc>
      </w:tr>
      <w:tr w:rsidR="005E0265" w:rsidRPr="00605141" w14:paraId="6D76E62E" w14:textId="77777777" w:rsidTr="005E0265">
        <w:tc>
          <w:tcPr>
            <w:tcW w:w="319" w:type="dxa"/>
            <w:vAlign w:val="center"/>
          </w:tcPr>
          <w:p w14:paraId="2C340F0F" w14:textId="064282BC" w:rsidR="00605141" w:rsidRPr="00605141" w:rsidRDefault="00605141" w:rsidP="00605141">
            <w:pPr>
              <w:rPr>
                <w:rFonts w:cstheme="minorHAnsi"/>
              </w:rPr>
            </w:pPr>
            <w:r w:rsidRPr="00605141">
              <w:rPr>
                <w:rFonts w:cstheme="minorHAnsi"/>
                <w:color w:val="000000"/>
              </w:rPr>
              <w:t>3</w:t>
            </w:r>
          </w:p>
        </w:tc>
        <w:tc>
          <w:tcPr>
            <w:tcW w:w="1377" w:type="dxa"/>
            <w:vAlign w:val="center"/>
          </w:tcPr>
          <w:p w14:paraId="0C824843" w14:textId="409E2829" w:rsidR="00605141" w:rsidRPr="00605141" w:rsidRDefault="00605141" w:rsidP="00605141">
            <w:pPr>
              <w:rPr>
                <w:rFonts w:cstheme="minorHAnsi"/>
              </w:rPr>
            </w:pPr>
            <w:r w:rsidRPr="00605141">
              <w:rPr>
                <w:rStyle w:val="Strong"/>
                <w:rFonts w:cstheme="minorHAnsi"/>
                <w:color w:val="000000"/>
              </w:rPr>
              <w:t>Usage-Based Subscription</w:t>
            </w:r>
          </w:p>
        </w:tc>
        <w:tc>
          <w:tcPr>
            <w:tcW w:w="1823" w:type="dxa"/>
            <w:vAlign w:val="center"/>
          </w:tcPr>
          <w:p w14:paraId="7D1AF3E6" w14:textId="0E7779C6" w:rsidR="00605141" w:rsidRPr="00605141" w:rsidRDefault="00605141" w:rsidP="00605141">
            <w:pPr>
              <w:rPr>
                <w:rFonts w:cstheme="minorHAnsi"/>
              </w:rPr>
            </w:pPr>
            <w:r w:rsidRPr="00605141">
              <w:rPr>
                <w:rFonts w:cstheme="minorHAnsi"/>
                <w:color w:val="000000"/>
              </w:rPr>
              <w:t>Compute/Tokens/</w:t>
            </w:r>
            <w:proofErr w:type="spellStart"/>
            <w:r w:rsidRPr="00605141">
              <w:rPr>
                <w:rFonts w:cstheme="minorHAnsi"/>
                <w:color w:val="000000"/>
              </w:rPr>
              <w:t>etc</w:t>
            </w:r>
            <w:proofErr w:type="spellEnd"/>
          </w:p>
        </w:tc>
        <w:tc>
          <w:tcPr>
            <w:tcW w:w="903" w:type="dxa"/>
            <w:vAlign w:val="center"/>
          </w:tcPr>
          <w:p w14:paraId="0E0BBC4A" w14:textId="18876258" w:rsidR="00605141" w:rsidRPr="00605141" w:rsidRDefault="00605141" w:rsidP="00605141">
            <w:pPr>
              <w:rPr>
                <w:rFonts w:cstheme="minorHAnsi"/>
              </w:rPr>
            </w:pPr>
            <w:r w:rsidRPr="00605141">
              <w:rPr>
                <w:rFonts w:cstheme="minorHAnsi"/>
                <w:color w:val="000000"/>
              </w:rPr>
              <w:t>Medium</w:t>
            </w:r>
          </w:p>
        </w:tc>
        <w:tc>
          <w:tcPr>
            <w:tcW w:w="927" w:type="dxa"/>
            <w:vAlign w:val="center"/>
          </w:tcPr>
          <w:p w14:paraId="73430E90" w14:textId="1CD49367" w:rsidR="00605141" w:rsidRPr="00605141" w:rsidRDefault="00605141" w:rsidP="00605141">
            <w:pPr>
              <w:rPr>
                <w:rFonts w:cstheme="minorHAnsi"/>
              </w:rPr>
            </w:pPr>
            <w:r w:rsidRPr="00605141">
              <w:rPr>
                <w:rFonts w:cstheme="minorHAnsi"/>
                <w:color w:val="000000"/>
              </w:rPr>
              <w:t>High</w:t>
            </w:r>
          </w:p>
        </w:tc>
        <w:tc>
          <w:tcPr>
            <w:tcW w:w="903" w:type="dxa"/>
            <w:vAlign w:val="center"/>
          </w:tcPr>
          <w:p w14:paraId="6E92A68B" w14:textId="22278A32" w:rsidR="00605141" w:rsidRPr="00605141" w:rsidRDefault="00605141" w:rsidP="00605141">
            <w:pPr>
              <w:rPr>
                <w:rFonts w:cstheme="minorHAnsi"/>
              </w:rPr>
            </w:pPr>
            <w:r w:rsidRPr="00605141">
              <w:rPr>
                <w:rFonts w:cstheme="minorHAnsi"/>
                <w:color w:val="000000"/>
              </w:rPr>
              <w:t>Medium</w:t>
            </w:r>
          </w:p>
        </w:tc>
        <w:tc>
          <w:tcPr>
            <w:tcW w:w="903" w:type="dxa"/>
            <w:vAlign w:val="center"/>
          </w:tcPr>
          <w:p w14:paraId="0B0C02A2" w14:textId="61ED6758" w:rsidR="00605141" w:rsidRPr="00605141" w:rsidRDefault="00605141" w:rsidP="00605141">
            <w:pPr>
              <w:rPr>
                <w:rFonts w:cstheme="minorHAnsi"/>
              </w:rPr>
            </w:pPr>
            <w:r w:rsidRPr="00605141">
              <w:rPr>
                <w:rFonts w:cstheme="minorHAnsi"/>
                <w:color w:val="000000"/>
              </w:rPr>
              <w:t>Medium</w:t>
            </w:r>
          </w:p>
        </w:tc>
        <w:tc>
          <w:tcPr>
            <w:tcW w:w="1339" w:type="dxa"/>
            <w:vAlign w:val="center"/>
          </w:tcPr>
          <w:p w14:paraId="66CDB620" w14:textId="6BA28A3C" w:rsidR="00605141" w:rsidRPr="00605141" w:rsidRDefault="00605141" w:rsidP="00605141">
            <w:pPr>
              <w:rPr>
                <w:rFonts w:cstheme="minorHAnsi"/>
              </w:rPr>
            </w:pPr>
            <w:r w:rsidRPr="00605141">
              <w:rPr>
                <w:rFonts w:cstheme="minorHAnsi"/>
                <w:color w:val="000000"/>
              </w:rPr>
              <w:t>Aligns cost with value, flexible for users with variable needs.</w:t>
            </w:r>
          </w:p>
        </w:tc>
        <w:tc>
          <w:tcPr>
            <w:tcW w:w="1574" w:type="dxa"/>
            <w:vAlign w:val="center"/>
          </w:tcPr>
          <w:p w14:paraId="7CD0C915" w14:textId="559E15E2" w:rsidR="00605141" w:rsidRPr="00605141" w:rsidRDefault="00605141" w:rsidP="00605141">
            <w:pPr>
              <w:rPr>
                <w:rFonts w:cstheme="minorHAnsi"/>
              </w:rPr>
            </w:pPr>
            <w:r w:rsidRPr="00605141">
              <w:rPr>
                <w:rFonts w:cstheme="minorHAnsi"/>
                <w:color w:val="000000"/>
              </w:rPr>
              <w:t>Unpredictable costs, harder to budget, complex metering/billing.</w:t>
            </w:r>
          </w:p>
        </w:tc>
        <w:tc>
          <w:tcPr>
            <w:tcW w:w="722" w:type="dxa"/>
            <w:vAlign w:val="center"/>
          </w:tcPr>
          <w:p w14:paraId="70BF1433" w14:textId="2CBA6322" w:rsidR="00605141" w:rsidRPr="00605141" w:rsidRDefault="00605141" w:rsidP="00605141">
            <w:pPr>
              <w:rPr>
                <w:rFonts w:cstheme="minorHAnsi"/>
              </w:rPr>
            </w:pPr>
            <w:r w:rsidRPr="00605141">
              <w:rPr>
                <w:rFonts w:cstheme="minorHAnsi"/>
                <w:color w:val="000000"/>
              </w:rPr>
              <w:t>B-</w:t>
            </w:r>
          </w:p>
        </w:tc>
      </w:tr>
      <w:tr w:rsidR="005E0265" w:rsidRPr="00605141" w14:paraId="1E5B7880" w14:textId="77777777" w:rsidTr="005E0265">
        <w:tc>
          <w:tcPr>
            <w:tcW w:w="319" w:type="dxa"/>
            <w:vAlign w:val="center"/>
          </w:tcPr>
          <w:p w14:paraId="05696415" w14:textId="2E05903A" w:rsidR="00605141" w:rsidRPr="00605141" w:rsidRDefault="00605141" w:rsidP="00605141">
            <w:pPr>
              <w:rPr>
                <w:rFonts w:cstheme="minorHAnsi"/>
              </w:rPr>
            </w:pPr>
            <w:r w:rsidRPr="00605141">
              <w:rPr>
                <w:rFonts w:cstheme="minorHAnsi"/>
                <w:color w:val="000000"/>
              </w:rPr>
              <w:t>4</w:t>
            </w:r>
          </w:p>
        </w:tc>
        <w:tc>
          <w:tcPr>
            <w:tcW w:w="1377" w:type="dxa"/>
            <w:vAlign w:val="center"/>
          </w:tcPr>
          <w:p w14:paraId="6321ABE9" w14:textId="267ADBE3" w:rsidR="00605141" w:rsidRPr="00605141" w:rsidRDefault="00605141" w:rsidP="00605141">
            <w:pPr>
              <w:rPr>
                <w:rFonts w:cstheme="minorHAnsi"/>
              </w:rPr>
            </w:pPr>
            <w:r w:rsidRPr="00605141">
              <w:rPr>
                <w:rStyle w:val="Strong"/>
                <w:rFonts w:cstheme="minorHAnsi"/>
                <w:color w:val="000000"/>
              </w:rPr>
              <w:t>Institutional Site License (Tiered)</w:t>
            </w:r>
          </w:p>
        </w:tc>
        <w:tc>
          <w:tcPr>
            <w:tcW w:w="1823" w:type="dxa"/>
            <w:vAlign w:val="center"/>
          </w:tcPr>
          <w:p w14:paraId="1DCD02F5" w14:textId="52524CA2" w:rsidR="00605141" w:rsidRPr="00605141" w:rsidRDefault="00605141" w:rsidP="00605141">
            <w:pPr>
              <w:rPr>
                <w:rFonts w:cstheme="minorHAnsi"/>
              </w:rPr>
            </w:pPr>
            <w:r w:rsidRPr="00605141">
              <w:rPr>
                <w:rFonts w:cstheme="minorHAnsi"/>
                <w:color w:val="000000"/>
              </w:rPr>
              <w:t>Department/Lab</w:t>
            </w:r>
          </w:p>
        </w:tc>
        <w:tc>
          <w:tcPr>
            <w:tcW w:w="903" w:type="dxa"/>
            <w:vAlign w:val="center"/>
          </w:tcPr>
          <w:p w14:paraId="5CF72767" w14:textId="3A52D365" w:rsidR="00605141" w:rsidRPr="00605141" w:rsidRDefault="00605141" w:rsidP="00605141">
            <w:pPr>
              <w:rPr>
                <w:rFonts w:cstheme="minorHAnsi"/>
              </w:rPr>
            </w:pPr>
            <w:r w:rsidRPr="00605141">
              <w:rPr>
                <w:rFonts w:cstheme="minorHAnsi"/>
                <w:color w:val="000000"/>
              </w:rPr>
              <w:t>High</w:t>
            </w:r>
          </w:p>
        </w:tc>
        <w:tc>
          <w:tcPr>
            <w:tcW w:w="927" w:type="dxa"/>
            <w:vAlign w:val="center"/>
          </w:tcPr>
          <w:p w14:paraId="10AF6F51" w14:textId="16849CCA" w:rsidR="00605141" w:rsidRPr="00605141" w:rsidRDefault="00605141" w:rsidP="00605141">
            <w:pPr>
              <w:rPr>
                <w:rFonts w:cstheme="minorHAnsi"/>
              </w:rPr>
            </w:pPr>
            <w:r w:rsidRPr="00605141">
              <w:rPr>
                <w:rFonts w:cstheme="minorHAnsi"/>
                <w:color w:val="000000"/>
              </w:rPr>
              <w:t>High</w:t>
            </w:r>
          </w:p>
        </w:tc>
        <w:tc>
          <w:tcPr>
            <w:tcW w:w="903" w:type="dxa"/>
            <w:vAlign w:val="center"/>
          </w:tcPr>
          <w:p w14:paraId="354E222F" w14:textId="787FB5B7" w:rsidR="00605141" w:rsidRPr="00605141" w:rsidRDefault="00605141" w:rsidP="00605141">
            <w:pPr>
              <w:rPr>
                <w:rFonts w:cstheme="minorHAnsi"/>
              </w:rPr>
            </w:pPr>
            <w:r w:rsidRPr="00605141">
              <w:rPr>
                <w:rFonts w:cstheme="minorHAnsi"/>
                <w:color w:val="000000"/>
              </w:rPr>
              <w:t>Medium</w:t>
            </w:r>
          </w:p>
        </w:tc>
        <w:tc>
          <w:tcPr>
            <w:tcW w:w="903" w:type="dxa"/>
            <w:vAlign w:val="center"/>
          </w:tcPr>
          <w:p w14:paraId="118241EA" w14:textId="566B207F" w:rsidR="00605141" w:rsidRPr="00605141" w:rsidRDefault="00605141" w:rsidP="00605141">
            <w:pPr>
              <w:rPr>
                <w:rFonts w:cstheme="minorHAnsi"/>
              </w:rPr>
            </w:pPr>
            <w:r w:rsidRPr="00605141">
              <w:rPr>
                <w:rFonts w:cstheme="minorHAnsi"/>
                <w:color w:val="000000"/>
              </w:rPr>
              <w:t>Medium</w:t>
            </w:r>
          </w:p>
        </w:tc>
        <w:tc>
          <w:tcPr>
            <w:tcW w:w="1339" w:type="dxa"/>
            <w:vAlign w:val="center"/>
          </w:tcPr>
          <w:p w14:paraId="4D276382" w14:textId="66CA7B15" w:rsidR="00605141" w:rsidRPr="00605141" w:rsidRDefault="00605141" w:rsidP="00605141">
            <w:pPr>
              <w:rPr>
                <w:rFonts w:cstheme="minorHAnsi"/>
              </w:rPr>
            </w:pPr>
            <w:r w:rsidRPr="00605141">
              <w:rPr>
                <w:rFonts w:cstheme="minorHAnsi"/>
                <w:color w:val="000000"/>
              </w:rPr>
              <w:t>Good for large buyers, predictable cost, simplifies procurement.</w:t>
            </w:r>
          </w:p>
        </w:tc>
        <w:tc>
          <w:tcPr>
            <w:tcW w:w="1574" w:type="dxa"/>
            <w:vAlign w:val="center"/>
          </w:tcPr>
          <w:p w14:paraId="7B214039" w14:textId="00E0B165" w:rsidR="00605141" w:rsidRPr="00605141" w:rsidRDefault="00605141" w:rsidP="00605141">
            <w:pPr>
              <w:rPr>
                <w:rFonts w:cstheme="minorHAnsi"/>
              </w:rPr>
            </w:pPr>
            <w:r w:rsidRPr="00605141">
              <w:rPr>
                <w:rFonts w:cstheme="minorHAnsi"/>
                <w:color w:val="000000"/>
              </w:rPr>
              <w:t>Longer sales cycle, complex pricing tiers, needs clear definitions.</w:t>
            </w:r>
          </w:p>
        </w:tc>
        <w:tc>
          <w:tcPr>
            <w:tcW w:w="722" w:type="dxa"/>
            <w:vAlign w:val="center"/>
          </w:tcPr>
          <w:p w14:paraId="45A9CE48" w14:textId="47021E39" w:rsidR="00605141" w:rsidRPr="00605141" w:rsidRDefault="00605141" w:rsidP="00605141">
            <w:pPr>
              <w:rPr>
                <w:rFonts w:cstheme="minorHAnsi"/>
              </w:rPr>
            </w:pPr>
            <w:r w:rsidRPr="00605141">
              <w:rPr>
                <w:rFonts w:cstheme="minorHAnsi"/>
                <w:color w:val="000000"/>
              </w:rPr>
              <w:t>A-</w:t>
            </w:r>
          </w:p>
        </w:tc>
      </w:tr>
      <w:tr w:rsidR="005E0265" w:rsidRPr="00605141" w14:paraId="2612EEB8" w14:textId="77777777" w:rsidTr="005E0265">
        <w:tc>
          <w:tcPr>
            <w:tcW w:w="319" w:type="dxa"/>
            <w:vAlign w:val="center"/>
          </w:tcPr>
          <w:p w14:paraId="362A7FE5" w14:textId="5066A751" w:rsidR="00605141" w:rsidRPr="00605141" w:rsidRDefault="00605141" w:rsidP="00605141">
            <w:pPr>
              <w:rPr>
                <w:rFonts w:cstheme="minorHAnsi"/>
              </w:rPr>
            </w:pPr>
            <w:r w:rsidRPr="00605141">
              <w:rPr>
                <w:rFonts w:cstheme="minorHAnsi"/>
                <w:color w:val="000000"/>
              </w:rPr>
              <w:lastRenderedPageBreak/>
              <w:t>5</w:t>
            </w:r>
          </w:p>
        </w:tc>
        <w:tc>
          <w:tcPr>
            <w:tcW w:w="1377" w:type="dxa"/>
            <w:vAlign w:val="center"/>
          </w:tcPr>
          <w:p w14:paraId="59E7AD80" w14:textId="0D2DA246" w:rsidR="00605141" w:rsidRPr="00605141" w:rsidRDefault="00605141" w:rsidP="00605141">
            <w:pPr>
              <w:rPr>
                <w:rFonts w:cstheme="minorHAnsi"/>
              </w:rPr>
            </w:pPr>
            <w:r w:rsidRPr="00605141">
              <w:rPr>
                <w:rStyle w:val="Strong"/>
                <w:rFonts w:cstheme="minorHAnsi"/>
                <w:color w:val="000000"/>
              </w:rPr>
              <w:t>Hybrid (Base User Fee + Usage)</w:t>
            </w:r>
          </w:p>
        </w:tc>
        <w:tc>
          <w:tcPr>
            <w:tcW w:w="1823" w:type="dxa"/>
            <w:vAlign w:val="center"/>
          </w:tcPr>
          <w:p w14:paraId="27F7EFF4" w14:textId="2AB714B9" w:rsidR="00605141" w:rsidRPr="00605141" w:rsidRDefault="00605141" w:rsidP="00605141">
            <w:pPr>
              <w:rPr>
                <w:rFonts w:cstheme="minorHAnsi"/>
              </w:rPr>
            </w:pPr>
            <w:r w:rsidRPr="00605141">
              <w:rPr>
                <w:rFonts w:cstheme="minorHAnsi"/>
                <w:color w:val="000000"/>
              </w:rPr>
              <w:t>User + Usage</w:t>
            </w:r>
          </w:p>
        </w:tc>
        <w:tc>
          <w:tcPr>
            <w:tcW w:w="903" w:type="dxa"/>
            <w:vAlign w:val="center"/>
          </w:tcPr>
          <w:p w14:paraId="6DBD1F0E" w14:textId="4CA2C703" w:rsidR="00605141" w:rsidRPr="00605141" w:rsidRDefault="00605141" w:rsidP="00605141">
            <w:pPr>
              <w:rPr>
                <w:rFonts w:cstheme="minorHAnsi"/>
              </w:rPr>
            </w:pPr>
            <w:r w:rsidRPr="00605141">
              <w:rPr>
                <w:rFonts w:cstheme="minorHAnsi"/>
                <w:color w:val="000000"/>
              </w:rPr>
              <w:t>Medium</w:t>
            </w:r>
          </w:p>
        </w:tc>
        <w:tc>
          <w:tcPr>
            <w:tcW w:w="927" w:type="dxa"/>
            <w:vAlign w:val="center"/>
          </w:tcPr>
          <w:p w14:paraId="0B5D5DDE" w14:textId="1BB994B6" w:rsidR="00605141" w:rsidRPr="00605141" w:rsidRDefault="00605141" w:rsidP="00605141">
            <w:pPr>
              <w:rPr>
                <w:rFonts w:cstheme="minorHAnsi"/>
              </w:rPr>
            </w:pPr>
            <w:r w:rsidRPr="00605141">
              <w:rPr>
                <w:rFonts w:cstheme="minorHAnsi"/>
                <w:color w:val="000000"/>
              </w:rPr>
              <w:t>High</w:t>
            </w:r>
          </w:p>
        </w:tc>
        <w:tc>
          <w:tcPr>
            <w:tcW w:w="903" w:type="dxa"/>
            <w:vAlign w:val="center"/>
          </w:tcPr>
          <w:p w14:paraId="17E6B1D7" w14:textId="398ABCB2" w:rsidR="00605141" w:rsidRPr="00605141" w:rsidRDefault="00605141" w:rsidP="00605141">
            <w:pPr>
              <w:rPr>
                <w:rFonts w:cstheme="minorHAnsi"/>
              </w:rPr>
            </w:pPr>
            <w:r w:rsidRPr="00605141">
              <w:rPr>
                <w:rFonts w:cstheme="minorHAnsi"/>
                <w:color w:val="000000"/>
              </w:rPr>
              <w:t>Medium</w:t>
            </w:r>
          </w:p>
        </w:tc>
        <w:tc>
          <w:tcPr>
            <w:tcW w:w="903" w:type="dxa"/>
            <w:vAlign w:val="center"/>
          </w:tcPr>
          <w:p w14:paraId="084154AF" w14:textId="1A75C372" w:rsidR="00605141" w:rsidRPr="00605141" w:rsidRDefault="00605141" w:rsidP="00605141">
            <w:pPr>
              <w:rPr>
                <w:rFonts w:cstheme="minorHAnsi"/>
              </w:rPr>
            </w:pPr>
            <w:r w:rsidRPr="00605141">
              <w:rPr>
                <w:rFonts w:cstheme="minorHAnsi"/>
                <w:color w:val="000000"/>
              </w:rPr>
              <w:t>Low</w:t>
            </w:r>
          </w:p>
        </w:tc>
        <w:tc>
          <w:tcPr>
            <w:tcW w:w="1339" w:type="dxa"/>
            <w:vAlign w:val="center"/>
          </w:tcPr>
          <w:p w14:paraId="4D5A6D4E" w14:textId="32D7AA88" w:rsidR="00605141" w:rsidRPr="00605141" w:rsidRDefault="00605141" w:rsidP="00605141">
            <w:pPr>
              <w:rPr>
                <w:rFonts w:cstheme="minorHAnsi"/>
              </w:rPr>
            </w:pPr>
            <w:r w:rsidRPr="00605141">
              <w:rPr>
                <w:rFonts w:cstheme="minorHAnsi"/>
                <w:color w:val="000000"/>
              </w:rPr>
              <w:t>Captures base value &amp; scales with usage, flexible.</w:t>
            </w:r>
          </w:p>
        </w:tc>
        <w:tc>
          <w:tcPr>
            <w:tcW w:w="1574" w:type="dxa"/>
            <w:vAlign w:val="center"/>
          </w:tcPr>
          <w:p w14:paraId="212017DD" w14:textId="16B5ED23" w:rsidR="00605141" w:rsidRPr="00605141" w:rsidRDefault="00605141" w:rsidP="00605141">
            <w:pPr>
              <w:rPr>
                <w:rFonts w:cstheme="minorHAnsi"/>
              </w:rPr>
            </w:pPr>
            <w:r w:rsidRPr="00605141">
              <w:rPr>
                <w:rFonts w:cstheme="minorHAnsi"/>
                <w:color w:val="000000"/>
              </w:rPr>
              <w:t>Complex for customer to understand, complex billing/tracking internally.</w:t>
            </w:r>
          </w:p>
        </w:tc>
        <w:tc>
          <w:tcPr>
            <w:tcW w:w="722" w:type="dxa"/>
            <w:vAlign w:val="center"/>
          </w:tcPr>
          <w:p w14:paraId="67403A8C" w14:textId="5C57275D" w:rsidR="00605141" w:rsidRPr="00605141" w:rsidRDefault="00605141" w:rsidP="00605141">
            <w:pPr>
              <w:rPr>
                <w:rFonts w:cstheme="minorHAnsi"/>
              </w:rPr>
            </w:pPr>
            <w:r w:rsidRPr="00605141">
              <w:rPr>
                <w:rFonts w:cstheme="minorHAnsi"/>
                <w:color w:val="000000"/>
              </w:rPr>
              <w:t>C+</w:t>
            </w:r>
          </w:p>
        </w:tc>
      </w:tr>
    </w:tbl>
    <w:p w14:paraId="3F5CC4DD" w14:textId="77777777" w:rsidR="00B30B8C" w:rsidRDefault="00B30B8C" w:rsidP="00B30B8C"/>
    <w:p w14:paraId="376FBCC7" w14:textId="77777777" w:rsidR="00605141" w:rsidRDefault="00605141" w:rsidP="007216C7">
      <w:pPr>
        <w:rPr>
          <w:i/>
        </w:rPr>
      </w:pPr>
    </w:p>
    <w:p w14:paraId="15356A1F" w14:textId="77777777" w:rsidR="00605141" w:rsidRPr="0006057D" w:rsidRDefault="00605141" w:rsidP="007216C7"/>
    <w:p w14:paraId="0DAEB052" w14:textId="463E4B49" w:rsidR="0006057D" w:rsidRPr="00872CE3" w:rsidRDefault="00B30B8C" w:rsidP="00872CE3">
      <w:pPr>
        <w:pStyle w:val="ListParagraph"/>
        <w:numPr>
          <w:ilvl w:val="0"/>
          <w:numId w:val="45"/>
        </w:numPr>
        <w:rPr>
          <w:b/>
        </w:rPr>
      </w:pPr>
      <w:r w:rsidRPr="00872CE3">
        <w:rPr>
          <w:b/>
        </w:rPr>
        <w:t>Initial Decision and Rationale</w:t>
      </w:r>
    </w:p>
    <w:p w14:paraId="01AEF3B6" w14:textId="77777777" w:rsidR="00B30B8C" w:rsidRDefault="00B30B8C" w:rsidP="00605141">
      <w:r>
        <w:t>Which business model did you choose and why?</w:t>
      </w:r>
    </w:p>
    <w:p w14:paraId="32BB9DDD" w14:textId="34425E00" w:rsidR="00B30B8C" w:rsidRDefault="00605141" w:rsidP="00605141">
      <w:pPr>
        <w:pStyle w:val="ListParagraph"/>
        <w:ind w:left="0"/>
      </w:pPr>
      <w:r>
        <w:rPr>
          <w:rFonts w:ascii="Segoe UI" w:hAnsi="Segoe UI" w:cs="Segoe UI"/>
          <w:color w:val="000000"/>
          <w:sz w:val="21"/>
          <w:szCs w:val="21"/>
        </w:rPr>
        <w:t>We choose a </w:t>
      </w:r>
      <w:r>
        <w:rPr>
          <w:rStyle w:val="Strong"/>
          <w:rFonts w:ascii="Segoe UI" w:hAnsi="Segoe UI" w:cs="Segoe UI"/>
          <w:color w:val="000000"/>
          <w:sz w:val="21"/>
          <w:szCs w:val="21"/>
        </w:rPr>
        <w:t>Tiered Subscription per User</w:t>
      </w:r>
      <w:r>
        <w:rPr>
          <w:rFonts w:ascii="Segoe UI" w:hAnsi="Segoe UI" w:cs="Segoe UI"/>
          <w:color w:val="000000"/>
          <w:sz w:val="21"/>
          <w:szCs w:val="21"/>
        </w:rPr>
        <w:t> model (Option #1) as the initial primary business model. This model offers predictability for both customers and Cogency AI, aligns well with standard academic/SaaS purchasing preferences for operational expenses, and is simple to understand and administer. Tiering allows flexibility to capture different value levels (e.g., basic features vs. advanced agent controls) and supports scaling from individual researchers to small teams, directly aligning with our beachhead market approach and value proposition.</w:t>
      </w:r>
    </w:p>
    <w:p w14:paraId="62A4065E" w14:textId="77777777" w:rsidR="00B30B8C" w:rsidRDefault="00B30B8C" w:rsidP="00B30B8C">
      <w:pPr>
        <w:pStyle w:val="ListParagraph"/>
        <w:ind w:left="1080"/>
      </w:pPr>
    </w:p>
    <w:p w14:paraId="7CF27E06" w14:textId="2AA710B4" w:rsidR="00E039BC" w:rsidRPr="00872CE3" w:rsidRDefault="00E039BC" w:rsidP="00872CE3">
      <w:pPr>
        <w:rPr>
          <w:b/>
        </w:rPr>
      </w:pPr>
      <w:r>
        <w:rPr>
          <w:b/>
        </w:rPr>
        <w:t xml:space="preserve">2. </w:t>
      </w:r>
      <w:r w:rsidR="00B30B8C" w:rsidRPr="00872CE3">
        <w:rPr>
          <w:b/>
        </w:rPr>
        <w:t>Test</w:t>
      </w:r>
      <w:r w:rsidR="00394584" w:rsidRPr="00872CE3">
        <w:rPr>
          <w:b/>
        </w:rPr>
        <w:t>s</w:t>
      </w:r>
      <w:r w:rsidR="00B30B8C" w:rsidRPr="00872CE3">
        <w:rPr>
          <w:b/>
        </w:rPr>
        <w:t xml:space="preserve"> to Validate</w:t>
      </w:r>
    </w:p>
    <w:p w14:paraId="38802F6B" w14:textId="6E4F99BA" w:rsidR="00C24C50" w:rsidRDefault="00406807" w:rsidP="00605141">
      <w:pPr>
        <w:pStyle w:val="ListParagraph"/>
        <w:numPr>
          <w:ilvl w:val="1"/>
          <w:numId w:val="41"/>
        </w:numPr>
        <w:ind w:left="360"/>
      </w:pPr>
      <w:r>
        <w:t>What</w:t>
      </w:r>
      <w:r w:rsidR="00C24C50">
        <w:t xml:space="preserve"> hypotheses are you assuming to be true</w:t>
      </w:r>
      <w:r>
        <w:t xml:space="preserve"> for the business model(s) you have chosen</w:t>
      </w:r>
      <w:r w:rsidR="00C24C50">
        <w:t>?</w:t>
      </w:r>
      <w:r w:rsidR="00C95FC6">
        <w:br/>
      </w:r>
      <w:r w:rsidR="00C95FC6">
        <w:br/>
      </w:r>
      <w:r w:rsidR="00C95FC6">
        <w:rPr>
          <w:rFonts w:ascii="Segoe UI" w:hAnsi="Segoe UI" w:cs="Segoe UI"/>
          <w:color w:val="000000"/>
          <w:sz w:val="21"/>
          <w:szCs w:val="21"/>
        </w:rPr>
        <w:t>We assume researchers/labs are willing to pay €250-€1000 per user annually for significant research acceleration, and they prefer predictable per-user subscriptions over usage-based uncertainty.</w:t>
      </w:r>
    </w:p>
    <w:p w14:paraId="28A7FDCE" w14:textId="3B414D27" w:rsidR="00C24C50" w:rsidRDefault="00C24C50" w:rsidP="00605141">
      <w:pPr>
        <w:pStyle w:val="ListParagraph"/>
        <w:ind w:left="0"/>
      </w:pPr>
    </w:p>
    <w:p w14:paraId="289A82F7" w14:textId="79E72A8F" w:rsidR="00C24C50" w:rsidRDefault="00C24C50" w:rsidP="00C95FC6">
      <w:pPr>
        <w:pStyle w:val="ListParagraph"/>
        <w:numPr>
          <w:ilvl w:val="1"/>
          <w:numId w:val="41"/>
        </w:numPr>
        <w:ind w:left="360"/>
      </w:pPr>
      <w:r>
        <w:t>What experiments will you run to test you</w:t>
      </w:r>
      <w:r w:rsidR="00406807">
        <w:t>r</w:t>
      </w:r>
      <w:r>
        <w:t xml:space="preserve"> hypotheses?  </w:t>
      </w:r>
      <w:r w:rsidR="00C95FC6">
        <w:rPr>
          <w:rtl/>
        </w:rPr>
        <w:br/>
      </w:r>
      <w:r w:rsidR="00C95FC6">
        <w:rPr>
          <w:rtl/>
        </w:rPr>
        <w:br/>
      </w:r>
      <w:r w:rsidR="00C95FC6">
        <w:rPr>
          <w:rFonts w:ascii="Segoe UI" w:hAnsi="Segoe UI" w:cs="Segoe UI"/>
          <w:color w:val="000000"/>
          <w:sz w:val="21"/>
          <w:szCs w:val="21"/>
        </w:rPr>
        <w:t xml:space="preserve">We will offer distinct subscription tiers during beta/early access programs with varying features and price </w:t>
      </w:r>
      <w:proofErr w:type="gramStart"/>
      <w:r w:rsidR="00C95FC6">
        <w:rPr>
          <w:rFonts w:ascii="Segoe UI" w:hAnsi="Segoe UI" w:cs="Segoe UI"/>
          <w:color w:val="000000"/>
          <w:sz w:val="21"/>
          <w:szCs w:val="21"/>
        </w:rPr>
        <w:t>points, and</w:t>
      </w:r>
      <w:proofErr w:type="gramEnd"/>
      <w:r w:rsidR="00C95FC6">
        <w:rPr>
          <w:rFonts w:ascii="Segoe UI" w:hAnsi="Segoe UI" w:cs="Segoe UI"/>
          <w:color w:val="000000"/>
          <w:sz w:val="21"/>
          <w:szCs w:val="21"/>
        </w:rPr>
        <w:t xml:space="preserve"> monitor signup rates and tier selection for each.</w:t>
      </w:r>
      <w:r w:rsidR="00C95FC6">
        <w:rPr>
          <w:rFonts w:ascii="Segoe UI" w:hAnsi="Segoe UI" w:cs="Segoe UI"/>
          <w:color w:val="000000"/>
          <w:sz w:val="21"/>
          <w:szCs w:val="21"/>
          <w:rtl/>
        </w:rPr>
        <w:br/>
      </w:r>
    </w:p>
    <w:p w14:paraId="4A9F0E0E" w14:textId="048D9ADC" w:rsidR="00C24C50" w:rsidRDefault="00C24C50" w:rsidP="00605141">
      <w:pPr>
        <w:pStyle w:val="ListParagraph"/>
        <w:numPr>
          <w:ilvl w:val="1"/>
          <w:numId w:val="41"/>
        </w:numPr>
        <w:ind w:left="360"/>
      </w:pPr>
      <w:r>
        <w:t xml:space="preserve">What information will show </w:t>
      </w:r>
      <w:r w:rsidR="00406807">
        <w:t>whether your hypotheses</w:t>
      </w:r>
      <w:r>
        <w:t xml:space="preserve"> are valid or invalid?</w:t>
      </w:r>
      <w:r w:rsidR="00C95FC6">
        <w:rPr>
          <w:rtl/>
        </w:rPr>
        <w:br/>
      </w:r>
      <w:r w:rsidR="00C95FC6">
        <w:rPr>
          <w:rtl/>
        </w:rPr>
        <w:br/>
      </w:r>
      <w:r w:rsidR="00C95FC6">
        <w:rPr>
          <w:rFonts w:ascii="Segoe UI" w:hAnsi="Segoe UI" w:cs="Segoe UI"/>
          <w:color w:val="000000"/>
          <w:sz w:val="21"/>
          <w:szCs w:val="21"/>
        </w:rPr>
        <w:t>Conversion rates for paid tiers, distribution of users across tiers, direct feedback on pricing fairness, and comparison of revenue per user against TAM estimates will validate/invalidate hypotheses.</w:t>
      </w:r>
      <w:r w:rsidR="00C95FC6">
        <w:rPr>
          <w:rFonts w:ascii="Segoe UI" w:hAnsi="Segoe UI" w:cs="Segoe UI"/>
          <w:color w:val="000000"/>
          <w:sz w:val="21"/>
          <w:szCs w:val="21"/>
          <w:rtl/>
        </w:rPr>
        <w:br/>
      </w:r>
    </w:p>
    <w:p w14:paraId="61AD86A9" w14:textId="7F813557" w:rsidR="00C24C50" w:rsidRPr="0006057D" w:rsidRDefault="00C24C50" w:rsidP="00C95FC6">
      <w:pPr>
        <w:pStyle w:val="ListParagraph"/>
        <w:numPr>
          <w:ilvl w:val="1"/>
          <w:numId w:val="41"/>
        </w:numPr>
        <w:ind w:left="360"/>
      </w:pPr>
      <w:r>
        <w:t>How long will you give the experiments to run?</w:t>
      </w:r>
      <w:r w:rsidR="00C95FC6">
        <w:rPr>
          <w:rtl/>
        </w:rPr>
        <w:br/>
      </w:r>
      <w:r w:rsidR="00C95FC6">
        <w:rPr>
          <w:rtl/>
        </w:rPr>
        <w:br/>
      </w:r>
      <w:r w:rsidR="00C95FC6">
        <w:rPr>
          <w:rFonts w:ascii="Segoe UI" w:hAnsi="Segoe UI" w:cs="Segoe UI"/>
          <w:color w:val="000000"/>
          <w:sz w:val="21"/>
          <w:szCs w:val="21"/>
        </w:rPr>
        <w:t>We will run these pricing experiments for the first 3-6 months post-launch or during the initial beta program to gather sufficient data on user preferences and willingness to pay.</w:t>
      </w:r>
    </w:p>
    <w:sectPr w:rsidR="00C24C50"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452DC" w14:textId="77777777" w:rsidR="00BC4C5E" w:rsidRDefault="00BC4C5E" w:rsidP="00362ACC">
      <w:pPr>
        <w:spacing w:after="0" w:line="240" w:lineRule="auto"/>
      </w:pPr>
      <w:r>
        <w:separator/>
      </w:r>
    </w:p>
  </w:endnote>
  <w:endnote w:type="continuationSeparator" w:id="0">
    <w:p w14:paraId="11D3FF94" w14:textId="77777777" w:rsidR="00BC4C5E" w:rsidRDefault="00BC4C5E"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98A8E" w14:textId="77777777" w:rsidR="00BC4C5E" w:rsidRDefault="00BC4C5E" w:rsidP="00362ACC">
      <w:pPr>
        <w:spacing w:after="0" w:line="240" w:lineRule="auto"/>
      </w:pPr>
      <w:r>
        <w:separator/>
      </w:r>
    </w:p>
  </w:footnote>
  <w:footnote w:type="continuationSeparator" w:id="0">
    <w:p w14:paraId="0E943591" w14:textId="77777777" w:rsidR="00BC4C5E" w:rsidRDefault="00BC4C5E"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CEC"/>
    <w:multiLevelType w:val="hybridMultilevel"/>
    <w:tmpl w:val="D57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C4D00"/>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47FA6"/>
    <w:multiLevelType w:val="hybridMultilevel"/>
    <w:tmpl w:val="A986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A694B"/>
    <w:multiLevelType w:val="hybridMultilevel"/>
    <w:tmpl w:val="84B8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F425A"/>
    <w:multiLevelType w:val="hybridMultilevel"/>
    <w:tmpl w:val="4B70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67119"/>
    <w:multiLevelType w:val="hybridMultilevel"/>
    <w:tmpl w:val="ED0A35E0"/>
    <w:lvl w:ilvl="0" w:tplc="227C5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562EE"/>
    <w:multiLevelType w:val="hybridMultilevel"/>
    <w:tmpl w:val="696A7ECE"/>
    <w:lvl w:ilvl="0" w:tplc="B4FCD26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D6E74"/>
    <w:multiLevelType w:val="hybridMultilevel"/>
    <w:tmpl w:val="AC746A10"/>
    <w:lvl w:ilvl="0" w:tplc="491C0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656C2"/>
    <w:multiLevelType w:val="hybridMultilevel"/>
    <w:tmpl w:val="2322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966333"/>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A1264"/>
    <w:multiLevelType w:val="hybridMultilevel"/>
    <w:tmpl w:val="E1E010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F23133"/>
    <w:multiLevelType w:val="hybridMultilevel"/>
    <w:tmpl w:val="907C6D2A"/>
    <w:lvl w:ilvl="0" w:tplc="5546C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6D3AFB"/>
    <w:multiLevelType w:val="hybridMultilevel"/>
    <w:tmpl w:val="8298648E"/>
    <w:lvl w:ilvl="0" w:tplc="6A3628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92502D"/>
    <w:multiLevelType w:val="hybridMultilevel"/>
    <w:tmpl w:val="4F62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588844">
    <w:abstractNumId w:val="31"/>
  </w:num>
  <w:num w:numId="2" w16cid:durableId="662899611">
    <w:abstractNumId w:val="18"/>
  </w:num>
  <w:num w:numId="3" w16cid:durableId="2144882376">
    <w:abstractNumId w:val="17"/>
  </w:num>
  <w:num w:numId="4" w16cid:durableId="316424131">
    <w:abstractNumId w:val="14"/>
  </w:num>
  <w:num w:numId="5" w16cid:durableId="1692410980">
    <w:abstractNumId w:val="5"/>
  </w:num>
  <w:num w:numId="6" w16cid:durableId="518469011">
    <w:abstractNumId w:val="44"/>
  </w:num>
  <w:num w:numId="7" w16cid:durableId="2134900884">
    <w:abstractNumId w:val="39"/>
  </w:num>
  <w:num w:numId="8" w16cid:durableId="655651374">
    <w:abstractNumId w:val="1"/>
  </w:num>
  <w:num w:numId="9" w16cid:durableId="1407192545">
    <w:abstractNumId w:val="41"/>
  </w:num>
  <w:num w:numId="10" w16cid:durableId="1452894268">
    <w:abstractNumId w:val="43"/>
  </w:num>
  <w:num w:numId="11" w16cid:durableId="1360159301">
    <w:abstractNumId w:val="33"/>
  </w:num>
  <w:num w:numId="12" w16cid:durableId="1954511517">
    <w:abstractNumId w:val="40"/>
  </w:num>
  <w:num w:numId="13" w16cid:durableId="1501775122">
    <w:abstractNumId w:val="26"/>
  </w:num>
  <w:num w:numId="14" w16cid:durableId="1886482035">
    <w:abstractNumId w:val="48"/>
  </w:num>
  <w:num w:numId="15" w16cid:durableId="187761097">
    <w:abstractNumId w:val="37"/>
  </w:num>
  <w:num w:numId="16" w16cid:durableId="1715152686">
    <w:abstractNumId w:val="11"/>
  </w:num>
  <w:num w:numId="17" w16cid:durableId="159083146">
    <w:abstractNumId w:val="13"/>
  </w:num>
  <w:num w:numId="18" w16cid:durableId="1281111184">
    <w:abstractNumId w:val="30"/>
  </w:num>
  <w:num w:numId="19" w16cid:durableId="465313540">
    <w:abstractNumId w:val="32"/>
  </w:num>
  <w:num w:numId="20" w16cid:durableId="474415178">
    <w:abstractNumId w:val="42"/>
  </w:num>
  <w:num w:numId="21" w16cid:durableId="161162687">
    <w:abstractNumId w:val="45"/>
  </w:num>
  <w:num w:numId="22" w16cid:durableId="124663747">
    <w:abstractNumId w:val="8"/>
  </w:num>
  <w:num w:numId="23" w16cid:durableId="639269377">
    <w:abstractNumId w:val="6"/>
  </w:num>
  <w:num w:numId="24" w16cid:durableId="451284589">
    <w:abstractNumId w:val="46"/>
  </w:num>
  <w:num w:numId="25" w16cid:durableId="1253122061">
    <w:abstractNumId w:val="20"/>
  </w:num>
  <w:num w:numId="26" w16cid:durableId="671177855">
    <w:abstractNumId w:val="16"/>
  </w:num>
  <w:num w:numId="27" w16cid:durableId="2129545395">
    <w:abstractNumId w:val="2"/>
  </w:num>
  <w:num w:numId="28" w16cid:durableId="397022732">
    <w:abstractNumId w:val="36"/>
  </w:num>
  <w:num w:numId="29" w16cid:durableId="376393624">
    <w:abstractNumId w:val="21"/>
  </w:num>
  <w:num w:numId="30" w16cid:durableId="1661232930">
    <w:abstractNumId w:val="9"/>
  </w:num>
  <w:num w:numId="31" w16cid:durableId="374737501">
    <w:abstractNumId w:val="38"/>
  </w:num>
  <w:num w:numId="32" w16cid:durableId="626666787">
    <w:abstractNumId w:val="3"/>
  </w:num>
  <w:num w:numId="33" w16cid:durableId="384112269">
    <w:abstractNumId w:val="23"/>
  </w:num>
  <w:num w:numId="34" w16cid:durableId="1517499158">
    <w:abstractNumId w:val="4"/>
  </w:num>
  <w:num w:numId="35" w16cid:durableId="259918233">
    <w:abstractNumId w:val="29"/>
  </w:num>
  <w:num w:numId="36" w16cid:durableId="29962244">
    <w:abstractNumId w:val="28"/>
  </w:num>
  <w:num w:numId="37" w16cid:durableId="145367360">
    <w:abstractNumId w:val="49"/>
  </w:num>
  <w:num w:numId="38" w16cid:durableId="50428471">
    <w:abstractNumId w:val="35"/>
  </w:num>
  <w:num w:numId="39" w16cid:durableId="1873494635">
    <w:abstractNumId w:val="22"/>
  </w:num>
  <w:num w:numId="40" w16cid:durableId="897861154">
    <w:abstractNumId w:val="7"/>
  </w:num>
  <w:num w:numId="41" w16cid:durableId="863249379">
    <w:abstractNumId w:val="27"/>
  </w:num>
  <w:num w:numId="42" w16cid:durableId="662659620">
    <w:abstractNumId w:val="24"/>
  </w:num>
  <w:num w:numId="43" w16cid:durableId="341324046">
    <w:abstractNumId w:val="19"/>
  </w:num>
  <w:num w:numId="44" w16cid:durableId="74674017">
    <w:abstractNumId w:val="12"/>
  </w:num>
  <w:num w:numId="45" w16cid:durableId="1302080635">
    <w:abstractNumId w:val="34"/>
  </w:num>
  <w:num w:numId="46" w16cid:durableId="287930527">
    <w:abstractNumId w:val="47"/>
  </w:num>
  <w:num w:numId="47" w16cid:durableId="2135245204">
    <w:abstractNumId w:val="0"/>
  </w:num>
  <w:num w:numId="48" w16cid:durableId="1225946227">
    <w:abstractNumId w:val="10"/>
  </w:num>
  <w:num w:numId="49" w16cid:durableId="2003121926">
    <w:abstractNumId w:val="15"/>
  </w:num>
  <w:num w:numId="50" w16cid:durableId="2459603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42AD6"/>
    <w:rsid w:val="0005179C"/>
    <w:rsid w:val="000565AC"/>
    <w:rsid w:val="0006057D"/>
    <w:rsid w:val="0007069B"/>
    <w:rsid w:val="00074BDA"/>
    <w:rsid w:val="0008770A"/>
    <w:rsid w:val="000A1C5E"/>
    <w:rsid w:val="000A285A"/>
    <w:rsid w:val="000A7636"/>
    <w:rsid w:val="000B4AFD"/>
    <w:rsid w:val="000B4CB0"/>
    <w:rsid w:val="000C4CDF"/>
    <w:rsid w:val="00100E2B"/>
    <w:rsid w:val="00101861"/>
    <w:rsid w:val="00116958"/>
    <w:rsid w:val="001213D7"/>
    <w:rsid w:val="00131084"/>
    <w:rsid w:val="0014045E"/>
    <w:rsid w:val="00144ACA"/>
    <w:rsid w:val="001541AE"/>
    <w:rsid w:val="001672A9"/>
    <w:rsid w:val="00167518"/>
    <w:rsid w:val="0017484B"/>
    <w:rsid w:val="00175F8F"/>
    <w:rsid w:val="001936BE"/>
    <w:rsid w:val="00195BCF"/>
    <w:rsid w:val="001A48EC"/>
    <w:rsid w:val="001B1138"/>
    <w:rsid w:val="001C7242"/>
    <w:rsid w:val="001D0561"/>
    <w:rsid w:val="001D2D16"/>
    <w:rsid w:val="001D3102"/>
    <w:rsid w:val="001D4268"/>
    <w:rsid w:val="001D6C82"/>
    <w:rsid w:val="001E51EA"/>
    <w:rsid w:val="001F0A63"/>
    <w:rsid w:val="001F1D78"/>
    <w:rsid w:val="001F4DD0"/>
    <w:rsid w:val="001F5EF7"/>
    <w:rsid w:val="002016AF"/>
    <w:rsid w:val="00255972"/>
    <w:rsid w:val="00257F53"/>
    <w:rsid w:val="00261C6D"/>
    <w:rsid w:val="00261E71"/>
    <w:rsid w:val="00281EBC"/>
    <w:rsid w:val="00287FAE"/>
    <w:rsid w:val="002900A0"/>
    <w:rsid w:val="00294B2B"/>
    <w:rsid w:val="002B63C8"/>
    <w:rsid w:val="002B7AAB"/>
    <w:rsid w:val="002D08E2"/>
    <w:rsid w:val="002E3E20"/>
    <w:rsid w:val="0030342D"/>
    <w:rsid w:val="00305802"/>
    <w:rsid w:val="003147A7"/>
    <w:rsid w:val="00314FFE"/>
    <w:rsid w:val="00324416"/>
    <w:rsid w:val="003459CF"/>
    <w:rsid w:val="00355274"/>
    <w:rsid w:val="00362ACC"/>
    <w:rsid w:val="0037552F"/>
    <w:rsid w:val="003807C5"/>
    <w:rsid w:val="003830EE"/>
    <w:rsid w:val="00385576"/>
    <w:rsid w:val="00394584"/>
    <w:rsid w:val="003A1890"/>
    <w:rsid w:val="003A5CA4"/>
    <w:rsid w:val="003A710F"/>
    <w:rsid w:val="003B1979"/>
    <w:rsid w:val="003B763B"/>
    <w:rsid w:val="003C098D"/>
    <w:rsid w:val="003C7F57"/>
    <w:rsid w:val="003D3151"/>
    <w:rsid w:val="003E1A66"/>
    <w:rsid w:val="00404CDD"/>
    <w:rsid w:val="00406807"/>
    <w:rsid w:val="0040758F"/>
    <w:rsid w:val="004136F6"/>
    <w:rsid w:val="00413AA3"/>
    <w:rsid w:val="0041791F"/>
    <w:rsid w:val="004218C1"/>
    <w:rsid w:val="004222EF"/>
    <w:rsid w:val="00430F06"/>
    <w:rsid w:val="00434596"/>
    <w:rsid w:val="00451307"/>
    <w:rsid w:val="00460399"/>
    <w:rsid w:val="00474C5F"/>
    <w:rsid w:val="00477F0E"/>
    <w:rsid w:val="00496C71"/>
    <w:rsid w:val="0049727F"/>
    <w:rsid w:val="004A0CEB"/>
    <w:rsid w:val="004C367C"/>
    <w:rsid w:val="004E7FC5"/>
    <w:rsid w:val="004F4161"/>
    <w:rsid w:val="00515BB2"/>
    <w:rsid w:val="00516CF6"/>
    <w:rsid w:val="00522463"/>
    <w:rsid w:val="00523400"/>
    <w:rsid w:val="00532F70"/>
    <w:rsid w:val="00536710"/>
    <w:rsid w:val="005427EA"/>
    <w:rsid w:val="00544699"/>
    <w:rsid w:val="00562FD1"/>
    <w:rsid w:val="00563179"/>
    <w:rsid w:val="005631DF"/>
    <w:rsid w:val="00573AE5"/>
    <w:rsid w:val="005826BA"/>
    <w:rsid w:val="00597640"/>
    <w:rsid w:val="005A6D5E"/>
    <w:rsid w:val="005C793B"/>
    <w:rsid w:val="005D6D2C"/>
    <w:rsid w:val="005E0265"/>
    <w:rsid w:val="005E5532"/>
    <w:rsid w:val="005E68C7"/>
    <w:rsid w:val="005E77DF"/>
    <w:rsid w:val="005F5F8B"/>
    <w:rsid w:val="005F6743"/>
    <w:rsid w:val="005F6838"/>
    <w:rsid w:val="005F685D"/>
    <w:rsid w:val="00600D19"/>
    <w:rsid w:val="00605141"/>
    <w:rsid w:val="00614B5D"/>
    <w:rsid w:val="00644A19"/>
    <w:rsid w:val="00646919"/>
    <w:rsid w:val="00652E19"/>
    <w:rsid w:val="006702DF"/>
    <w:rsid w:val="006706F3"/>
    <w:rsid w:val="006800B2"/>
    <w:rsid w:val="00684FE8"/>
    <w:rsid w:val="00693998"/>
    <w:rsid w:val="006B29EF"/>
    <w:rsid w:val="006F22A9"/>
    <w:rsid w:val="006F5ECB"/>
    <w:rsid w:val="006F7067"/>
    <w:rsid w:val="0070508F"/>
    <w:rsid w:val="007216C7"/>
    <w:rsid w:val="00750976"/>
    <w:rsid w:val="00755792"/>
    <w:rsid w:val="00757135"/>
    <w:rsid w:val="00761025"/>
    <w:rsid w:val="00763BFF"/>
    <w:rsid w:val="00765BCD"/>
    <w:rsid w:val="00765C11"/>
    <w:rsid w:val="00767AF3"/>
    <w:rsid w:val="00767B7F"/>
    <w:rsid w:val="0078564B"/>
    <w:rsid w:val="007A506F"/>
    <w:rsid w:val="007A699E"/>
    <w:rsid w:val="007B1B8C"/>
    <w:rsid w:val="007C1420"/>
    <w:rsid w:val="007C4154"/>
    <w:rsid w:val="007C4868"/>
    <w:rsid w:val="007D3B25"/>
    <w:rsid w:val="007D3D47"/>
    <w:rsid w:val="007F0AE3"/>
    <w:rsid w:val="007F347F"/>
    <w:rsid w:val="007F590D"/>
    <w:rsid w:val="007F5CBB"/>
    <w:rsid w:val="007F603A"/>
    <w:rsid w:val="0080082B"/>
    <w:rsid w:val="00801B00"/>
    <w:rsid w:val="0081231A"/>
    <w:rsid w:val="0081256B"/>
    <w:rsid w:val="00815E9A"/>
    <w:rsid w:val="008332BE"/>
    <w:rsid w:val="00833CBC"/>
    <w:rsid w:val="00837471"/>
    <w:rsid w:val="00851B8E"/>
    <w:rsid w:val="00857FE4"/>
    <w:rsid w:val="008652F8"/>
    <w:rsid w:val="00872CE3"/>
    <w:rsid w:val="00883932"/>
    <w:rsid w:val="00887DA7"/>
    <w:rsid w:val="008A0610"/>
    <w:rsid w:val="008A5D3F"/>
    <w:rsid w:val="008A75E9"/>
    <w:rsid w:val="008B3354"/>
    <w:rsid w:val="008B6B65"/>
    <w:rsid w:val="008C0141"/>
    <w:rsid w:val="008C7BB8"/>
    <w:rsid w:val="008D013A"/>
    <w:rsid w:val="008D42C4"/>
    <w:rsid w:val="008D7AC0"/>
    <w:rsid w:val="00906384"/>
    <w:rsid w:val="00907966"/>
    <w:rsid w:val="00912FD9"/>
    <w:rsid w:val="00922B02"/>
    <w:rsid w:val="00923038"/>
    <w:rsid w:val="00924559"/>
    <w:rsid w:val="00944B97"/>
    <w:rsid w:val="00960E9A"/>
    <w:rsid w:val="00966E13"/>
    <w:rsid w:val="00973D57"/>
    <w:rsid w:val="00996571"/>
    <w:rsid w:val="00997780"/>
    <w:rsid w:val="009A42C2"/>
    <w:rsid w:val="009C5DD1"/>
    <w:rsid w:val="009D3EFB"/>
    <w:rsid w:val="009D45FE"/>
    <w:rsid w:val="009D6100"/>
    <w:rsid w:val="009D654D"/>
    <w:rsid w:val="009E1795"/>
    <w:rsid w:val="009E2B24"/>
    <w:rsid w:val="009E2E80"/>
    <w:rsid w:val="009F10FD"/>
    <w:rsid w:val="009F3B33"/>
    <w:rsid w:val="00A00D0B"/>
    <w:rsid w:val="00A04030"/>
    <w:rsid w:val="00A12A20"/>
    <w:rsid w:val="00A13F9A"/>
    <w:rsid w:val="00A20065"/>
    <w:rsid w:val="00A208F6"/>
    <w:rsid w:val="00A236A5"/>
    <w:rsid w:val="00A2452D"/>
    <w:rsid w:val="00A65395"/>
    <w:rsid w:val="00A773C3"/>
    <w:rsid w:val="00A87356"/>
    <w:rsid w:val="00A90752"/>
    <w:rsid w:val="00A91B5C"/>
    <w:rsid w:val="00A97951"/>
    <w:rsid w:val="00AA347B"/>
    <w:rsid w:val="00AA45AC"/>
    <w:rsid w:val="00AB1BAF"/>
    <w:rsid w:val="00AC4D31"/>
    <w:rsid w:val="00AC5CFA"/>
    <w:rsid w:val="00AD2590"/>
    <w:rsid w:val="00AD31A7"/>
    <w:rsid w:val="00AE0985"/>
    <w:rsid w:val="00AF2031"/>
    <w:rsid w:val="00AF34D9"/>
    <w:rsid w:val="00AF4F55"/>
    <w:rsid w:val="00AF60A2"/>
    <w:rsid w:val="00B0397F"/>
    <w:rsid w:val="00B04B16"/>
    <w:rsid w:val="00B05EA4"/>
    <w:rsid w:val="00B11911"/>
    <w:rsid w:val="00B23213"/>
    <w:rsid w:val="00B234D8"/>
    <w:rsid w:val="00B30B8C"/>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A6C"/>
    <w:rsid w:val="00BC4C5E"/>
    <w:rsid w:val="00BD2327"/>
    <w:rsid w:val="00BE079B"/>
    <w:rsid w:val="00C11760"/>
    <w:rsid w:val="00C212C0"/>
    <w:rsid w:val="00C24C50"/>
    <w:rsid w:val="00C262A7"/>
    <w:rsid w:val="00C34A6C"/>
    <w:rsid w:val="00C4032F"/>
    <w:rsid w:val="00C52C3B"/>
    <w:rsid w:val="00C53635"/>
    <w:rsid w:val="00C62A73"/>
    <w:rsid w:val="00C63053"/>
    <w:rsid w:val="00C6595A"/>
    <w:rsid w:val="00C71B41"/>
    <w:rsid w:val="00C86496"/>
    <w:rsid w:val="00C916A8"/>
    <w:rsid w:val="00C95FC6"/>
    <w:rsid w:val="00CA4A9F"/>
    <w:rsid w:val="00CB457F"/>
    <w:rsid w:val="00CD33C7"/>
    <w:rsid w:val="00CD6CA2"/>
    <w:rsid w:val="00CE29CF"/>
    <w:rsid w:val="00D10C34"/>
    <w:rsid w:val="00D14190"/>
    <w:rsid w:val="00D16F2A"/>
    <w:rsid w:val="00D25BFF"/>
    <w:rsid w:val="00D35229"/>
    <w:rsid w:val="00D54FE4"/>
    <w:rsid w:val="00D568D2"/>
    <w:rsid w:val="00D56BE5"/>
    <w:rsid w:val="00D6101C"/>
    <w:rsid w:val="00D7038A"/>
    <w:rsid w:val="00D70797"/>
    <w:rsid w:val="00D7120F"/>
    <w:rsid w:val="00D716F7"/>
    <w:rsid w:val="00D752B1"/>
    <w:rsid w:val="00D76F66"/>
    <w:rsid w:val="00D80E69"/>
    <w:rsid w:val="00D9703E"/>
    <w:rsid w:val="00DA1655"/>
    <w:rsid w:val="00DA4E59"/>
    <w:rsid w:val="00DA5660"/>
    <w:rsid w:val="00DB3929"/>
    <w:rsid w:val="00DB4CEA"/>
    <w:rsid w:val="00DC1D0F"/>
    <w:rsid w:val="00DC4D2F"/>
    <w:rsid w:val="00DD09B2"/>
    <w:rsid w:val="00DD7E72"/>
    <w:rsid w:val="00DF70FF"/>
    <w:rsid w:val="00E024C1"/>
    <w:rsid w:val="00E039BC"/>
    <w:rsid w:val="00E0737D"/>
    <w:rsid w:val="00E20359"/>
    <w:rsid w:val="00E33581"/>
    <w:rsid w:val="00E54001"/>
    <w:rsid w:val="00E54401"/>
    <w:rsid w:val="00E63932"/>
    <w:rsid w:val="00E670E1"/>
    <w:rsid w:val="00E72FD5"/>
    <w:rsid w:val="00E74E1F"/>
    <w:rsid w:val="00E80776"/>
    <w:rsid w:val="00E8286C"/>
    <w:rsid w:val="00E872CA"/>
    <w:rsid w:val="00E87339"/>
    <w:rsid w:val="00E94919"/>
    <w:rsid w:val="00E97438"/>
    <w:rsid w:val="00E97875"/>
    <w:rsid w:val="00EC2DC1"/>
    <w:rsid w:val="00ED753C"/>
    <w:rsid w:val="00EE3A95"/>
    <w:rsid w:val="00EE4763"/>
    <w:rsid w:val="00EE72C9"/>
    <w:rsid w:val="00F154C8"/>
    <w:rsid w:val="00F1709D"/>
    <w:rsid w:val="00F26E0C"/>
    <w:rsid w:val="00F33EFE"/>
    <w:rsid w:val="00F43296"/>
    <w:rsid w:val="00F70362"/>
    <w:rsid w:val="00F764CD"/>
    <w:rsid w:val="00F87EFA"/>
    <w:rsid w:val="00F91942"/>
    <w:rsid w:val="00F91E1F"/>
    <w:rsid w:val="00FA664B"/>
    <w:rsid w:val="00FB1ABD"/>
    <w:rsid w:val="00FB26A1"/>
    <w:rsid w:val="00FB31D5"/>
    <w:rsid w:val="00FB409C"/>
    <w:rsid w:val="00FC37C1"/>
    <w:rsid w:val="00FC411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0DA59"/>
  <w15:docId w15:val="{7164FAC0-167B-4F98-B67B-9E869BE9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E039B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039B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F764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4068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807"/>
    <w:rPr>
      <w:rFonts w:ascii="Lucida Grande" w:hAnsi="Lucida Grande"/>
      <w:sz w:val="18"/>
      <w:szCs w:val="18"/>
    </w:rPr>
  </w:style>
  <w:style w:type="character" w:styleId="CommentReference">
    <w:name w:val="annotation reference"/>
    <w:basedOn w:val="DefaultParagraphFont"/>
    <w:uiPriority w:val="99"/>
    <w:semiHidden/>
    <w:unhideWhenUsed/>
    <w:rsid w:val="00912FD9"/>
    <w:rPr>
      <w:sz w:val="18"/>
      <w:szCs w:val="18"/>
    </w:rPr>
  </w:style>
  <w:style w:type="paragraph" w:styleId="CommentText">
    <w:name w:val="annotation text"/>
    <w:basedOn w:val="Normal"/>
    <w:link w:val="CommentTextChar"/>
    <w:uiPriority w:val="99"/>
    <w:semiHidden/>
    <w:unhideWhenUsed/>
    <w:rsid w:val="00912FD9"/>
    <w:pPr>
      <w:spacing w:line="240" w:lineRule="auto"/>
    </w:pPr>
    <w:rPr>
      <w:sz w:val="24"/>
      <w:szCs w:val="24"/>
    </w:rPr>
  </w:style>
  <w:style w:type="character" w:customStyle="1" w:styleId="CommentTextChar">
    <w:name w:val="Comment Text Char"/>
    <w:basedOn w:val="DefaultParagraphFont"/>
    <w:link w:val="CommentText"/>
    <w:uiPriority w:val="99"/>
    <w:semiHidden/>
    <w:rsid w:val="00912FD9"/>
    <w:rPr>
      <w:sz w:val="24"/>
      <w:szCs w:val="24"/>
    </w:rPr>
  </w:style>
  <w:style w:type="paragraph" w:styleId="CommentSubject">
    <w:name w:val="annotation subject"/>
    <w:basedOn w:val="CommentText"/>
    <w:next w:val="CommentText"/>
    <w:link w:val="CommentSubjectChar"/>
    <w:uiPriority w:val="99"/>
    <w:semiHidden/>
    <w:unhideWhenUsed/>
    <w:rsid w:val="00912FD9"/>
    <w:rPr>
      <w:b/>
      <w:bCs/>
      <w:sz w:val="20"/>
      <w:szCs w:val="20"/>
    </w:rPr>
  </w:style>
  <w:style w:type="character" w:customStyle="1" w:styleId="CommentSubjectChar">
    <w:name w:val="Comment Subject Char"/>
    <w:basedOn w:val="CommentTextChar"/>
    <w:link w:val="CommentSubject"/>
    <w:uiPriority w:val="99"/>
    <w:semiHidden/>
    <w:rsid w:val="00912FD9"/>
    <w:rPr>
      <w:b/>
      <w:bCs/>
      <w:sz w:val="20"/>
      <w:szCs w:val="20"/>
    </w:rPr>
  </w:style>
  <w:style w:type="paragraph" w:styleId="Revision">
    <w:name w:val="Revision"/>
    <w:hidden/>
    <w:uiPriority w:val="99"/>
    <w:semiHidden/>
    <w:rsid w:val="00912FD9"/>
    <w:pPr>
      <w:spacing w:after="0" w:line="240" w:lineRule="auto"/>
    </w:pPr>
  </w:style>
  <w:style w:type="character" w:customStyle="1" w:styleId="Heading1Char">
    <w:name w:val="Heading 1 Char"/>
    <w:basedOn w:val="DefaultParagraphFont"/>
    <w:link w:val="Heading1"/>
    <w:uiPriority w:val="9"/>
    <w:rsid w:val="00E039BC"/>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039BC"/>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semiHidden/>
    <w:rsid w:val="00F764CD"/>
    <w:rPr>
      <w:rFonts w:asciiTheme="majorHAnsi" w:eastAsiaTheme="majorEastAsia" w:hAnsiTheme="majorHAnsi" w:cstheme="majorBidi"/>
      <w:color w:val="2E74B5" w:themeColor="accent1" w:themeShade="BF"/>
    </w:rPr>
  </w:style>
  <w:style w:type="paragraph" w:customStyle="1" w:styleId="code-line">
    <w:name w:val="code-line"/>
    <w:basedOn w:val="Normal"/>
    <w:rsid w:val="00F764CD"/>
    <w:pPr>
      <w:spacing w:before="100" w:beforeAutospacing="1" w:after="100" w:afterAutospacing="1" w:line="240" w:lineRule="auto"/>
    </w:pPr>
    <w:rPr>
      <w:rFonts w:ascii="Times New Roman" w:eastAsia="Times New Roman" w:hAnsi="Times New Roman" w:cs="Times New Roman"/>
      <w:sz w:val="24"/>
      <w:szCs w:val="24"/>
      <w:lang w:val="en-LB"/>
    </w:rPr>
  </w:style>
  <w:style w:type="character" w:styleId="Strong">
    <w:name w:val="Strong"/>
    <w:basedOn w:val="DefaultParagraphFont"/>
    <w:uiPriority w:val="22"/>
    <w:qFormat/>
    <w:rsid w:val="000A1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09096">
      <w:bodyDiv w:val="1"/>
      <w:marLeft w:val="0"/>
      <w:marRight w:val="0"/>
      <w:marTop w:val="0"/>
      <w:marBottom w:val="0"/>
      <w:divBdr>
        <w:top w:val="none" w:sz="0" w:space="0" w:color="auto"/>
        <w:left w:val="none" w:sz="0" w:space="0" w:color="auto"/>
        <w:bottom w:val="none" w:sz="0" w:space="0" w:color="auto"/>
        <w:right w:val="none" w:sz="0" w:space="0" w:color="auto"/>
      </w:divBdr>
    </w:div>
    <w:div w:id="1532259599">
      <w:bodyDiv w:val="1"/>
      <w:marLeft w:val="0"/>
      <w:marRight w:val="0"/>
      <w:marTop w:val="0"/>
      <w:marBottom w:val="0"/>
      <w:divBdr>
        <w:top w:val="none" w:sz="0" w:space="0" w:color="auto"/>
        <w:left w:val="none" w:sz="0" w:space="0" w:color="auto"/>
        <w:bottom w:val="none" w:sz="0" w:space="0" w:color="auto"/>
        <w:right w:val="none" w:sz="0" w:space="0" w:color="auto"/>
      </w:divBdr>
    </w:div>
    <w:div w:id="1943956516">
      <w:bodyDiv w:val="1"/>
      <w:marLeft w:val="0"/>
      <w:marRight w:val="0"/>
      <w:marTop w:val="0"/>
      <w:marBottom w:val="0"/>
      <w:divBdr>
        <w:top w:val="none" w:sz="0" w:space="0" w:color="auto"/>
        <w:left w:val="none" w:sz="0" w:space="0" w:color="auto"/>
        <w:bottom w:val="none" w:sz="0" w:space="0" w:color="auto"/>
        <w:right w:val="none" w:sz="0" w:space="0" w:color="auto"/>
      </w:divBdr>
    </w:div>
    <w:div w:id="20382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1B786-6D76-4997-BF1F-479BE30E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Mohamad Fatfat</cp:lastModifiedBy>
  <cp:revision>5</cp:revision>
  <cp:lastPrinted>2016-11-23T23:56:00Z</cp:lastPrinted>
  <dcterms:created xsi:type="dcterms:W3CDTF">2019-10-26T14:19:00Z</dcterms:created>
  <dcterms:modified xsi:type="dcterms:W3CDTF">2025-04-19T16:32:00Z</dcterms:modified>
</cp:coreProperties>
</file>