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283C64"/>
          <w:sz w:val="19"/>
        </w:rPr>
        <w:t>UNIVERSIDADE DO ESTADO DO RIO DE JANEIRO</w:t>
        <w:br/>
        <w:t>CENTRO BIOMÉDICO – FACULDADE DE CIÊNCIAS MÉDICAS</w:t>
        <w:br/>
        <w:t>NÚCLEO DE TELESSAÚDE E SAÚDE DIGITAL</w:t>
        <w:br/>
        <w:t>PROGRAMA DE PÓS-GRADUAÇÃO STRICTO SENSU EM TELESSAÚDE E SAÚDE DIGITAL</w:t>
        <w:br/>
        <w:t>MESTRADO PROFISSIONAL EM TELESSAÚDE E SAÚDE DIGITAL</w:t>
      </w:r>
    </w:p>
    <w:p>
      <w:pPr>
        <w:spacing w:before="40" w:after="160" w:line="240" w:lineRule="auto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80" w:after="40" w:line="264" w:lineRule="auto"/>
        <w:jc w:val="center"/>
      </w:pPr>
      <w:r>
        <w:rPr>
          <w:rFonts w:ascii="Arial" w:hAnsi="Arial"/>
          <w:b/>
          <w:color w:val="142850"/>
          <w:sz w:val="26"/>
        </w:rPr>
        <w:t>PROJETO DE PESQUISA NA ÍNTEGRA</w:t>
      </w:r>
    </w:p>
    <w:p>
      <w:pPr>
        <w:spacing w:before="0" w:after="240" w:line="264" w:lineRule="auto"/>
        <w:jc w:val="center"/>
      </w:pPr>
      <w:r>
        <w:rPr>
          <w:rFonts w:ascii="Arial" w:hAnsi="Arial"/>
          <w:i/>
          <w:color w:val="505050"/>
          <w:sz w:val="21"/>
        </w:rPr>
        <w:t>ESTRUTURADO CONFORME A NORMA OPERACIONAL CNS Nº 001/2013 E RESOLUÇÃO CNS Nº 466/2012</w:t>
      </w:r>
    </w:p>
    <w:p>
      <w:pPr>
        <w:spacing w:before="80" w:after="160" w:line="288" w:lineRule="auto"/>
      </w:pPr>
      <w:r>
        <w:rPr>
          <w:b/>
        </w:rPr>
        <w:t xml:space="preserve">TÍTULO DO PROJETO: </w:t>
      </w:r>
      <w:r>
        <w:t>DESENVOLVIMENTO E VALIDAÇÃO DE PALMILHA INTELIGENTE INSTRUMENTADA PARA MONITORAMENTO DE PRESSÃO PLANTAR, TEMPERATURA E UMIDADE: PROVA DE CONCEITO COM BAROPODOMETRIA NA POLICLÍNICA PIQUET CARNEIRO</w:t>
        <w:br/>
        <w:br/>
      </w:r>
      <w:r>
        <w:rPr>
          <w:b/>
        </w:rPr>
        <w:t xml:space="preserve">PESQUISADOR PRINCIPAL (MESTRANDO): </w:t>
      </w:r>
      <w:r>
        <w:t>[Nome Completo do Aluno]</w:t>
        <w:br/>
      </w:r>
      <w:r>
        <w:rPr>
          <w:b/>
        </w:rPr>
        <w:t xml:space="preserve">ORIENTADOR / PESQUISADOR RESPONSÁVEL: </w:t>
      </w:r>
      <w:r>
        <w:t>[Nome Completo do Orientador]</w:t>
        <w:br/>
      </w:r>
      <w:r>
        <w:rPr>
          <w:b/>
        </w:rPr>
        <w:t xml:space="preserve">INSTITUIÇÃO PROPONENTE: </w:t>
      </w:r>
      <w:r>
        <w:t>Universidade do Estado do Rio de Janeiro (UERJ) – Faculdade de Ciências Médicas / PPG em Telessaúde e Saúde Digital</w:t>
        <w:br/>
      </w:r>
      <w:r>
        <w:rPr>
          <w:b/>
        </w:rPr>
        <w:t xml:space="preserve">INSTITUIÇÃO COPARTICIPANTE / LOCAL DE COLETA: </w:t>
      </w:r>
      <w:r>
        <w:t>Policlínica Piquet Carneiro (PPC/UERJ) – Setor de Baropodometria / Serviço de Fisioterapia</w:t>
        <w:br/>
      </w:r>
      <w:r>
        <w:rPr>
          <w:b/>
        </w:rPr>
        <w:t xml:space="preserve">ÁREA DE CONHECIMENTO: </w:t>
      </w:r>
      <w:r>
        <w:t>Ciências da Saúde / Saúde Coletiva / Telessaúde e Engenharia Biomédica</w:t>
      </w:r>
    </w:p>
    <w:p>
      <w:pPr>
        <w:spacing w:before="160" w:after="40" w:line="276" w:lineRule="auto"/>
      </w:pPr>
      <w:r>
        <w:rPr>
          <w:b/>
          <w:color w:val="143264"/>
        </w:rPr>
        <w:t>RESUMO EXECUTIVO</w:t>
      </w:r>
    </w:p>
    <w:p>
      <w:pPr>
        <w:spacing w:before="40" w:after="160" w:line="300" w:lineRule="auto"/>
        <w:jc w:val="both"/>
      </w:pPr>
      <w:r>
        <w:t>A avaliação quantitativa das pressões plantares e das variáveis microclimáticas (temperatura e umidade) no interior do calçado é de fundamental relevância clínica na prevenção de complicações neuromusculares e vasculares, com destaque para a neuropatia diabética e distúrbios da marcha. No entanto, os equipamentos padrão-ouro laboratoriais, como as plataformas de baropodometria, apresentam alto custo de aquisição e restrição física ao ambiente clínico estático. O presente estudo objetiva desenvolver, calibrar e validar funcionalmente um protótipo de palmilha inteligente instrumentada com 3 sensores de pressão plantar piezorresistivos, 1 sensor de temperatura e 1 sensor de umidade relativa, conduzindo ensaios de prova de conceito comparativos com a plataforma de baropodometria na Policlínica Piquet Carneiro (PPC/UERJ). Trata-se de estudo transversal, observacional e de desenvolvimento tecnológico em saúde digital com 3 a 5 voluntários adultos. Serão analisadas a acurácia, correlação de Pearson/Spearman, erro quadrático médio (RMSE) e usabilidade ergonômica. O projeto cumpre integralmente os preceitos éticos da Resolução CNS nº 466/2012, prevendo riscos mínimos, medidas rígidas de assepsia e obtenção do Termo de Consentimento Livre e Esclarecido (TCLE), promovendo inovação em tecnologias vestíveis assistivas de baixo custo para o SUS.</w:t>
      </w:r>
    </w:p>
    <w:p>
      <w:pPr>
        <w:spacing w:before="160" w:after="40" w:line="276" w:lineRule="auto"/>
      </w:pPr>
      <w:r>
        <w:rPr>
          <w:b/>
          <w:color w:val="143264"/>
        </w:rPr>
        <w:t>1. INTRODUÇÃO E JUSTIFICATIVA</w:t>
      </w:r>
    </w:p>
    <w:p>
      <w:pPr>
        <w:spacing w:before="40" w:after="120" w:line="288" w:lineRule="auto"/>
        <w:jc w:val="both"/>
      </w:pPr>
      <w:r>
        <w:t>O avanço da Internet das Coisas Médicas (IoMT - Internet of Medical Things) e dos dispositivos vestíveis (wearables) tem revolucionado a medicina preventiva, o telemonitoramento e a reabilitação física. No âmbito da biomecânica do membro inferior, a sobrecarga de pressão em áreas focais da planta do pé associada a elevações de temperatura e umidade constitui o principal fator de risco para a formação de úlceras neuropáticas, calosidades e falhas na distribuição de carga na marcha.</w:t>
        <w:br/>
        <w:br/>
        <w:t>Embora a baropodometria computadorizada seja amplamente reconhecida como exame padrão-ouro, sua utilização fica circunscrita ao espaço físico de consultórios e clínicas especializadas. O desenvolvimento de palmilhas inteligentes de baixo custo viabiliza a transposição dessa capacidade diagnóstica para o acompanhamento contínuo e remoto do paciente no mundo real. A Policlínica Piquet Carneiro (PPC/UERJ) representa o ambiente universitário e ambulatorial de excelência para a condução desta prova de conceito, permitindo parametrizar e equiparar os dados captados pelo protótipo diretamente contra o equipamento de baropodometria já consolidado na rotina do serviço.</w:t>
      </w:r>
    </w:p>
    <w:p>
      <w:pPr>
        <w:spacing w:before="160" w:after="40" w:line="276" w:lineRule="auto"/>
      </w:pPr>
      <w:r>
        <w:rPr>
          <w:b/>
          <w:color w:val="143264"/>
        </w:rPr>
        <w:t>2. OBJETIVOS</w:t>
      </w:r>
    </w:p>
    <w:p>
      <w:pPr>
        <w:spacing w:before="40" w:after="120" w:line="288" w:lineRule="auto"/>
        <w:jc w:val="both"/>
      </w:pPr>
      <w:r>
        <w:t>2.1. Objetivo Geral:</w:t>
        <w:br/>
        <w:t>Desenvolver, calibrar e validar funcionalmente uma palmilha inteligente instrumentada com sensores de pressão, temperatura e umidade, comparando suas medições estáticas e dinâmicas aos parâmetros obtidos pela plataforma de baropodometria na Policlínica Piquet Carneiro (PPC/UERJ).</w:t>
        <w:br/>
        <w:br/>
        <w:t>2.2. Objetivos Específicos:</w:t>
        <w:br/>
        <w:t>• Parametrizar a leitura dos 3 sensores de pressão (antepé, mediopé e retropé), do sensor térmico e do sensor de umidade em ensaios de bancada;</w:t>
        <w:br/>
        <w:t>• Estabelecer a sincronização e correlação espacial dos picos de pressão entre a palmilha inteligente e a baropodometria da PPC;</w:t>
        <w:br/>
        <w:t>• Executar a prova de conceito com 3 a 5 voluntários adultos em tarefas de ortostase estática e marcha dinâmica curta;</w:t>
        <w:br/>
        <w:t>• Avaliar a usabilidade, o conforto percebido e a estabilidade do calçado instrumentado;</w:t>
        <w:br/>
        <w:t>• Estruturar um pipeline de dados aplicável ao ecossistema de Telessaúde e Saúde Digital do SUS.</w:t>
      </w:r>
    </w:p>
    <w:p>
      <w:pPr>
        <w:spacing w:before="160" w:after="40" w:line="276" w:lineRule="auto"/>
      </w:pPr>
      <w:r>
        <w:rPr>
          <w:b/>
          <w:color w:val="143264"/>
        </w:rPr>
        <w:t>3. MATERIAL E MÉTODOS</w:t>
      </w:r>
    </w:p>
    <w:p>
      <w:pPr>
        <w:spacing w:before="40" w:after="120" w:line="288" w:lineRule="auto"/>
        <w:jc w:val="both"/>
      </w:pPr>
      <w:r>
        <w:t>3.1. Delineamento do Estudo:</w:t>
        <w:br/>
        <w:t>Estudo observacional, transversal e de desenvolvimento tecnológico biomédico / prova de conceito.</w:t>
        <w:br/>
        <w:br/>
        <w:t>3.2. População e Amostra:</w:t>
        <w:br/>
        <w:t>Amostra de conveniência composta por 3 a 5 participantes voluntários adultos (idade entre 18 e 60 anos), selecionados de forma voluntária no âmbito da comunidade universitária e ambulatorial da PPC/UERJ.</w:t>
        <w:br/>
        <w:br/>
        <w:t>3.3. Critérios de Inclusão:</w:t>
        <w:br/>
        <w:t>• Indivíduos de ambos os sexos, com idade ≥ 18 anos;</w:t>
        <w:br/>
        <w:t>• Capacidade de deambulação autônoma, sem necessidade de dispositivos de marcha (bengalas, muletas ou andadores);</w:t>
        <w:br/>
        <w:t>• Calçado compatível com a numeração do protótipo (38 a 41 BR);</w:t>
        <w:br/>
        <w:t>• Concordância formal e assinatura do TCLE.</w:t>
        <w:br/>
        <w:br/>
        <w:t>3.4. Critérios de Exclusão:</w:t>
        <w:br/>
        <w:t>• Presença de lesões ulceradas ativas, fissuras exsudativas ou feridas abertas na região plantar;</w:t>
        <w:br/>
        <w:t>• Amputações prévias parciais ou totais nos membros inferiores;</w:t>
        <w:br/>
        <w:t>• Dor articular aguda ou deformidades ósseas graves que impeçam a marcha ortostática por 5 minutos;</w:t>
        <w:br/>
        <w:t>• Alergia ou hipersensibilidade cutânea a materiais poliméricos ou látex.</w:t>
        <w:br/>
        <w:br/>
        <w:t>3.5. Arquitetura da Palmilha Inteligente:</w:t>
        <w:br/>
        <w:t>O protótipo é composto por substrato polimérico flexível e hipoalergênico contendo: 3 sensores de pressão piezorresistivos calibrados para faixas de 0 a 500 kPa; 1 sensor digital de temperatura de alta precisão (resolução de 0,1ºC); 1 sensor capacitivo de umidade relativa (0 a 100%); microcontrolador de ultra-baixo consumo com módulo Bluetooth Low Energy (BLE); e bateria selada recarregável de polímero de lítio (3,7V, 150 mAh), dotada de módulo de proteção contra sobrecarga, curto-circuito e elevação de temperatura.</w:t>
        <w:br/>
        <w:br/>
        <w:t>3.6. Protocolo Experimental na PPC:</w:t>
        <w:br/>
        <w:t>Os testes serão conduzidos no laboratório de baropodometria da PPC/UERJ. Cada participante calçará meia protetora descartável e o calçado instrumentado. Serão realizados 3 ensaios estáticos de 10 segundos sobre a esteira de baropodometria e 3 passadas dinâmicas sobre a plataforma. Os dados da palmilha serão transmitidos via telemetria e sincronizados temporalmente com os registros do software da esteira.</w:t>
      </w:r>
    </w:p>
    <w:p>
      <w:pPr>
        <w:spacing w:before="160" w:after="40" w:line="276" w:lineRule="auto"/>
      </w:pPr>
      <w:r>
        <w:rPr>
          <w:b/>
          <w:color w:val="143264"/>
        </w:rPr>
        <w:t>4. ASPECTOS ÉTICOS (RESOLUÇÕES CNS 466/2012 E 510/2016)</w:t>
      </w:r>
    </w:p>
    <w:p>
      <w:pPr>
        <w:spacing w:before="40" w:after="120" w:line="288" w:lineRule="auto"/>
        <w:jc w:val="both"/>
      </w:pPr>
      <w:r>
        <w:t>4.1. Análise de Riscos e Medidas Mitigadoras:</w:t>
        <w:br/>
        <w:t>• Risco Mecânico / Queda: Mínimo. O participante caminhará em linha reta, em piso antiderrapante, sendo assistido continuamente pelo pesquisador ao seu lado.</w:t>
        <w:br/>
        <w:t>• Risco Elétrico / Térmico: Nulo ou imperceptível. O sistema opera em tensão contínua segura de 3,7V, com potência elétrica insignificante, isolamento impermeável de poliuretano e corte térmico automático.</w:t>
        <w:br/>
        <w:t>• Risco Biológico / Contaminação Cruzada: Prevenido com desinfecção total da palmilha com álcool 70% entre os voluntários e uso obrigatório de meias descartáveis de uso único.</w:t>
        <w:br/>
        <w:t>• Quebra de Confidencialidade: Mitigado pela codificação numérica dos voluntários (VOL-01 a VOL-05), sem arquivamento de nomes na base de dados telemétrica.</w:t>
        <w:br/>
        <w:br/>
        <w:t>4.2. Benefícios:</w:t>
        <w:br/>
        <w:t>Geração de evidência científica para criação de soluções vestíveis de saúde digital voltadas ao SUS, permitindo futuro monitoramento domiciliar de marcha.</w:t>
        <w:br/>
        <w:br/>
        <w:t>4.3. Consentimento:</w:t>
        <w:br/>
        <w:t>Obtenção prévia do TCLE em duas vias originais, de forma totalmente voluntária e esclarecida.</w:t>
      </w:r>
    </w:p>
    <w:p>
      <w:pPr>
        <w:spacing w:before="160" w:after="40" w:line="276" w:lineRule="auto"/>
      </w:pPr>
      <w:r>
        <w:rPr>
          <w:b/>
          <w:color w:val="143264"/>
        </w:rPr>
        <w:t>5. CRONOGRAMA DE EXECUÇÃO FÍSICA</w:t>
      </w:r>
    </w:p>
    <w:p>
      <w:pPr>
        <w:spacing w:before="40" w:after="120" w:line="288" w:lineRule="auto"/>
        <w:jc w:val="both"/>
      </w:pPr>
      <w:r>
        <w:t>O cronograma assegura rigorosamente que nenhuma atividade com voluntários ocorrerá antes da aprovação final do CEP/HUPE:</w:t>
        <w:br/>
        <w:t>• Mês 1 (Setembro/2026): Calibração técnica de bancada e estruturação documental do projeto;</w:t>
        <w:br/>
        <w:t>• Mês 2 (Outubro/2026): Submissão do protocolo na Plataforma Brasil e apreciação pelo CEP/HUPE (Reunião de 15/10/2026);</w:t>
        <w:br/>
        <w:t>• Mês 3 (Novembro/2026): Obtenção do parecer de aprovação e parametrização final de software na PPC;</w:t>
        <w:br/>
        <w:t>• Mês 4 (Dezembro/2026 a Janeiro/2027): Recrutamento dos voluntários, assinatura do TCLE e coleta experimental comparativa na PPC;</w:t>
        <w:br/>
        <w:t>• Mês 5 (Fevereiro/2027): Análise estatística dos dados, processamento de sinais e redação do relatório final de pesquisa / dissertação.</w:t>
      </w:r>
    </w:p>
    <w:p>
      <w:pPr>
        <w:spacing w:before="160" w:after="40" w:line="276" w:lineRule="auto"/>
      </w:pPr>
      <w:r>
        <w:rPr>
          <w:b/>
          <w:color w:val="143264"/>
        </w:rPr>
        <w:t>6. ORÇAMENTO FINANCEIRO DETALHADO</w:t>
      </w:r>
    </w:p>
    <w:p>
      <w:pPr>
        <w:spacing w:before="40" w:after="120" w:line="288" w:lineRule="auto"/>
        <w:jc w:val="both"/>
      </w:pPr>
      <w:r>
        <w:t>O projeto tem orçamento estimado em R$ 850,00 (oitocentos e cinquenta reais), integralmente custeado pelo pesquisador principal discente, compreendendo componentes eletrônicos, placas protótipo, baterias, álcool 70%, meias descartáveis e material de escritório, NÃO GERANDO QUALQUER ÔNUS FINANCEIRO OU CONSUMO DE RECURSOS DA UERJ, DA PPC OU DO SUS.</w:t>
      </w:r>
    </w:p>
    <w:p>
      <w:pPr>
        <w:spacing w:before="160" w:after="40" w:line="276" w:lineRule="auto"/>
      </w:pPr>
      <w:r>
        <w:rPr>
          <w:b/>
          <w:color w:val="143264"/>
        </w:rPr>
        <w:t>7. REFERÊNCIAS BIBLIOGRÁFICAS (ABNT)</w:t>
      </w:r>
    </w:p>
    <w:p>
      <w:pPr>
        <w:spacing w:before="40" w:after="120" w:line="288" w:lineRule="auto"/>
        <w:jc w:val="both"/>
      </w:pPr>
      <w:r>
        <w:t>1. BRASIL. Ministério da Saúde. Conselho Nacional de Saúde. Resolução nº 466, de 12 de dezembro de 2012. Diretrizes e normas regulamentadoras de pesquisas envolvendo seres humanos. Diário Oficial da União, 2013.</w:t>
        <w:br/>
        <w:t>2. BRASIL. Ministério da Saúde. Conselho Nacional de Saúde. Norma Operacional nº 001/2013. Procedimentos para submissão de protocolos de pesquisa no Sistema CEP/CONEP. Brasília, 2013.</w:t>
        <w:br/>
        <w:t>3. ARMSTRONG, D. G. et al. Diabetic foot ulcers and their recurrence. The New England Journal of Medicine, v. 376, n. 24, p. 2367-2375, 2017.</w:t>
        <w:br/>
        <w:t>4. RAZAK, A. H. et al. Foot plantar pressure measurement system: A review. Sensors, v. 12, n. 7, p. 9884-9912, 2012.</w:t>
        <w:br/>
        <w:t>5. WANG, L. et al. Wearable sensor systems for gait analysis: a review. IEEE Sensors Journal, v. 20, n. 13, p. 6808-6823, 2020.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