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4090.9765625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2667000</wp:posOffset>
            </wp:positionH>
            <wp:positionV relativeFrom="paragraph">
              <wp:posOffset>19050</wp:posOffset>
            </wp:positionV>
            <wp:extent cx="848437" cy="83890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437" cy="8389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3000.040283203125"/>
        <w:jc w:val="right"/>
        <w:rPr>
          <w:rFonts w:ascii="Times New Roman" w:cs="Times New Roman" w:eastAsia="Times New Roman" w:hAnsi="Times New Roman"/>
          <w:sz w:val="18.015113830566406"/>
          <w:szCs w:val="18.0151138305664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-175.15748031495832"/>
        <w:jc w:val="center"/>
        <w:rPr>
          <w:rFonts w:ascii="Times New Roman" w:cs="Times New Roman" w:eastAsia="Times New Roman" w:hAnsi="Times New Roman"/>
          <w:sz w:val="18.015113830566406"/>
          <w:szCs w:val="18.015113830566406"/>
        </w:rPr>
      </w:pPr>
      <w:r w:rsidDel="00000000" w:rsidR="00000000" w:rsidRPr="00000000">
        <w:rPr>
          <w:rFonts w:ascii="Times New Roman" w:cs="Times New Roman" w:eastAsia="Times New Roman" w:hAnsi="Times New Roman"/>
          <w:sz w:val="18.015113830566406"/>
          <w:szCs w:val="18.015113830566406"/>
          <w:rtl w:val="0"/>
        </w:rPr>
        <w:br w:type="textWrapping"/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-175.15748031495832"/>
        <w:jc w:val="center"/>
        <w:rPr>
          <w:rFonts w:ascii="Times New Roman" w:cs="Times New Roman" w:eastAsia="Times New Roman" w:hAnsi="Times New Roman"/>
          <w:sz w:val="18.015113830566406"/>
          <w:szCs w:val="18.0151138305664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-175.15748031495832"/>
        <w:jc w:val="center"/>
        <w:rPr>
          <w:rFonts w:ascii="Times New Roman" w:cs="Times New Roman" w:eastAsia="Times New Roman" w:hAnsi="Times New Roman"/>
          <w:sz w:val="18.015113830566406"/>
          <w:szCs w:val="18.0151138305664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right="-175.15748031495832"/>
        <w:jc w:val="center"/>
        <w:rPr>
          <w:rFonts w:ascii="Times New Roman" w:cs="Times New Roman" w:eastAsia="Times New Roman" w:hAnsi="Times New Roman"/>
          <w:sz w:val="18.015113830566406"/>
          <w:szCs w:val="18.0151138305664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right="-175.15748031495832"/>
        <w:jc w:val="center"/>
        <w:rPr>
          <w:rFonts w:ascii="Times New Roman" w:cs="Times New Roman" w:eastAsia="Times New Roman" w:hAnsi="Times New Roman"/>
          <w:sz w:val="18.015113830566406"/>
          <w:szCs w:val="18.0151138305664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right="-175.15748031495832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GOVERNO DO ESTADO DO RIO DE JANEIRO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right="-175.15748031495832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SECRETARIA DE ESTADO DE CIÊNCIA E TECNOLOGIA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-175.15748031495832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UNIVERSIDADE DO ESTADO DO RIO DE JANEIRO 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right="-175.15748031495832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HOSPITAL UNIVERSITÁRIO PEDRO ERNESTO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LINK DE ACESSO À PLATAFORMA BRASIL: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34"/>
            <w:szCs w:val="34"/>
            <w:u w:val="single"/>
            <w:shd w:fill="auto" w:val="clear"/>
            <w:vertAlign w:val="baseline"/>
            <w:rtl w:val="0"/>
          </w:rPr>
          <w:t xml:space="preserve">http://plataformabrasil.saude.gov.br/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-425.1968503937008" w:right="63.682861328125" w:firstLine="0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right="63.682861328125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Av. Vinte e oito de setembro, nº77 - Prédio do CEPEM - Centro de Pesquisa Clínica Multiusuário -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right="63.682861328125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2º andar/sala 33, prédio anexo ao Hospital Universitário Pedro Ernesto - VILA ISABEL - CEP 20551-030 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right="63.682861328125" w:hanging="425.1968503937008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Tel: 21 2868-8253 (Whatsapp) - E-mail.: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cep@hupe.uerj.br</w:t>
        </w:r>
      </w:hyperlink>
      <w:r w:rsidDel="00000000" w:rsidR="00000000" w:rsidRPr="00000000">
        <w:rPr>
          <w:sz w:val="18"/>
          <w:szCs w:val="18"/>
          <w:rtl w:val="0"/>
        </w:rPr>
        <w:t xml:space="preserve"> - Atendimento de segunda-feira a sexta-feira das 09:00-13:00h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right="63.682861328125"/>
        <w:jc w:val="center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plataformabrasil.saude.gov.br/" TargetMode="External"/><Relationship Id="rId8" Type="http://schemas.openxmlformats.org/officeDocument/2006/relationships/hyperlink" Target="mailto:cep@hupe.uerj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