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546D63" w14:textId="0DE9BD40" w:rsidR="003D196D" w:rsidRPr="003D196D" w:rsidRDefault="007E61D0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834AFD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C4AE777" wp14:editId="67D267EC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FF55B8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49352AF8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12C5782E" w14:textId="028EB132" w:rsidR="003D196D" w:rsidRPr="003D196D" w:rsidRDefault="007034F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CC767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RICARD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CC767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Maxime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CA03548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A participé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7E61D0">
              <w:rPr>
                <w:rFonts w:ascii="Titillium" w:hAnsi="Titillium" w:cs="Arial"/>
                <w:b/>
                <w:sz w:val="24"/>
                <w:szCs w:val="24"/>
              </w:rPr>
              <w:t xml:space="preserve">et a 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>valid</w:t>
            </w:r>
            <w:r w:rsidR="007E61D0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6928EA50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Frontaux Electriques</w:t>
            </w:r>
          </w:p>
          <w:p w14:paraId="61B1F320" w14:textId="5367D523" w:rsidR="003D196D" w:rsidRDefault="007034F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Pr="00CC7670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2C8FA54" w14:textId="4569384A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7034F2">
              <w:rPr>
                <w:rFonts w:ascii="Titillium" w:hAnsi="Titillium" w:cs="Arial"/>
                <w:b/>
                <w:bCs/>
              </w:rPr>
              <w:fldChar w:fldCharType="begin"/>
            </w:r>
            <w:r w:rsidR="007034F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7034F2">
              <w:rPr>
                <w:rFonts w:ascii="Titillium" w:hAnsi="Titillium" w:cs="Arial"/>
                <w:b/>
                <w:bCs/>
              </w:rPr>
              <w:fldChar w:fldCharType="separate"/>
            </w:r>
            <w:r w:rsidR="007034F2" w:rsidRPr="00CC7670">
              <w:rPr>
                <w:rFonts w:ascii="Titillium" w:hAnsi="Titillium" w:cs="Arial"/>
                <w:b/>
                <w:bCs/>
                <w:noProof/>
              </w:rPr>
              <w:t>2025-10-22 13:00</w:t>
            </w:r>
            <w:r w:rsidR="007034F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au </w:t>
            </w:r>
            <w:r w:rsidR="007034F2">
              <w:rPr>
                <w:rFonts w:ascii="Titillium" w:hAnsi="Titillium" w:cs="Arial"/>
                <w:b/>
                <w:bCs/>
              </w:rPr>
              <w:fldChar w:fldCharType="begin"/>
            </w:r>
            <w:r w:rsidR="007034F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7034F2">
              <w:rPr>
                <w:rFonts w:ascii="Titillium" w:hAnsi="Titillium" w:cs="Arial"/>
                <w:b/>
                <w:bCs/>
              </w:rPr>
              <w:fldChar w:fldCharType="separate"/>
            </w:r>
            <w:r w:rsidR="007034F2" w:rsidRPr="00CC7670">
              <w:rPr>
                <w:rFonts w:ascii="Titillium" w:hAnsi="Titillium" w:cs="Arial"/>
                <w:b/>
                <w:bCs/>
                <w:noProof/>
              </w:rPr>
              <w:t>2025-10-23 17:00</w:t>
            </w:r>
            <w:r w:rsidR="007034F2">
              <w:rPr>
                <w:rFonts w:ascii="Titillium" w:hAnsi="Titillium" w:cs="Arial"/>
                <w:b/>
                <w:bCs/>
              </w:rPr>
              <w:fldChar w:fldCharType="end"/>
            </w:r>
            <w:r w:rsidRPr="00C95E2B">
              <w:rPr>
                <w:rFonts w:ascii="Titillium" w:hAnsi="Titillium" w:cs="Arial"/>
              </w:rPr>
              <w:t xml:space="preserve"> pour une durée de </w:t>
            </w:r>
            <w:r w:rsidR="007034F2">
              <w:rPr>
                <w:rFonts w:ascii="Titillium" w:hAnsi="Titillium" w:cs="Arial"/>
              </w:rPr>
              <w:fldChar w:fldCharType="begin"/>
            </w:r>
            <w:r w:rsidR="007034F2">
              <w:rPr>
                <w:rFonts w:ascii="Titillium" w:hAnsi="Titillium" w:cs="Arial"/>
              </w:rPr>
              <w:instrText xml:space="preserve"> MERGEFIELD duration_in_hours </w:instrText>
            </w:r>
            <w:r w:rsidR="007034F2">
              <w:rPr>
                <w:rFonts w:ascii="Titillium" w:hAnsi="Titillium" w:cs="Arial"/>
              </w:rPr>
              <w:fldChar w:fldCharType="separate"/>
            </w:r>
            <w:r w:rsidR="007034F2" w:rsidRPr="00CC7670">
              <w:rPr>
                <w:rFonts w:ascii="Titillium" w:hAnsi="Titillium" w:cs="Arial"/>
                <w:noProof/>
              </w:rPr>
              <w:t>12</w:t>
            </w:r>
            <w:r w:rsidR="007034F2">
              <w:rPr>
                <w:rFonts w:ascii="Titillium" w:hAnsi="Titillium" w:cs="Arial"/>
              </w:rPr>
              <w:fldChar w:fldCharType="end"/>
            </w:r>
            <w:proofErr w:type="spellStart"/>
            <w:r w:rsidR="007034F2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1775DE26" w14:textId="79411CE3" w:rsidR="007034F2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7034F2">
              <w:rPr>
                <w:rFonts w:ascii="Titillium" w:hAnsi="Titillium" w:cs="Arial"/>
                <w:sz w:val="24"/>
              </w:rPr>
              <w:fldChar w:fldCharType="begin"/>
            </w:r>
            <w:r w:rsidR="007034F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7034F2">
              <w:rPr>
                <w:rFonts w:ascii="Titillium" w:hAnsi="Titillium" w:cs="Arial"/>
                <w:sz w:val="24"/>
              </w:rPr>
              <w:fldChar w:fldCharType="separate"/>
            </w:r>
            <w:r w:rsidR="007034F2" w:rsidRPr="00CC7670">
              <w:rPr>
                <w:rFonts w:ascii="Titillium" w:hAnsi="Titillium" w:cs="Arial"/>
                <w:noProof/>
                <w:sz w:val="24"/>
              </w:rPr>
              <w:t>BUSSY</w:t>
            </w:r>
            <w:r w:rsidR="007034F2">
              <w:rPr>
                <w:rFonts w:ascii="Titillium" w:hAnsi="Titillium" w:cs="Arial"/>
                <w:sz w:val="24"/>
              </w:rPr>
              <w:fldChar w:fldCharType="end"/>
            </w:r>
          </w:p>
          <w:p w14:paraId="4CD59715" w14:textId="1BCA2DDB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7034F2">
              <w:rPr>
                <w:rFonts w:ascii="Titillium" w:hAnsi="Titillium" w:cs="Arial"/>
                <w:szCs w:val="16"/>
              </w:rPr>
              <w:fldChar w:fldCharType="begin"/>
            </w:r>
            <w:r w:rsidR="007034F2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7034F2">
              <w:rPr>
                <w:rFonts w:ascii="Titillium" w:hAnsi="Titillium" w:cs="Arial"/>
                <w:szCs w:val="16"/>
              </w:rPr>
              <w:fldChar w:fldCharType="separate"/>
            </w:r>
            <w:r w:rsidR="007034F2" w:rsidRPr="00CC7670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7034F2">
              <w:rPr>
                <w:rFonts w:ascii="Titillium" w:hAnsi="Titillium" w:cs="Arial"/>
                <w:szCs w:val="16"/>
              </w:rPr>
              <w:fldChar w:fldCharType="end"/>
            </w:r>
          </w:p>
          <w:p w14:paraId="3911DE84" w14:textId="5F3A44BE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7034F2">
              <w:rPr>
                <w:rFonts w:ascii="Titillium" w:hAnsi="Titillium" w:cs="Arial"/>
              </w:rPr>
              <w:fldChar w:fldCharType="begin"/>
            </w:r>
            <w:r w:rsidR="007034F2">
              <w:rPr>
                <w:rFonts w:ascii="Titillium" w:hAnsi="Titillium" w:cs="Arial"/>
              </w:rPr>
              <w:instrText xml:space="preserve"> MERGEFIELD formateur </w:instrText>
            </w:r>
            <w:r w:rsidR="007034F2">
              <w:rPr>
                <w:rFonts w:ascii="Titillium" w:hAnsi="Titillium" w:cs="Arial"/>
              </w:rPr>
              <w:fldChar w:fldCharType="separate"/>
            </w:r>
            <w:r w:rsidR="007034F2" w:rsidRPr="00CC7670">
              <w:rPr>
                <w:rFonts w:ascii="Titillium" w:hAnsi="Titillium" w:cs="Arial"/>
                <w:noProof/>
              </w:rPr>
              <w:t>Didier RENARD</w:t>
            </w:r>
            <w:r w:rsidR="007034F2">
              <w:rPr>
                <w:rFonts w:ascii="Titillium" w:hAnsi="Titillium" w:cs="Arial"/>
              </w:rPr>
              <w:fldChar w:fldCharType="end"/>
            </w:r>
            <w:r w:rsidR="007034F2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7D923847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6D860330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17BE408A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78BEBCCE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Connaitre les évolutions et similitudes par rapport à la série 8</w:t>
      </w:r>
    </w:p>
    <w:p w14:paraId="485E206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5E0DC2BE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Utiliser l’application CB TruckCom dans les procédures de mise à jour, étalonnages et en diagnostic.</w:t>
      </w:r>
    </w:p>
    <w:p w14:paraId="50F4DD1F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6412E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2CD8DFEB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5CD3CFE4" w14:textId="77777777" w:rsidR="003D196D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4DB51AB" w14:textId="77777777" w:rsidR="003D196D" w:rsidRPr="005E39A3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7130933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054A04D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9967B58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D06C2D8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076DDD8C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1CD8E7C1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83F8AD0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traction, le levage et la direction</w:t>
      </w:r>
    </w:p>
    <w:p w14:paraId="48BD3424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1D86161B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3C0AD929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 et du display</w:t>
      </w:r>
    </w:p>
    <w:p w14:paraId="0739BB1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 xml:space="preserve">Elément de sécurité équipant le chariot </w:t>
      </w:r>
    </w:p>
    <w:p w14:paraId="4CCAEF84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20538175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3E9A2B90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Utilisation du CB TruckCom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B8606C9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1FBF0DD6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 et étalonnages</w:t>
      </w:r>
    </w:p>
    <w:p w14:paraId="7F8282C9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 et display</w:t>
      </w:r>
    </w:p>
    <w:p w14:paraId="4CE05420" w14:textId="77777777" w:rsidR="003D196D" w:rsidRPr="002D3250" w:rsidRDefault="003D196D" w:rsidP="003D196D">
      <w:pPr>
        <w:rPr>
          <w:rFonts w:ascii="Titillium" w:hAnsi="Titillium"/>
          <w:sz w:val="8"/>
          <w:szCs w:val="8"/>
        </w:rPr>
      </w:pPr>
    </w:p>
    <w:p w14:paraId="55083A3F" w14:textId="77777777" w:rsidR="003D196D" w:rsidRPr="006412EB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37AF6EEF" w14:textId="77777777" w:rsidR="003D196D" w:rsidRPr="006412EB" w:rsidRDefault="003D196D" w:rsidP="003D196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603F9D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3963059" w14:textId="77777777" w:rsidR="003D196D" w:rsidRPr="005E39A3" w:rsidRDefault="003D196D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3C97C82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53BA4737" w14:textId="4A7D01EB" w:rsidR="002B6624" w:rsidRPr="002B6624" w:rsidRDefault="00834AFD" w:rsidP="002B6624">
      <w:pPr>
        <w:ind w:left="5670"/>
        <w:rPr>
          <w:rFonts w:ascii="Arial" w:hAnsi="Arial" w:cs="Arial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509E9BF1" wp14:editId="7D634BAB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FF5D80">
        <w:rPr>
          <w:rFonts w:ascii="Arial" w:hAnsi="Arial" w:cs="Arial"/>
        </w:rPr>
        <w:t xml:space="preserve">Fait à </w:t>
      </w:r>
      <w:r w:rsidR="007034F2">
        <w:rPr>
          <w:rFonts w:ascii="Arial" w:hAnsi="Arial" w:cs="Arial"/>
        </w:rPr>
        <w:fldChar w:fldCharType="begin"/>
      </w:r>
      <w:r w:rsidR="007034F2">
        <w:rPr>
          <w:rFonts w:ascii="Arial" w:hAnsi="Arial" w:cs="Arial"/>
        </w:rPr>
        <w:instrText xml:space="preserve"> MERGEFIELD fmc </w:instrText>
      </w:r>
      <w:r w:rsidR="007034F2">
        <w:rPr>
          <w:rFonts w:ascii="Arial" w:hAnsi="Arial" w:cs="Arial"/>
        </w:rPr>
        <w:fldChar w:fldCharType="separate"/>
      </w:r>
      <w:r w:rsidR="007034F2" w:rsidRPr="00CC7670">
        <w:rPr>
          <w:rFonts w:ascii="Arial" w:hAnsi="Arial" w:cs="Arial"/>
          <w:noProof/>
        </w:rPr>
        <w:t>BUSSY</w:t>
      </w:r>
      <w:r w:rsidR="007034F2">
        <w:rPr>
          <w:rFonts w:ascii="Arial" w:hAnsi="Arial" w:cs="Arial"/>
        </w:rPr>
        <w:fldChar w:fldCharType="end"/>
      </w:r>
      <w:r w:rsidR="007034F2">
        <w:rPr>
          <w:rFonts w:ascii="Arial" w:hAnsi="Arial" w:cs="Arial"/>
        </w:rPr>
        <w:t xml:space="preserve"> </w:t>
      </w:r>
      <w:r w:rsidR="002B6624" w:rsidRPr="00FF5D80">
        <w:rPr>
          <w:rFonts w:ascii="Arial" w:hAnsi="Arial" w:cs="Arial"/>
        </w:rPr>
        <w:t xml:space="preserve">le </w:t>
      </w:r>
      <w:r w:rsidR="007034F2">
        <w:rPr>
          <w:rFonts w:ascii="Arial" w:hAnsi="Arial" w:cs="Arial"/>
          <w:b/>
          <w:bCs/>
        </w:rPr>
        <w:fldChar w:fldCharType="begin"/>
      </w:r>
      <w:r w:rsidR="007034F2">
        <w:rPr>
          <w:rFonts w:ascii="Arial" w:hAnsi="Arial" w:cs="Arial"/>
          <w:b/>
          <w:bCs/>
        </w:rPr>
        <w:instrText xml:space="preserve"> TIME \@ "dd/MM/yyyy" </w:instrText>
      </w:r>
      <w:r w:rsidR="007034F2">
        <w:rPr>
          <w:rFonts w:ascii="Arial" w:hAnsi="Arial" w:cs="Arial"/>
          <w:b/>
          <w:bCs/>
        </w:rPr>
        <w:fldChar w:fldCharType="separate"/>
      </w:r>
      <w:r w:rsidR="007034F2">
        <w:rPr>
          <w:rFonts w:ascii="Arial" w:hAnsi="Arial" w:cs="Arial"/>
          <w:b/>
          <w:bCs/>
          <w:noProof/>
        </w:rPr>
        <w:t>03/11/2025</w:t>
      </w:r>
      <w:r w:rsidR="007034F2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7DD803" w14:textId="77777777" w:rsidR="005722AF" w:rsidRDefault="005722AF">
      <w:r>
        <w:separator/>
      </w:r>
    </w:p>
  </w:endnote>
  <w:endnote w:type="continuationSeparator" w:id="0">
    <w:p w14:paraId="2A8270E9" w14:textId="77777777" w:rsidR="005722AF" w:rsidRDefault="005722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83020A" w14:textId="01FA8BE3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</w:p>
  <w:p w14:paraId="47F1E46B" w14:textId="6F94FDD8" w:rsidR="002B6624" w:rsidRDefault="00834AFD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50CA8056" wp14:editId="039E6BAA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AD1688A" w14:textId="79B484D8" w:rsidR="002B6624" w:rsidRDefault="007034F2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Pr="00CC7670">
      <w:rPr>
        <w:noProof/>
      </w:rPr>
      <w:t>Didier RENARD</w:t>
    </w:r>
    <w:r>
      <w:rPr>
        <w:sz w:val="20"/>
        <w:lang w:val="fr-FR"/>
      </w:rPr>
      <w:fldChar w:fldCharType="end"/>
    </w:r>
  </w:p>
  <w:p w14:paraId="7EA4659F" w14:textId="5D3753D1" w:rsidR="002403BB" w:rsidRPr="000D30DE" w:rsidRDefault="00834AFD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03AA36DE" wp14:editId="3C567E48">
          <wp:simplePos x="0" y="0"/>
          <wp:positionH relativeFrom="column">
            <wp:posOffset>5389245</wp:posOffset>
          </wp:positionH>
          <wp:positionV relativeFrom="paragraph">
            <wp:posOffset>98425</wp:posOffset>
          </wp:positionV>
          <wp:extent cx="1508125" cy="3860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508125" cy="3860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61824" behindDoc="1" locked="0" layoutInCell="1" allowOverlap="1" wp14:anchorId="34078B09" wp14:editId="34330CD5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206DAE70" wp14:editId="6A6BC165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2AC9D42F" wp14:editId="2CE3890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 xml:space="preserve">Toyota </w:t>
    </w:r>
    <w:proofErr w:type="spellStart"/>
    <w:r w:rsidR="002403BB" w:rsidRPr="000D30DE">
      <w:rPr>
        <w:lang w:val="fr-FR"/>
      </w:rPr>
      <w:t>Material</w:t>
    </w:r>
    <w:proofErr w:type="spellEnd"/>
    <w:r w:rsidR="002403BB" w:rsidRPr="000D30DE">
      <w:rPr>
        <w:lang w:val="fr-FR"/>
      </w:rPr>
      <w:t xml:space="preserve"> Handling France</w:t>
    </w:r>
  </w:p>
  <w:p w14:paraId="03DB8FC2" w14:textId="0430FBA9" w:rsidR="002403BB" w:rsidRDefault="002403BB" w:rsidP="002403BB">
    <w:pPr>
      <w:pStyle w:val="TMHfooter"/>
      <w:rPr>
        <w:lang w:val="fr-FR"/>
      </w:rPr>
    </w:pPr>
    <w:r w:rsidRPr="000D30DE">
      <w:rPr>
        <w:lang w:val="fr-FR"/>
      </w:rPr>
      <w:t>4 avenue de l'Europe • Bussy Saint-Georges</w:t>
    </w:r>
    <w:r w:rsidR="00834AFD">
      <w:rPr>
        <w:noProof/>
      </w:rPr>
      <w:drawing>
        <wp:anchor distT="0" distB="0" distL="114300" distR="114300" simplePos="0" relativeHeight="251660800" behindDoc="0" locked="0" layoutInCell="1" allowOverlap="1" wp14:anchorId="1BDDCC38" wp14:editId="0FFD519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926B6DB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7D41BDEE" w14:textId="2B96C104" w:rsidR="002403BB" w:rsidRPr="005575E2" w:rsidRDefault="00834AFD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26F03C37" wp14:editId="492BACF3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111179678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0D36569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6F03C37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40D36569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5E205383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1930B2C4" w14:textId="4FAF10F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834AFD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6942C279" wp14:editId="6CBDFD6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34AFD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412B9A83" wp14:editId="7232314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692646" w14:textId="77777777" w:rsidR="005722AF" w:rsidRDefault="005722AF">
      <w:r>
        <w:separator/>
      </w:r>
    </w:p>
  </w:footnote>
  <w:footnote w:type="continuationSeparator" w:id="0">
    <w:p w14:paraId="62C81D5C" w14:textId="77777777" w:rsidR="005722AF" w:rsidRDefault="005722A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D8F2308" w14:textId="0D3C2DBD" w:rsidR="002403BB" w:rsidRDefault="00834AFD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2AACA407" wp14:editId="6A02EC9D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73FCACB" w14:textId="77777777" w:rsidR="000C537F" w:rsidRDefault="000C537F" w:rsidP="00C33708">
    <w:pPr>
      <w:pStyle w:val="En-tte"/>
    </w:pPr>
  </w:p>
  <w:p w14:paraId="35537BE7" w14:textId="77777777" w:rsidR="000C537F" w:rsidRDefault="000C537F" w:rsidP="00C33708">
    <w:pPr>
      <w:pStyle w:val="En-tte"/>
    </w:pPr>
  </w:p>
  <w:p w14:paraId="5EC5228F" w14:textId="77777777" w:rsidR="002B6624" w:rsidRDefault="002B6624" w:rsidP="00C33708">
    <w:pPr>
      <w:pStyle w:val="En-tte"/>
    </w:pPr>
  </w:p>
  <w:p w14:paraId="4BCBB964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76194522">
    <w:abstractNumId w:val="3"/>
  </w:num>
  <w:num w:numId="2" w16cid:durableId="611404175">
    <w:abstractNumId w:val="1"/>
  </w:num>
  <w:num w:numId="3" w16cid:durableId="1058432292">
    <w:abstractNumId w:val="2"/>
  </w:num>
  <w:num w:numId="4" w16cid:durableId="1571693200">
    <w:abstractNumId w:val="0"/>
  </w:num>
  <w:num w:numId="5" w16cid:durableId="84123697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64B3B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3F780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722AF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E3013"/>
    <w:rsid w:val="007034F2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7E61D0"/>
    <w:rsid w:val="0080436A"/>
    <w:rsid w:val="00815B42"/>
    <w:rsid w:val="0082455A"/>
    <w:rsid w:val="00824963"/>
    <w:rsid w:val="008260BF"/>
    <w:rsid w:val="00834AFD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253E5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96FC9"/>
    <w:rsid w:val="00B9727B"/>
    <w:rsid w:val="00BA634E"/>
    <w:rsid w:val="00BC3C75"/>
    <w:rsid w:val="00BD109F"/>
    <w:rsid w:val="00BD62A8"/>
    <w:rsid w:val="00BE595D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7FF4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03374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0D7DE30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33B38871-13C2-4BF8-8EAD-87657CFF28A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6E27A19-F401-47F4-B268-E652F092F7A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9CB6F24-9C52-4E17-B4ED-7CB4623B632F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A80904A-FF6C-4537-A150-3B1464F5D1A1}">
  <ds:schemaRefs>
    <ds:schemaRef ds:uri="http://schemas.microsoft.com/office/2006/metadata/properties"/>
    <ds:schemaRef ds:uri="http://purl.org/dc/dcmitype/"/>
    <ds:schemaRef ds:uri="d486a57a-bb99-4dc9-bf99-6c7c10447675"/>
    <ds:schemaRef ds:uri="http://schemas.microsoft.com/office/2006/documentManagement/types"/>
    <ds:schemaRef ds:uri="0ad0e0a9-ab9a-4e6f-9f02-d25f1222e6d5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www.w3.org/XML/1998/namespac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CERTIFICAT-TRAIGO%2080%20SERIE%209%2020-35.dotx</Template>
  <TotalTime>3</TotalTime>
  <Pages>1</Pages>
  <Words>247</Words>
  <Characters>1642</Characters>
  <Application>Microsoft Office Word</Application>
  <DocSecurity>0</DocSecurity>
  <Lines>13</Lines>
  <Paragraphs>3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17</vt:i4>
      </vt:variant>
    </vt:vector>
  </HeadingPairs>
  <TitlesOfParts>
    <vt:vector size="18" baseType="lpstr">
      <vt:lpstr/>
      <vt:lpstr>    Connaitre les évolutions et similitudes par rapport à la série 8</vt:lpstr>
      <vt:lpstr>    Définir l’implantation des composants électriques, mécaniques et hydrauliques</vt:lpstr>
      <vt:lpstr>    Utiliser l’application CB TruckCom dans les procédures de mise à jour, étalonnag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Lecture des schémas électriques et hydrauliques.</vt:lpstr>
      <vt:lpstr>    Composants mécaniques et hydrauliques : la traction, le levage et la direction</vt:lpstr>
      <vt:lpstr>    Utilisation de la machine et du display</vt:lpstr>
      <vt:lpstr>    Elément de sécurité équipant le chariot </vt:lpstr>
      <vt:lpstr>    Procédure de mise en sécurité en intervention</vt:lpstr>
      <vt:lpstr>    Rapport et Sauvegarde de paramètres</vt:lpstr>
      <vt:lpstr>    Réglages et étalonnages</vt:lpstr>
      <vt:lpstr>    Mise à jour des cartes et display</vt:lpstr>
      <vt:lpstr>    Diagnostics, lecture de valeurs et signaux.</vt:lpstr>
      <vt:lpstr>    </vt:lpstr>
    </vt:vector>
  </TitlesOfParts>
  <Company/>
  <LinksUpToDate>false</LinksUpToDate>
  <CharactersWithSpaces>1886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RENARD Didier</dc:creator>
  <cp:keywords/>
  <cp:lastModifiedBy>DESANDIEGO Christophe</cp:lastModifiedBy>
  <cp:revision>3</cp:revision>
  <cp:lastPrinted>2023-02-10T10:33:00Z</cp:lastPrinted>
  <dcterms:created xsi:type="dcterms:W3CDTF">2025-11-03T11:33:00Z</dcterms:created>
  <dcterms:modified xsi:type="dcterms:W3CDTF">2025-11-03T11:35:00Z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2024-01-29T09:43:11Z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