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5A13F5" w14:textId="3A4725A6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67331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7AABD192" wp14:editId="376BB68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BC6C6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A796DF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4969EED" w14:textId="04CC5341" w:rsidR="003D196D" w:rsidRPr="003D196D" w:rsidRDefault="006D51A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2C4ED6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2C4ED6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15BD433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>valid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2AE863CC" w14:textId="77777777" w:rsidR="001E09F6" w:rsidRPr="003D196D" w:rsidRDefault="001E09F6" w:rsidP="001E09F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Electriques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Préparateurs de Commandes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30495696" w14:textId="68A77EBD" w:rsidR="001E09F6" w:rsidRDefault="006D51A4" w:rsidP="001E09F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2C4ED6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88B8B4B" w14:textId="573442E5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6D51A4" w:rsidRPr="002C4ED6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6D51A4" w:rsidRPr="002C4ED6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duration_in_hours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6D51A4" w:rsidRPr="002C4ED6">
              <w:rPr>
                <w:rFonts w:ascii="Titillium" w:hAnsi="Titillium" w:cs="Arial"/>
                <w:noProof/>
              </w:rPr>
              <w:t>12</w:t>
            </w:r>
            <w:r w:rsidR="006D51A4">
              <w:rPr>
                <w:rFonts w:ascii="Titillium" w:hAnsi="Titillium" w:cs="Arial"/>
              </w:rPr>
              <w:fldChar w:fldCharType="end"/>
            </w:r>
            <w:proofErr w:type="spellStart"/>
            <w:r w:rsidR="006D51A4">
              <w:rPr>
                <w:rFonts w:ascii="Titillium" w:hAnsi="Titillium" w:cs="Arial"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6C6B64B4" w14:textId="29C2C69A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D51A4">
              <w:rPr>
                <w:rFonts w:ascii="Titillium" w:hAnsi="Titillium" w:cs="Arial"/>
                <w:sz w:val="24"/>
              </w:rPr>
              <w:fldChar w:fldCharType="begin"/>
            </w:r>
            <w:r w:rsidR="006D51A4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6D51A4">
              <w:rPr>
                <w:rFonts w:ascii="Titillium" w:hAnsi="Titillium" w:cs="Arial"/>
                <w:sz w:val="24"/>
              </w:rPr>
              <w:fldChar w:fldCharType="separate"/>
            </w:r>
            <w:r w:rsidR="006D51A4" w:rsidRPr="002C4ED6">
              <w:rPr>
                <w:rFonts w:ascii="Titillium" w:hAnsi="Titillium" w:cs="Arial"/>
                <w:noProof/>
                <w:sz w:val="24"/>
              </w:rPr>
              <w:t>BUSSY</w:t>
            </w:r>
            <w:r w:rsidR="006D51A4">
              <w:rPr>
                <w:rFonts w:ascii="Titillium" w:hAnsi="Titillium" w:cs="Arial"/>
                <w:sz w:val="24"/>
              </w:rPr>
              <w:fldChar w:fldCharType="end"/>
            </w:r>
          </w:p>
          <w:p w14:paraId="6F0350E3" w14:textId="1E07204C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D51A4">
              <w:rPr>
                <w:rFonts w:ascii="Titillium" w:hAnsi="Titillium" w:cs="Arial"/>
                <w:szCs w:val="16"/>
              </w:rPr>
              <w:fldChar w:fldCharType="begin"/>
            </w:r>
            <w:r w:rsidR="006D51A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D51A4">
              <w:rPr>
                <w:rFonts w:ascii="Titillium" w:hAnsi="Titillium" w:cs="Arial"/>
                <w:szCs w:val="16"/>
              </w:rPr>
              <w:fldChar w:fldCharType="separate"/>
            </w:r>
            <w:r w:rsidR="006D51A4" w:rsidRPr="002C4ED6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6D51A4">
              <w:rPr>
                <w:rFonts w:ascii="Titillium" w:hAnsi="Titillium" w:cs="Arial"/>
                <w:szCs w:val="16"/>
              </w:rPr>
              <w:fldChar w:fldCharType="end"/>
            </w:r>
          </w:p>
          <w:p w14:paraId="6D430C46" w14:textId="565C396D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formateur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6D51A4" w:rsidRPr="002C4ED6">
              <w:rPr>
                <w:rFonts w:ascii="Titillium" w:hAnsi="Titillium" w:cs="Arial"/>
                <w:noProof/>
              </w:rPr>
              <w:t>Didier RENARD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3AC45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98B925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F7D7C12" w14:textId="77777777" w:rsidR="001E09F6" w:rsidRPr="005E39A3" w:rsidRDefault="001E09F6" w:rsidP="009645B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C0D8D5E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4EF505EC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la clé CAN dans les procédures de réglages, d’étalonnages et en diagnostic.</w:t>
      </w:r>
    </w:p>
    <w:p w14:paraId="28F1001C" w14:textId="77777777" w:rsidR="003D5A8D" w:rsidRPr="005A53BB" w:rsidRDefault="003D5A8D" w:rsidP="003D5A8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l’application TruckCom Toyota BT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WH Service,</w:t>
      </w:r>
      <w:r w:rsidRPr="005A53BB">
        <w:rPr>
          <w:rFonts w:ascii="Titillium" w:hAnsi="Titillium" w:cs="Arial"/>
          <w:bCs/>
          <w:color w:val="000000"/>
          <w:sz w:val="18"/>
          <w:szCs w:val="18"/>
        </w:rPr>
        <w:t xml:space="preserve"> dans les procédures de service telle que la mise à jour,</w:t>
      </w:r>
    </w:p>
    <w:p w14:paraId="409DEFB0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3E706303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60111A7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20ED78E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89350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6903CE3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67CBE1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A9521DE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6410D40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68A634A7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</w:t>
      </w:r>
      <w:r>
        <w:rPr>
          <w:rFonts w:ascii="Titillium" w:hAnsi="Titillium" w:cs="Arial"/>
          <w:color w:val="000000"/>
          <w:sz w:val="18"/>
          <w:szCs w:val="18"/>
        </w:rPr>
        <w:t xml:space="preserve"> et le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levage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4B3ED3CB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44FE684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4B32A4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07E28B82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190EAA1C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A53BB">
        <w:rPr>
          <w:rFonts w:ascii="Titillium" w:hAnsi="Titillium" w:cs="Arial"/>
          <w:color w:val="000000"/>
          <w:sz w:val="18"/>
          <w:szCs w:val="18"/>
        </w:rPr>
        <w:t>Manipulation des protections et plateformes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62A0AA4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48B0F873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383662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 xml:space="preserve">Utilisation </w:t>
      </w:r>
      <w:r>
        <w:rPr>
          <w:rFonts w:ascii="Titillium" w:hAnsi="Titillium" w:cs="Arial"/>
          <w:b/>
          <w:sz w:val="18"/>
          <w:szCs w:val="18"/>
        </w:rPr>
        <w:t xml:space="preserve">de la clé CAN et </w:t>
      </w:r>
      <w:r w:rsidRPr="006412EB">
        <w:rPr>
          <w:rFonts w:ascii="Titillium" w:hAnsi="Titillium" w:cs="Arial"/>
          <w:b/>
          <w:sz w:val="18"/>
          <w:szCs w:val="18"/>
        </w:rPr>
        <w:t>du TruckCom</w:t>
      </w:r>
      <w:r>
        <w:rPr>
          <w:rFonts w:ascii="Titillium" w:hAnsi="Titillium" w:cs="Arial"/>
          <w:b/>
          <w:sz w:val="18"/>
          <w:szCs w:val="18"/>
        </w:rPr>
        <w:t xml:space="preserve"> Toyota BT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F8B28F1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Présentation des menus de l’afficheur</w:t>
      </w:r>
    </w:p>
    <w:p w14:paraId="08AE6924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26043769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</w:t>
      </w:r>
      <w:r>
        <w:rPr>
          <w:rFonts w:ascii="Titillium" w:hAnsi="Titillium" w:cs="Arial"/>
          <w:color w:val="000000"/>
          <w:sz w:val="18"/>
          <w:szCs w:val="18"/>
        </w:rPr>
        <w:t>, configuration pour les utilisateurs, codes PIN et paramètres.</w:t>
      </w:r>
    </w:p>
    <w:p w14:paraId="0ACE8CDE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Pr="006412EB">
        <w:rPr>
          <w:rFonts w:ascii="Titillium" w:hAnsi="Titillium" w:cs="Arial"/>
          <w:color w:val="000000"/>
          <w:sz w:val="18"/>
          <w:szCs w:val="18"/>
        </w:rPr>
        <w:t>talonnages</w:t>
      </w:r>
    </w:p>
    <w:p w14:paraId="30FECC5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</w:t>
      </w:r>
    </w:p>
    <w:p w14:paraId="39F1AEBF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07C9B560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03FCB23" w14:textId="77777777" w:rsidR="001E09F6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0A60DE73" w14:textId="77777777" w:rsidR="003D196D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4142A85C" w14:textId="726D319C" w:rsidR="003D196D" w:rsidRPr="005E39A3" w:rsidRDefault="00E67331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2C93D6DC" wp14:editId="2A96B367">
            <wp:simplePos x="0" y="0"/>
            <wp:positionH relativeFrom="column">
              <wp:posOffset>725170</wp:posOffset>
            </wp:positionH>
            <wp:positionV relativeFrom="paragraph">
              <wp:posOffset>55880</wp:posOffset>
            </wp:positionV>
            <wp:extent cx="2631440" cy="1222375"/>
            <wp:effectExtent l="0" t="0" r="0" b="0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 w:rsidR="003D196D"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541AF4F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3EF3407" w14:textId="0A278611" w:rsidR="002B6624" w:rsidRPr="002B6624" w:rsidRDefault="002B6624" w:rsidP="002B6624">
      <w:pPr>
        <w:ind w:left="5670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6D51A4">
        <w:rPr>
          <w:rFonts w:ascii="Arial" w:hAnsi="Arial" w:cs="Arial"/>
        </w:rPr>
        <w:fldChar w:fldCharType="begin"/>
      </w:r>
      <w:r w:rsidR="006D51A4">
        <w:rPr>
          <w:rFonts w:ascii="Arial" w:hAnsi="Arial" w:cs="Arial"/>
        </w:rPr>
        <w:instrText xml:space="preserve"> MERGEFIELD fmc </w:instrText>
      </w:r>
      <w:r w:rsidR="006D51A4">
        <w:rPr>
          <w:rFonts w:ascii="Arial" w:hAnsi="Arial" w:cs="Arial"/>
        </w:rPr>
        <w:fldChar w:fldCharType="separate"/>
      </w:r>
      <w:r w:rsidR="006D51A4" w:rsidRPr="002C4ED6">
        <w:rPr>
          <w:rFonts w:ascii="Arial" w:hAnsi="Arial" w:cs="Arial"/>
          <w:noProof/>
        </w:rPr>
        <w:t>BUSSY</w:t>
      </w:r>
      <w:r w:rsidR="006D51A4">
        <w:rPr>
          <w:rFonts w:ascii="Arial" w:hAnsi="Arial" w:cs="Arial"/>
        </w:rPr>
        <w:fldChar w:fldCharType="end"/>
      </w:r>
      <w:r w:rsidR="006D51A4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6D51A4">
        <w:rPr>
          <w:rFonts w:ascii="Arial" w:hAnsi="Arial" w:cs="Arial"/>
          <w:b/>
          <w:bCs/>
        </w:rPr>
        <w:fldChar w:fldCharType="begin"/>
      </w:r>
      <w:r w:rsidR="006D51A4">
        <w:rPr>
          <w:rFonts w:ascii="Arial" w:hAnsi="Arial" w:cs="Arial"/>
          <w:b/>
          <w:bCs/>
        </w:rPr>
        <w:instrText xml:space="preserve"> TIME \@ "dd/MM/yyyy" </w:instrText>
      </w:r>
      <w:r w:rsidR="006D51A4">
        <w:rPr>
          <w:rFonts w:ascii="Arial" w:hAnsi="Arial" w:cs="Arial"/>
          <w:b/>
          <w:bCs/>
        </w:rPr>
        <w:fldChar w:fldCharType="separate"/>
      </w:r>
      <w:r w:rsidR="006D51A4">
        <w:rPr>
          <w:rFonts w:ascii="Arial" w:hAnsi="Arial" w:cs="Arial"/>
          <w:b/>
          <w:bCs/>
          <w:noProof/>
        </w:rPr>
        <w:t>03/11/2025</w:t>
      </w:r>
      <w:r w:rsidR="006D51A4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2963E1" w14:textId="77777777" w:rsidR="00CE0299" w:rsidRDefault="00CE0299">
      <w:r>
        <w:separator/>
      </w:r>
    </w:p>
  </w:endnote>
  <w:endnote w:type="continuationSeparator" w:id="0">
    <w:p w14:paraId="6A6C5E03" w14:textId="77777777" w:rsidR="00CE0299" w:rsidRDefault="00CE02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46D451" w14:textId="1238E6A1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2F4C12F3" w14:textId="56BCBA26" w:rsidR="002B6624" w:rsidRDefault="00E67331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883967D" wp14:editId="5692BF2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4165D77" w14:textId="003006E8" w:rsidR="002B6624" w:rsidRDefault="006D51A4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Pr="002C4ED6">
      <w:rPr>
        <w:noProof/>
      </w:rPr>
      <w:t>Didier RENARD</w:t>
    </w:r>
    <w:r>
      <w:rPr>
        <w:sz w:val="20"/>
        <w:lang w:val="fr-FR"/>
      </w:rPr>
      <w:fldChar w:fldCharType="end"/>
    </w:r>
  </w:p>
  <w:p w14:paraId="690C51C7" w14:textId="1B1D313A" w:rsidR="002403BB" w:rsidRPr="000D30DE" w:rsidRDefault="00E67331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B310191" wp14:editId="732CDCBD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1215EE72" wp14:editId="422AE93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E694BED" wp14:editId="4798A4DE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18AA3E4D" w14:textId="1A6A4285" w:rsidR="002403BB" w:rsidRDefault="00E67331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5892ABFF" wp14:editId="64AEA12E">
          <wp:simplePos x="0" y="0"/>
          <wp:positionH relativeFrom="column">
            <wp:posOffset>5247005</wp:posOffset>
          </wp:positionH>
          <wp:positionV relativeFrom="paragraph">
            <wp:posOffset>11430</wp:posOffset>
          </wp:positionV>
          <wp:extent cx="1612265" cy="41275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2265" cy="412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DDD3ADE" wp14:editId="235AD9C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624BEE0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ABB8C56" w14:textId="122DEB60" w:rsidR="002403BB" w:rsidRPr="005575E2" w:rsidRDefault="00E67331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B281955" wp14:editId="22903AD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9297001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C4E741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B281955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BC4E741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803ADD6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030C87A" w14:textId="6F2703A2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67331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4C60C50B" wp14:editId="3CD2698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331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77417E1" wp14:editId="23F86D7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0E92B9" w14:textId="77777777" w:rsidR="00CE0299" w:rsidRDefault="00CE0299">
      <w:r>
        <w:separator/>
      </w:r>
    </w:p>
  </w:footnote>
  <w:footnote w:type="continuationSeparator" w:id="0">
    <w:p w14:paraId="34940128" w14:textId="77777777" w:rsidR="00CE0299" w:rsidRDefault="00CE02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050ED" w14:textId="6A3CC6EE" w:rsidR="002403BB" w:rsidRDefault="00E67331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4F0A84CB" wp14:editId="0DF0CED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4D55CF" w14:textId="77777777" w:rsidR="000C537F" w:rsidRDefault="000C537F" w:rsidP="00C33708">
    <w:pPr>
      <w:pStyle w:val="En-tte"/>
    </w:pPr>
  </w:p>
  <w:p w14:paraId="2AE1CB81" w14:textId="77777777" w:rsidR="000C537F" w:rsidRDefault="000C537F" w:rsidP="00C33708">
    <w:pPr>
      <w:pStyle w:val="En-tte"/>
    </w:pPr>
  </w:p>
  <w:p w14:paraId="3348DD85" w14:textId="77777777" w:rsidR="002B6624" w:rsidRDefault="002B6624" w:rsidP="00C33708">
    <w:pPr>
      <w:pStyle w:val="En-tte"/>
    </w:pPr>
  </w:p>
  <w:p w14:paraId="0D67000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2391482">
    <w:abstractNumId w:val="3"/>
  </w:num>
  <w:num w:numId="2" w16cid:durableId="1003047455">
    <w:abstractNumId w:val="1"/>
  </w:num>
  <w:num w:numId="3" w16cid:durableId="1054698667">
    <w:abstractNumId w:val="2"/>
  </w:num>
  <w:num w:numId="4" w16cid:durableId="751858553">
    <w:abstractNumId w:val="0"/>
  </w:num>
  <w:num w:numId="5" w16cid:durableId="66047513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4A2D"/>
    <w:rsid w:val="0014535B"/>
    <w:rsid w:val="00160857"/>
    <w:rsid w:val="00166A45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D5A8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D51A4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7D5D8E"/>
    <w:rsid w:val="007F6E26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645B3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0299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67331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3B73AE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50E2B903-A76C-4E2D-ADA2-46CCC5ABA51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C56C685-8CB6-40C9-8A05-1E7C740775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E1F396-0F01-4C48-BB73-F74FC396541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5C0460FD-0291-4E32-9D90-CAF33A786DFE}">
  <ds:schemaRefs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purl.org/dc/elements/1.1/"/>
    <ds:schemaRef ds:uri="http://purl.org/dc/terms/"/>
    <ds:schemaRef ds:uri="http://schemas.microsoft.com/office/2006/metadata/properties"/>
    <ds:schemaRef ds:uri="http://schemas.microsoft.com/office/2006/documentManagement/types"/>
    <ds:schemaRef ds:uri="0ad0e0a9-ab9a-4e6f-9f02-d25f1222e6d5"/>
    <ds:schemaRef ds:uri="d486a57a-bb99-4dc9-bf99-6c7c10447675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CERTIFICAT-OSE.dotx</Template>
  <TotalTime>3</TotalTime>
  <Pages>1</Pages>
  <Words>266</Words>
  <Characters>1779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19</vt:i4>
      </vt:variant>
    </vt:vector>
  </HeadingPairs>
  <TitlesOfParts>
    <vt:vector size="20" baseType="lpstr">
      <vt:lpstr/>
      <vt:lpstr>    Définir l’implantation des composants électriques, mécaniques et hydrauliques</vt:lpstr>
      <vt:lpstr>    Utiliser la clé CAN dans les procédures de réglages, d’étalonnages et en diagnos</vt:lpstr>
      <vt:lpstr>    Utiliser l’application TruckCom Toyota BT et WH Service, dans les procédures de 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 et le levage.</vt:lpstr>
      <vt:lpstr>    Lecture des schémas électriques et hydrauliques.</vt:lpstr>
      <vt:lpstr>    Utilisation de la machine</vt:lpstr>
      <vt:lpstr>    Manipulation des protections et plateformes </vt:lpstr>
      <vt:lpstr>    Procédure de mise en sécurité en intervention</vt:lpstr>
      <vt:lpstr>    Présentation des menus de l’afficheur</vt:lpstr>
      <vt:lpstr>    Rapport et Sauvegarde de paramètres</vt:lpstr>
      <vt:lpstr>    Réglages, configuration pour les utilisateurs, codes PIN et paramètres.</vt:lpstr>
      <vt:lpstr>    Etalonnages</vt:lpstr>
      <vt:lpstr>    Mise à jour des cartes</vt:lpstr>
      <vt:lpstr>    Diagnostics, lecture de valeurs et signaux.</vt:lpstr>
      <vt:lpstr>    Interprétation des codes erreurs</vt:lpstr>
    </vt:vector>
  </TitlesOfParts>
  <Company/>
  <LinksUpToDate>false</LinksUpToDate>
  <CharactersWithSpaces>2041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3</cp:revision>
  <cp:lastPrinted>2023-02-10T10:33:00Z</cp:lastPrinted>
  <dcterms:created xsi:type="dcterms:W3CDTF">2025-11-03T08:51:00Z</dcterms:created>
  <dcterms:modified xsi:type="dcterms:W3CDTF">2025-11-03T08:53:00Z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2024-01-29T09:36:09Z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