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675E08" w14:textId="39176101" w:rsidR="003D196D" w:rsidRPr="003D196D" w:rsidRDefault="009535F0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605F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44CD20D2" wp14:editId="54617020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F8F27B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64E187B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1F29E22" w14:textId="7D2F0451" w:rsidR="003D196D" w:rsidRPr="003D196D" w:rsidRDefault="00A605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110B2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110B2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3A964F7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9535F0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4933B62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4CF57242" w14:textId="0F5E7059" w:rsidR="003B143B" w:rsidRPr="00A605F2" w:rsidRDefault="00A605F2" w:rsidP="00A605F2">
            <w:pPr>
              <w:ind w:right="402"/>
              <w:jc w:val="center"/>
              <w:rPr>
                <w:rFonts w:ascii="Titillium" w:hAnsi="Titillium" w:cs="Arial"/>
                <w:b/>
                <w:iCs/>
                <w:sz w:val="16"/>
                <w:szCs w:val="16"/>
              </w:rPr>
            </w:pP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separate"/>
            </w:r>
            <w:r w:rsidRPr="00110B20">
              <w:rPr>
                <w:rFonts w:ascii="Titillium" w:hAnsi="Titillium" w:cs="Arial"/>
                <w:b/>
                <w:iCs/>
                <w:noProof/>
                <w:sz w:val="44"/>
                <w:szCs w:val="44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end"/>
            </w:r>
            <w:r w:rsidR="003B143B" w:rsidRPr="003B143B">
              <w:rPr>
                <w:rFonts w:ascii="Titillium" w:hAnsi="Titillium" w:cs="Arial"/>
                <w:b/>
                <w:iCs/>
                <w:sz w:val="44"/>
                <w:szCs w:val="44"/>
              </w:rPr>
              <w:t xml:space="preserve"> </w:t>
            </w:r>
          </w:p>
          <w:p w14:paraId="7F2D2DE2" w14:textId="77777777" w:rsidR="003D196D" w:rsidRDefault="003D196D" w:rsidP="003B143B">
            <w:pPr>
              <w:widowControl/>
              <w:pBdr>
                <w:bottom w:val="single" w:sz="12" w:space="1" w:color="C00000"/>
              </w:pBdr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3462420" w14:textId="77777777" w:rsidR="009535F0" w:rsidRDefault="009535F0" w:rsidP="003B143B">
            <w:pPr>
              <w:widowControl/>
              <w:pBdr>
                <w:bottom w:val="single" w:sz="12" w:space="1" w:color="C00000"/>
              </w:pBdr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4E49E31" w14:textId="6E38ECB6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605F2">
              <w:rPr>
                <w:rFonts w:ascii="Titillium" w:hAnsi="Titillium" w:cs="Arial"/>
                <w:b/>
                <w:bCs/>
              </w:rPr>
              <w:fldChar w:fldCharType="begin"/>
            </w:r>
            <w:r w:rsidR="00A605F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605F2">
              <w:rPr>
                <w:rFonts w:ascii="Titillium" w:hAnsi="Titillium" w:cs="Arial"/>
                <w:b/>
                <w:bCs/>
              </w:rPr>
              <w:fldChar w:fldCharType="separate"/>
            </w:r>
            <w:r w:rsidR="00A605F2" w:rsidRPr="00110B20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A605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A605F2">
              <w:rPr>
                <w:rFonts w:ascii="Titillium" w:hAnsi="Titillium" w:cs="Arial"/>
                <w:b/>
                <w:bCs/>
              </w:rPr>
              <w:fldChar w:fldCharType="begin"/>
            </w:r>
            <w:r w:rsidR="00A605F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605F2">
              <w:rPr>
                <w:rFonts w:ascii="Titillium" w:hAnsi="Titillium" w:cs="Arial"/>
                <w:b/>
                <w:bCs/>
              </w:rPr>
              <w:fldChar w:fldCharType="separate"/>
            </w:r>
            <w:r w:rsidR="00A605F2" w:rsidRPr="00110B20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A605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A605F2">
              <w:rPr>
                <w:rFonts w:ascii="Titillium" w:hAnsi="Titillium" w:cs="Arial"/>
              </w:rPr>
              <w:fldChar w:fldCharType="begin"/>
            </w:r>
            <w:r w:rsidR="00A605F2">
              <w:rPr>
                <w:rFonts w:ascii="Titillium" w:hAnsi="Titillium" w:cs="Arial"/>
              </w:rPr>
              <w:instrText xml:space="preserve"> MERGEFIELD duration_in_hours </w:instrText>
            </w:r>
            <w:r w:rsidR="00A605F2">
              <w:rPr>
                <w:rFonts w:ascii="Titillium" w:hAnsi="Titillium" w:cs="Arial"/>
              </w:rPr>
              <w:fldChar w:fldCharType="separate"/>
            </w:r>
            <w:r w:rsidR="00A605F2" w:rsidRPr="00110B20">
              <w:rPr>
                <w:rFonts w:ascii="Titillium" w:hAnsi="Titillium" w:cs="Arial"/>
                <w:noProof/>
              </w:rPr>
              <w:t>12</w:t>
            </w:r>
            <w:r w:rsidR="00A605F2">
              <w:rPr>
                <w:rFonts w:ascii="Titillium" w:hAnsi="Titillium" w:cs="Arial"/>
              </w:rPr>
              <w:fldChar w:fldCharType="end"/>
            </w:r>
            <w:r w:rsidR="00A605F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41958AFB" w14:textId="018C3A92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605F2">
              <w:rPr>
                <w:rFonts w:ascii="Titillium" w:hAnsi="Titillium" w:cs="Arial"/>
                <w:sz w:val="24"/>
              </w:rPr>
              <w:fldChar w:fldCharType="begin"/>
            </w:r>
            <w:r w:rsidR="00A605F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A605F2">
              <w:rPr>
                <w:rFonts w:ascii="Titillium" w:hAnsi="Titillium" w:cs="Arial"/>
                <w:sz w:val="24"/>
              </w:rPr>
              <w:fldChar w:fldCharType="separate"/>
            </w:r>
            <w:r w:rsidR="00A605F2" w:rsidRPr="00110B20">
              <w:rPr>
                <w:rFonts w:ascii="Titillium" w:hAnsi="Titillium" w:cs="Arial"/>
                <w:noProof/>
                <w:sz w:val="24"/>
              </w:rPr>
              <w:t>BUSSY</w:t>
            </w:r>
            <w:r w:rsidR="00A605F2">
              <w:rPr>
                <w:rFonts w:ascii="Titillium" w:hAnsi="Titillium" w:cs="Arial"/>
                <w:sz w:val="24"/>
              </w:rPr>
              <w:fldChar w:fldCharType="end"/>
            </w:r>
          </w:p>
          <w:p w14:paraId="21018D1C" w14:textId="790DA0D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B143B">
              <w:rPr>
                <w:rFonts w:ascii="Titillium" w:hAnsi="Titillium" w:cs="Arial"/>
                <w:b/>
                <w:bCs/>
                <w:szCs w:val="16"/>
              </w:rPr>
              <w:t xml:space="preserve">                        </w:t>
            </w:r>
            <w:r w:rsidR="00A605F2">
              <w:rPr>
                <w:rFonts w:ascii="Titillium" w:hAnsi="Titillium" w:cs="Arial"/>
                <w:sz w:val="24"/>
              </w:rPr>
              <w:fldChar w:fldCharType="begin"/>
            </w:r>
            <w:r w:rsidR="00A605F2">
              <w:rPr>
                <w:rFonts w:ascii="Titillium" w:hAnsi="Titillium" w:cs="Arial"/>
                <w:sz w:val="24"/>
              </w:rPr>
              <w:instrText xml:space="preserve"> MERGEFIELD code_cpne </w:instrText>
            </w:r>
            <w:r w:rsidR="00A605F2">
              <w:rPr>
                <w:rFonts w:ascii="Titillium" w:hAnsi="Titillium" w:cs="Arial"/>
                <w:sz w:val="24"/>
              </w:rPr>
              <w:fldChar w:fldCharType="separate"/>
            </w:r>
            <w:r w:rsidR="00A605F2" w:rsidRPr="00110B20">
              <w:rPr>
                <w:rFonts w:ascii="Titillium" w:hAnsi="Titillium" w:cs="Arial"/>
                <w:noProof/>
                <w:sz w:val="24"/>
              </w:rPr>
              <w:t>1404-T2-TE-61</w:t>
            </w:r>
            <w:r w:rsidR="00A605F2">
              <w:rPr>
                <w:rFonts w:ascii="Titillium" w:hAnsi="Titillium" w:cs="Arial"/>
                <w:sz w:val="24"/>
              </w:rPr>
              <w:fldChar w:fldCharType="end"/>
            </w:r>
          </w:p>
          <w:p w14:paraId="538F416A" w14:textId="00272ABA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A605F2">
              <w:rPr>
                <w:rFonts w:ascii="Titillium" w:hAnsi="Titillium" w:cs="Arial"/>
              </w:rPr>
              <w:fldChar w:fldCharType="begin"/>
            </w:r>
            <w:r w:rsidR="00A605F2">
              <w:rPr>
                <w:rFonts w:ascii="Titillium" w:hAnsi="Titillium" w:cs="Arial"/>
              </w:rPr>
              <w:instrText xml:space="preserve"> MERGEFIELD formateur </w:instrText>
            </w:r>
            <w:r w:rsidR="00A605F2">
              <w:rPr>
                <w:rFonts w:ascii="Titillium" w:hAnsi="Titillium" w:cs="Arial"/>
              </w:rPr>
              <w:fldChar w:fldCharType="separate"/>
            </w:r>
            <w:r w:rsidR="00A605F2" w:rsidRPr="00110B20">
              <w:rPr>
                <w:rFonts w:ascii="Titillium" w:hAnsi="Titillium" w:cs="Arial"/>
                <w:noProof/>
              </w:rPr>
              <w:t>Didier RENARD</w:t>
            </w:r>
            <w:r w:rsidR="00A605F2">
              <w:rPr>
                <w:rFonts w:ascii="Titillium" w:hAnsi="Titillium" w:cs="Arial"/>
              </w:rPr>
              <w:fldChar w:fldCharType="end"/>
            </w:r>
            <w:r w:rsidR="00A605F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9CD5BF8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D0DE2ED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8C77970" w14:textId="77777777" w:rsidR="003B143B" w:rsidRPr="00C17E1C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</w:rPr>
      </w:pPr>
      <w:r w:rsidRPr="00C17E1C">
        <w:rPr>
          <w:rFonts w:ascii="Titillium" w:hAnsi="Titillium" w:cs="Arial"/>
          <w:sz w:val="18"/>
          <w:szCs w:val="18"/>
        </w:rPr>
        <w:t>Savoir identifier les différents modèles</w:t>
      </w:r>
    </w:p>
    <w:p w14:paraId="078A8147" w14:textId="77777777" w:rsidR="003B143B" w:rsidRPr="00C17E1C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</w:rPr>
      </w:pPr>
      <w:r w:rsidRPr="00C17E1C">
        <w:rPr>
          <w:rFonts w:ascii="Titillium" w:hAnsi="Titillium" w:cs="Arial"/>
          <w:sz w:val="18"/>
          <w:szCs w:val="18"/>
        </w:rPr>
        <w:t>Localiser les différents composants</w:t>
      </w:r>
    </w:p>
    <w:p w14:paraId="678E2E1F" w14:textId="77777777" w:rsidR="003B143B" w:rsidRPr="003B143B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  <w:lang w:val="fr-FR"/>
        </w:rPr>
      </w:pPr>
      <w:r w:rsidRPr="003B143B">
        <w:rPr>
          <w:rFonts w:ascii="Titillium" w:hAnsi="Titillium" w:cs="Arial"/>
          <w:sz w:val="18"/>
          <w:szCs w:val="18"/>
          <w:lang w:val="fr-FR"/>
        </w:rPr>
        <w:t>Utiliser les différents menus des Display</w:t>
      </w:r>
    </w:p>
    <w:p w14:paraId="548C5758" w14:textId="77777777" w:rsidR="00483973" w:rsidRPr="005E39A3" w:rsidRDefault="003B143B" w:rsidP="003B143B">
      <w:pPr>
        <w:widowControl/>
        <w:numPr>
          <w:ilvl w:val="0"/>
          <w:numId w:val="5"/>
        </w:numPr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C17E1C">
        <w:rPr>
          <w:rFonts w:ascii="Titillium" w:hAnsi="Titillium" w:cs="Arial"/>
          <w:sz w:val="18"/>
          <w:szCs w:val="18"/>
        </w:rPr>
        <w:t>Utiliser les différents Manuels de Réparation pour effectuer les opérations de maintenance.</w:t>
      </w:r>
    </w:p>
    <w:p w14:paraId="26FF9D0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737785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0589968F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60FC1C5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0A61A652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F365E5F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3CF4066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Présentation des différences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00E65363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Identification des chariots</w:t>
      </w:r>
    </w:p>
    <w:p w14:paraId="1F19B7A3" w14:textId="77777777" w:rsidR="003B143B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 xml:space="preserve">Particularités </w:t>
      </w:r>
      <w:r>
        <w:rPr>
          <w:rFonts w:ascii="Titillium" w:hAnsi="Titillium" w:cs="Arial"/>
          <w:color w:val="000000"/>
          <w:sz w:val="18"/>
          <w:szCs w:val="18"/>
        </w:rPr>
        <w:t xml:space="preserve">des </w:t>
      </w:r>
      <w:r w:rsidRPr="00C17E1C">
        <w:rPr>
          <w:rFonts w:ascii="Titillium" w:hAnsi="Titillium" w:cs="Arial"/>
          <w:color w:val="000000"/>
          <w:sz w:val="18"/>
          <w:szCs w:val="18"/>
        </w:rPr>
        <w:t>chariots</w:t>
      </w:r>
      <w:r w:rsidRPr="006F1745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38A6A44F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Localisation des composants</w:t>
      </w:r>
    </w:p>
    <w:p w14:paraId="6BFA4399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Prise en main machine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 xml:space="preserve">: </w:t>
      </w:r>
    </w:p>
    <w:p w14:paraId="7B004575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 xml:space="preserve">Procédure de mise en sécurité en intervention </w:t>
      </w:r>
    </w:p>
    <w:p w14:paraId="54758387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Identification des différents menus du display</w:t>
      </w:r>
    </w:p>
    <w:p w14:paraId="3B43ACC8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/>
          <w:sz w:val="8"/>
          <w:szCs w:val="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Elément de sécurité équipant le</w:t>
      </w:r>
      <w:r>
        <w:rPr>
          <w:rFonts w:ascii="Titillium" w:hAnsi="Titillium" w:cs="Arial"/>
          <w:color w:val="000000"/>
          <w:sz w:val="18"/>
          <w:szCs w:val="18"/>
        </w:rPr>
        <w:t>s</w:t>
      </w:r>
      <w:r w:rsidRPr="00C17E1C">
        <w:rPr>
          <w:rFonts w:ascii="Titillium" w:hAnsi="Titillium" w:cs="Arial"/>
          <w:color w:val="000000"/>
          <w:sz w:val="18"/>
          <w:szCs w:val="18"/>
        </w:rPr>
        <w:t xml:space="preserve"> chariot</w:t>
      </w:r>
      <w:r>
        <w:rPr>
          <w:rFonts w:ascii="Titillium" w:hAnsi="Titillium" w:cs="Arial"/>
          <w:color w:val="000000"/>
          <w:sz w:val="18"/>
          <w:szCs w:val="18"/>
        </w:rPr>
        <w:t>s (SAS)</w:t>
      </w:r>
    </w:p>
    <w:p w14:paraId="2E484D39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Ensembles et sous-ensembles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26C75202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Conception de composants mécaniques et hydrauliques</w:t>
      </w:r>
      <w:r w:rsidRPr="00C17E1C">
        <w:rPr>
          <w:rFonts w:ascii="Calibri" w:hAnsi="Calibri" w:cs="Calibri"/>
          <w:color w:val="000000"/>
          <w:sz w:val="18"/>
          <w:szCs w:val="18"/>
        </w:rPr>
        <w:t> </w:t>
      </w:r>
      <w:r w:rsidRPr="00C17E1C">
        <w:rPr>
          <w:rFonts w:ascii="Titillium" w:hAnsi="Titillium" w:cs="Arial"/>
          <w:color w:val="000000"/>
          <w:sz w:val="18"/>
          <w:szCs w:val="18"/>
        </w:rPr>
        <w:t>: la traction, le levage et la direction</w:t>
      </w:r>
    </w:p>
    <w:p w14:paraId="47A1E972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2985A8A3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/>
          <w:sz w:val="8"/>
          <w:szCs w:val="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Constitution des circuits Can Bus.</w:t>
      </w:r>
    </w:p>
    <w:p w14:paraId="07A3301D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Maintenance et diagnostic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1A79732C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Utilisation du MR pour réaliser les interventions</w:t>
      </w:r>
    </w:p>
    <w:p w14:paraId="40442006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Lecture de valeurs et signaux.</w:t>
      </w:r>
    </w:p>
    <w:p w14:paraId="108D532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18BB07BC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5A247C9B" w14:textId="75CE34AE" w:rsidR="003D196D" w:rsidRDefault="00A605F2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C710251" wp14:editId="4F150E30">
            <wp:simplePos x="0" y="0"/>
            <wp:positionH relativeFrom="column">
              <wp:posOffset>164465</wp:posOffset>
            </wp:positionH>
            <wp:positionV relativeFrom="paragraph">
              <wp:posOffset>250825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3D196D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3C9ED5" w14:textId="77777777" w:rsidR="00574CBC" w:rsidRDefault="00574CBC">
      <w:r>
        <w:separator/>
      </w:r>
    </w:p>
  </w:endnote>
  <w:endnote w:type="continuationSeparator" w:id="0">
    <w:p w14:paraId="4839C782" w14:textId="77777777" w:rsidR="00574CBC" w:rsidRDefault="00574C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4513B" w14:textId="314487CD" w:rsidR="002B6624" w:rsidRDefault="002B6624" w:rsidP="003B143B">
    <w:pPr>
      <w:ind w:left="4254"/>
    </w:pPr>
    <w:r>
      <w:t>Signature :</w:t>
    </w:r>
    <w:r w:rsidR="00A93BDD" w:rsidRPr="00A93BDD">
      <w:t xml:space="preserve"> </w:t>
    </w:r>
    <w:r w:rsidR="003B143B" w:rsidRPr="00A93BDD">
      <w:rPr>
        <w:rFonts w:ascii="Arial" w:hAnsi="Arial" w:cs="Arial"/>
        <w:b/>
        <w:bCs/>
      </w:rPr>
      <w:t xml:space="preserve">Fait à </w:t>
    </w:r>
    <w:r w:rsidR="00A605F2">
      <w:rPr>
        <w:rFonts w:ascii="Arial" w:hAnsi="Arial" w:cs="Arial"/>
        <w:b/>
        <w:bCs/>
      </w:rPr>
      <w:fldChar w:fldCharType="begin"/>
    </w:r>
    <w:r w:rsidR="00A605F2">
      <w:rPr>
        <w:rFonts w:ascii="Arial" w:hAnsi="Arial" w:cs="Arial"/>
        <w:b/>
        <w:bCs/>
      </w:rPr>
      <w:instrText xml:space="preserve"> MERGEFIELD fmc </w:instrText>
    </w:r>
    <w:r w:rsidR="00A605F2">
      <w:rPr>
        <w:rFonts w:ascii="Arial" w:hAnsi="Arial" w:cs="Arial"/>
        <w:b/>
        <w:bCs/>
      </w:rPr>
      <w:fldChar w:fldCharType="separate"/>
    </w:r>
    <w:r w:rsidR="00A605F2" w:rsidRPr="00110B20">
      <w:rPr>
        <w:rFonts w:ascii="Arial" w:hAnsi="Arial" w:cs="Arial"/>
        <w:b/>
        <w:bCs/>
        <w:noProof/>
      </w:rPr>
      <w:t>BUSSY</w:t>
    </w:r>
    <w:r w:rsidR="00A605F2">
      <w:rPr>
        <w:rFonts w:ascii="Arial" w:hAnsi="Arial" w:cs="Arial"/>
        <w:b/>
        <w:bCs/>
      </w:rPr>
      <w:fldChar w:fldCharType="end"/>
    </w:r>
    <w:r w:rsidR="00A605F2">
      <w:rPr>
        <w:rFonts w:ascii="Arial" w:hAnsi="Arial" w:cs="Arial"/>
        <w:b/>
        <w:bCs/>
      </w:rPr>
      <w:t xml:space="preserve"> </w:t>
    </w:r>
    <w:r w:rsidR="003B143B" w:rsidRPr="00A93BDD">
      <w:rPr>
        <w:rFonts w:ascii="Arial" w:hAnsi="Arial" w:cs="Arial"/>
        <w:b/>
        <w:bCs/>
      </w:rPr>
      <w:t>le</w:t>
    </w:r>
    <w:r w:rsidR="003B143B" w:rsidRPr="00FF5D80">
      <w:rPr>
        <w:rFonts w:ascii="Arial" w:hAnsi="Arial" w:cs="Arial"/>
      </w:rPr>
      <w:t xml:space="preserve"> </w:t>
    </w:r>
    <w:r w:rsidR="00A605F2">
      <w:rPr>
        <w:rFonts w:ascii="Arial" w:hAnsi="Arial" w:cs="Arial"/>
        <w:b/>
        <w:bCs/>
      </w:rPr>
      <w:fldChar w:fldCharType="begin"/>
    </w:r>
    <w:r w:rsidR="00A605F2">
      <w:rPr>
        <w:rFonts w:ascii="Arial" w:hAnsi="Arial" w:cs="Arial"/>
        <w:b/>
        <w:bCs/>
      </w:rPr>
      <w:instrText xml:space="preserve"> TIME \@ "dd/MM/yyyy" </w:instrText>
    </w:r>
    <w:r w:rsidR="00A605F2">
      <w:rPr>
        <w:rFonts w:ascii="Arial" w:hAnsi="Arial" w:cs="Arial"/>
        <w:b/>
        <w:bCs/>
      </w:rPr>
      <w:fldChar w:fldCharType="separate"/>
    </w:r>
    <w:r w:rsidR="00A605F2">
      <w:rPr>
        <w:rFonts w:ascii="Arial" w:hAnsi="Arial" w:cs="Arial"/>
        <w:b/>
        <w:bCs/>
        <w:noProof/>
      </w:rPr>
      <w:t>03/11/2025</w:t>
    </w:r>
    <w:r w:rsidR="00A605F2">
      <w:rPr>
        <w:rFonts w:ascii="Arial" w:hAnsi="Arial" w:cs="Arial"/>
        <w:b/>
        <w:bCs/>
      </w:rPr>
      <w:fldChar w:fldCharType="end"/>
    </w:r>
  </w:p>
  <w:p w14:paraId="48ED0C11" w14:textId="703AB621" w:rsidR="002B6624" w:rsidRDefault="00A605F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12BA967B" wp14:editId="14A7462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EBE7C67" w14:textId="57BEED05" w:rsidR="002B6624" w:rsidRDefault="00A605F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110B20">
      <w:rPr>
        <w:noProof/>
      </w:rPr>
      <w:t>Didier RENARD</w:t>
    </w:r>
    <w:r>
      <w:rPr>
        <w:sz w:val="20"/>
        <w:lang w:val="fr-FR"/>
      </w:rPr>
      <w:fldChar w:fldCharType="end"/>
    </w:r>
  </w:p>
  <w:p w14:paraId="1CB761B3" w14:textId="661B1C78" w:rsidR="002403BB" w:rsidRPr="000D30DE" w:rsidRDefault="00A605F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1B2BB78A" wp14:editId="6AA564D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772CEE37" wp14:editId="266E2F2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11BB9FF5" wp14:editId="417E616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422BC141" w14:textId="31A7A104" w:rsidR="002403BB" w:rsidRDefault="00A605F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65F423BD" wp14:editId="6B5186A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620BEA2B" wp14:editId="225BACF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3A1C16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0F85E171" w14:textId="68D971EC" w:rsidR="002403BB" w:rsidRPr="005575E2" w:rsidRDefault="00A605F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E234BA9" wp14:editId="6042418C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738048006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28229C7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234BA9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28229C7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1E266F0A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37E94F2" w14:textId="664C5C58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605F2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2B1A7CA5" wp14:editId="250C5CAF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05F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22C8F4C" wp14:editId="7FED8EC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D5E2B" w14:textId="77777777" w:rsidR="00574CBC" w:rsidRDefault="00574CBC">
      <w:r>
        <w:separator/>
      </w:r>
    </w:p>
  </w:footnote>
  <w:footnote w:type="continuationSeparator" w:id="0">
    <w:p w14:paraId="3E4AFA58" w14:textId="77777777" w:rsidR="00574CBC" w:rsidRDefault="00574C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E29818" w14:textId="59D31455" w:rsidR="002403BB" w:rsidRDefault="00A605F2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6D3907B" wp14:editId="143BEBD5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8F1D485" w14:textId="77777777" w:rsidR="000C537F" w:rsidRDefault="000C537F" w:rsidP="00C33708">
    <w:pPr>
      <w:pStyle w:val="En-tte"/>
    </w:pPr>
  </w:p>
  <w:p w14:paraId="6072B946" w14:textId="77777777" w:rsidR="000C537F" w:rsidRDefault="000C537F" w:rsidP="00C33708">
    <w:pPr>
      <w:pStyle w:val="En-tte"/>
    </w:pPr>
  </w:p>
  <w:p w14:paraId="2C3A8CCB" w14:textId="77777777" w:rsidR="002B6624" w:rsidRDefault="002B6624" w:rsidP="00C33708">
    <w:pPr>
      <w:pStyle w:val="En-tte"/>
    </w:pPr>
  </w:p>
  <w:p w14:paraId="5D3823D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96B03C4"/>
    <w:multiLevelType w:val="hybridMultilevel"/>
    <w:tmpl w:val="5546FA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7961164">
    <w:abstractNumId w:val="6"/>
  </w:num>
  <w:num w:numId="2" w16cid:durableId="702480573">
    <w:abstractNumId w:val="1"/>
  </w:num>
  <w:num w:numId="3" w16cid:durableId="33620285">
    <w:abstractNumId w:val="4"/>
  </w:num>
  <w:num w:numId="4" w16cid:durableId="750085397">
    <w:abstractNumId w:val="0"/>
  </w:num>
  <w:num w:numId="5" w16cid:durableId="564297510">
    <w:abstractNumId w:val="7"/>
  </w:num>
  <w:num w:numId="6" w16cid:durableId="634063313">
    <w:abstractNumId w:val="2"/>
  </w:num>
  <w:num w:numId="7" w16cid:durableId="1326936513">
    <w:abstractNumId w:val="5"/>
  </w:num>
  <w:num w:numId="8" w16cid:durableId="109412918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1795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143B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74CB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535F0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605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42F8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2E57AB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9E78D3B-A942-4FAB-9A0B-F65C6F76941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F93C67D-DDDE-498B-9A32-5E9099DF1C1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2B50F8E-5871-446E-8E11-5713EFA7E7C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D7E50B5-C184-494A-87BC-860CDEB60FB6}">
  <ds:schemaRefs>
    <ds:schemaRef ds:uri="http://schemas.microsoft.com/office/infopath/2007/PartnerControls"/>
    <ds:schemaRef ds:uri="0ad0e0a9-ab9a-4e6f-9f02-d25f1222e6d5"/>
    <ds:schemaRef ds:uri="http://purl.org/dc/dcmitype/"/>
    <ds:schemaRef ds:uri="http://schemas.microsoft.com/office/2006/documentManagement/types"/>
    <ds:schemaRef ds:uri="http://www.w3.org/XML/1998/namespace"/>
    <ds:schemaRef ds:uri="http://schemas.microsoft.com/office/2006/metadata/properties"/>
    <ds:schemaRef ds:uri="http://purl.org/dc/elements/1.1/"/>
    <ds:schemaRef ds:uri="http://purl.org/dc/terms/"/>
    <ds:schemaRef ds:uri="d486a57a-bb99-4dc9-bf99-6c7c10447675"/>
    <ds:schemaRef ds:uri="http://schemas.openxmlformats.org/package/2006/metadata/core-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268</Words>
  <Characters>1474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2025-11-03T08:40:00Z</dcterms:created>
  <dcterms:modified xsi:type="dcterms:W3CDTF">2025-11-03T08:40:00Z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2024-01-29T12:18:50Z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