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88EA5" w14:textId="77777777" w:rsidR="00402616" w:rsidRDefault="00402616" w:rsidP="00402616">
      <w:pPr>
        <w:pStyle w:val="2"/>
        <w:spacing w:before="120" w:after="120" w:line="275" w:lineRule="auto"/>
        <w:rPr>
          <w:rFonts w:ascii="Google Sans" w:eastAsia="Google Sans" w:hAnsi="Google Sans" w:cs="Google Sans"/>
          <w:color w:val="1F1F1F"/>
        </w:rPr>
      </w:pPr>
      <w:r>
        <w:rPr>
          <w:rFonts w:ascii="Google Sans" w:eastAsia="Google Sans" w:hAnsi="Google Sans" w:cs="Google Sans"/>
          <w:b/>
          <w:bCs/>
          <w:color w:val="1F1F1F"/>
          <w:sz w:val="36"/>
          <w:szCs w:val="36"/>
        </w:rPr>
        <w:t>The Forgetting Curve: Rethinking Knowledge in the Modern Financial Era</w:t>
      </w:r>
    </w:p>
    <w:p w14:paraId="67750FC7" w14:textId="77777777" w:rsidR="00402616" w:rsidRDefault="00402616" w:rsidP="00402616">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In today’s life insurance and financial services landscape, the sheer volume of information our people must absorb is staggering. Between shifting regulatory guidelines from the FSC, the introduction of complex cross-selling frameworks for financial products, and the continuous updates to our internal digital tools, we are asking our workforce to memorize an ocean of data.</w:t>
      </w:r>
    </w:p>
    <w:p w14:paraId="10EB3C35" w14:textId="77777777" w:rsidR="00402616" w:rsidRDefault="00402616" w:rsidP="00402616">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Traditionally, we have approached this problem with blunt force: long seminars, mandatory 60-minute e-learning videos, and dense, 50-page compliance PDFs. But this approach is failing. It ignores the fundamental reality of how adults actually learn, and more importantly, how they forget.</w:t>
      </w:r>
    </w:p>
    <w:p w14:paraId="2B717AD9" w14:textId="77777777" w:rsidR="00402616" w:rsidRDefault="00402616" w:rsidP="00402616">
      <w:pPr>
        <w:pStyle w:val="3"/>
        <w:spacing w:before="0" w:after="120" w:line="275" w:lineRule="auto"/>
        <w:rPr>
          <w:rFonts w:ascii="Google Sans" w:eastAsia="Google Sans" w:hAnsi="Google Sans" w:cs="Google Sans"/>
          <w:color w:val="1F1F1F"/>
        </w:rPr>
      </w:pPr>
      <w:r>
        <w:rPr>
          <w:rFonts w:ascii="Google Sans" w:eastAsia="Google Sans" w:hAnsi="Google Sans" w:cs="Google Sans"/>
          <w:b/>
          <w:bCs/>
          <w:color w:val="1F1F1F"/>
          <w:sz w:val="28"/>
          <w:szCs w:val="28"/>
        </w:rPr>
        <w:t>The Enemy: Time and Cognitive Overload</w:t>
      </w:r>
    </w:p>
    <w:p w14:paraId="3B829626" w14:textId="77777777" w:rsidR="00402616" w:rsidRDefault="00402616" w:rsidP="00402616">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Our customer-facing agents and internal employees do not have the luxury of uninterrupted focus. Their days are fragmented by client meetings, urgent project deadlines, and the relentless hum of daily operations. When we force a sales agent to sit through a two-hour compliance webinar, they are physically present, but cognitively overwhelmed.</w:t>
      </w:r>
    </w:p>
    <w:p w14:paraId="1BC6F5F1" w14:textId="77777777" w:rsidR="00402616" w:rsidRDefault="00402616" w:rsidP="00402616">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Furthermore, human memory is fragile. According to the psychological concept of the "Forgetting Curve," if a person learns a new piece of information on Monday, they will naturally forget up to 80% of it by Friday unless that knowledge is actively retrieved and reinforced. We are pouring millions of dollars into training content, only to watch the ROI evaporate within days because our system's feedback loop is broken.</w:t>
      </w:r>
    </w:p>
    <w:p w14:paraId="3AD5D2A0" w14:textId="77777777" w:rsidR="00402616" w:rsidRDefault="00402616" w:rsidP="00402616">
      <w:pPr>
        <w:pStyle w:val="3"/>
        <w:spacing w:before="0" w:after="120" w:line="275" w:lineRule="auto"/>
        <w:rPr>
          <w:rFonts w:ascii="Google Sans" w:eastAsia="Google Sans" w:hAnsi="Google Sans" w:cs="Google Sans"/>
          <w:color w:val="1F1F1F"/>
        </w:rPr>
      </w:pPr>
      <w:r>
        <w:rPr>
          <w:rFonts w:ascii="Google Sans" w:eastAsia="Google Sans" w:hAnsi="Google Sans" w:cs="Google Sans"/>
          <w:b/>
          <w:bCs/>
          <w:color w:val="1F1F1F"/>
          <w:sz w:val="28"/>
          <w:szCs w:val="28"/>
        </w:rPr>
        <w:t>The Solution: Seizing the "In-Between" Moments</w:t>
      </w:r>
    </w:p>
    <w:p w14:paraId="37FE272E" w14:textId="77777777" w:rsidR="00402616" w:rsidRDefault="00402616" w:rsidP="00402616">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color w:val="1F1F1F"/>
        </w:rPr>
        <w:t xml:space="preserve">To build a resilient, highly capable workforce, we must stop fighting against our employees' busy schedules and start designing for them. We need to transition from "destination learning" to </w:t>
      </w:r>
      <w:r>
        <w:rPr>
          <w:rFonts w:ascii="Google Sans" w:eastAsia="Google Sans" w:hAnsi="Google Sans" w:cs="Google Sans"/>
          <w:b/>
          <w:bCs/>
          <w:color w:val="1F1F1F"/>
        </w:rPr>
        <w:t>"flow-state learning."</w:t>
      </w:r>
    </w:p>
    <w:p w14:paraId="2C31EE7F" w14:textId="77777777" w:rsidR="00402616" w:rsidRDefault="00402616" w:rsidP="00402616">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This is the driving philosophy behind our new micro-learning application. Instead of demanding hours of continuous attention, the system is engineered to capture the "in-between" moments of the day.</w:t>
      </w:r>
    </w:p>
    <w:p w14:paraId="12974F5D" w14:textId="77777777" w:rsidR="00402616" w:rsidRDefault="00402616" w:rsidP="00402616">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The Commute:</w:t>
      </w:r>
      <w:r>
        <w:rPr>
          <w:rFonts w:ascii="Google Sans" w:eastAsia="Google Sans" w:hAnsi="Google Sans" w:cs="Google Sans"/>
          <w:color w:val="1F1F1F"/>
        </w:rPr>
        <w:t xml:space="preserve"> The 15 minutes spent riding the MRT.</w:t>
      </w:r>
    </w:p>
    <w:p w14:paraId="51CC525D" w14:textId="77777777" w:rsidR="00402616" w:rsidRDefault="00402616" w:rsidP="00402616">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The Waiting Room:</w:t>
      </w:r>
      <w:r>
        <w:rPr>
          <w:rFonts w:ascii="Google Sans" w:eastAsia="Google Sans" w:hAnsi="Google Sans" w:cs="Google Sans"/>
          <w:color w:val="1F1F1F"/>
        </w:rPr>
        <w:t xml:space="preserve"> The 10 minutes an agent spends in a coffee shop waiting for a prospective client to arrive.</w:t>
      </w:r>
    </w:p>
    <w:p w14:paraId="2680A0BD" w14:textId="77777777" w:rsidR="00402616" w:rsidRDefault="00402616" w:rsidP="00402616">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The Transition:</w:t>
      </w:r>
      <w:r>
        <w:rPr>
          <w:rFonts w:ascii="Google Sans" w:eastAsia="Google Sans" w:hAnsi="Google Sans" w:cs="Google Sans"/>
          <w:color w:val="1F1F1F"/>
        </w:rPr>
        <w:t xml:space="preserve"> The 5-minute breather an internal developer takes between heavy coding sprints.</w:t>
      </w:r>
    </w:p>
    <w:p w14:paraId="2FA33C2B" w14:textId="77777777" w:rsidR="00402616" w:rsidRDefault="00402616" w:rsidP="00402616">
      <w:pPr>
        <w:pBdr>
          <w:top w:val="nil"/>
          <w:left w:val="nil"/>
          <w:bottom w:val="nil"/>
          <w:right w:val="nil"/>
          <w:between w:val="nil"/>
        </w:pBdr>
        <w:spacing w:before="240" w:after="150" w:line="275" w:lineRule="auto"/>
        <w:rPr>
          <w:rFonts w:ascii="Google Sans" w:eastAsia="Google Sans" w:hAnsi="Google Sans" w:cs="Google Sans"/>
          <w:color w:val="1F1F1F"/>
        </w:rPr>
      </w:pPr>
      <w:r>
        <w:rPr>
          <w:rFonts w:ascii="Google Sans" w:eastAsia="Google Sans" w:hAnsi="Google Sans" w:cs="Google Sans"/>
          <w:color w:val="1F1F1F"/>
        </w:rPr>
        <w:t xml:space="preserve">By breaking down complex topics—like the specific data-sharing rules of a new insurance or financial product—into </w:t>
      </w:r>
      <w:r>
        <w:rPr>
          <w:rFonts w:ascii="Google Sans" w:eastAsia="Google Sans" w:hAnsi="Google Sans" w:cs="Google Sans"/>
          <w:b/>
          <w:bCs/>
          <w:color w:val="1F1F1F"/>
        </w:rPr>
        <w:t>7-minute, interactive sprints</w:t>
      </w:r>
      <w:r>
        <w:rPr>
          <w:rFonts w:ascii="Google Sans" w:eastAsia="Google Sans" w:hAnsi="Google Sans" w:cs="Google Sans"/>
          <w:color w:val="1F1F1F"/>
        </w:rPr>
        <w:t>, we remove the friction of learning. We transform training from a dreaded quarterly obligation into a daily digital habit.</w:t>
      </w:r>
    </w:p>
    <w:p w14:paraId="2447F85E" w14:textId="77777777" w:rsidR="00402616" w:rsidRDefault="00402616" w:rsidP="00402616">
      <w:pPr>
        <w:pStyle w:val="3"/>
        <w:spacing w:before="0" w:after="120" w:line="275" w:lineRule="auto"/>
        <w:rPr>
          <w:rFonts w:ascii="Google Sans" w:eastAsia="Google Sans" w:hAnsi="Google Sans" w:cs="Google Sans"/>
          <w:color w:val="1F1F1F"/>
        </w:rPr>
      </w:pPr>
      <w:r>
        <w:rPr>
          <w:rFonts w:ascii="Google Sans" w:eastAsia="Google Sans" w:hAnsi="Google Sans" w:cs="Google Sans"/>
          <w:b/>
          <w:bCs/>
          <w:color w:val="1F1F1F"/>
          <w:sz w:val="28"/>
          <w:szCs w:val="28"/>
        </w:rPr>
        <w:t>The Engine: Reinforcement Learning and Spaced Repetition</w:t>
      </w:r>
    </w:p>
    <w:p w14:paraId="780FF135" w14:textId="77777777" w:rsidR="00402616" w:rsidRDefault="00402616" w:rsidP="00402616">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Delivering bite-sized content is only half the battle; the true power of this system lies in its algorithmic </w:t>
      </w:r>
      <w:r>
        <w:rPr>
          <w:rFonts w:ascii="Google Sans" w:eastAsia="Google Sans" w:hAnsi="Google Sans" w:cs="Google Sans"/>
          <w:color w:val="1F1F1F"/>
        </w:rPr>
        <w:lastRenderedPageBreak/>
        <w:t xml:space="preserve">memory retention. This is where we leverage </w:t>
      </w:r>
      <w:r>
        <w:rPr>
          <w:rFonts w:ascii="Google Sans" w:eastAsia="Google Sans" w:hAnsi="Google Sans" w:cs="Google Sans"/>
          <w:b/>
          <w:bCs/>
          <w:color w:val="1F1F1F"/>
        </w:rPr>
        <w:t>Reinforcement Learning and Spaced Repetition</w:t>
      </w:r>
      <w:r>
        <w:rPr>
          <w:rFonts w:ascii="Google Sans" w:eastAsia="Google Sans" w:hAnsi="Google Sans" w:cs="Google Sans"/>
          <w:color w:val="1F1F1F"/>
        </w:rPr>
        <w:t>.</w:t>
      </w:r>
    </w:p>
    <w:p w14:paraId="16A56DE6" w14:textId="77777777" w:rsidR="00402616" w:rsidRDefault="00402616" w:rsidP="00402616">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The application doesn't just passively deliver content; it actively learns about the user. Every time an agent or employee completes a 7-minute module and takes a quick self-test, the system’s AI logs their performance, interaction speed, and accuracy.</w:t>
      </w:r>
    </w:p>
    <w:p w14:paraId="6375DCE8" w14:textId="77777777" w:rsidR="00402616" w:rsidRDefault="00402616" w:rsidP="00402616">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If an agent flawlessly answers questions about basic term life policies but struggles with the regulatory constraints of investment-linked products, the system adapts. It uses reinforcement algorithms to calculate the exact moment that agent is about to forget the complex regulation, and dynamically pushes a 2-minute "memory recall quiz" to their device.</w:t>
      </w:r>
    </w:p>
    <w:p w14:paraId="3BA88DA4" w14:textId="77777777" w:rsidR="00402616" w:rsidRDefault="00402616" w:rsidP="00402616">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Day 1:</w:t>
      </w:r>
      <w:r>
        <w:rPr>
          <w:rFonts w:ascii="Google Sans" w:eastAsia="Google Sans" w:hAnsi="Google Sans" w:cs="Google Sans"/>
          <w:color w:val="1F1F1F"/>
        </w:rPr>
        <w:t xml:space="preserve"> The agent learns the new concept.</w:t>
      </w:r>
    </w:p>
    <w:p w14:paraId="4C4EB2DB" w14:textId="77777777" w:rsidR="00402616" w:rsidRDefault="00402616" w:rsidP="00402616">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Day 3:</w:t>
      </w:r>
      <w:r>
        <w:rPr>
          <w:rFonts w:ascii="Google Sans" w:eastAsia="Google Sans" w:hAnsi="Google Sans" w:cs="Google Sans"/>
          <w:color w:val="1F1F1F"/>
        </w:rPr>
        <w:t xml:space="preserve"> The system nudges them with a quick scenario-based question to force cognitive retrieval.</w:t>
      </w:r>
    </w:p>
    <w:p w14:paraId="02305314" w14:textId="77777777" w:rsidR="00402616" w:rsidRDefault="00402616" w:rsidP="00402616">
      <w:pPr>
        <w:numPr>
          <w:ilvl w:val="0"/>
          <w:numId w:val="2"/>
        </w:numPr>
        <w:pBdr>
          <w:top w:val="nil"/>
          <w:left w:val="nil"/>
          <w:bottom w:val="nil"/>
          <w:right w:val="nil"/>
          <w:between w:val="nil"/>
        </w:pBdr>
        <w:spacing w:after="120" w:line="275" w:lineRule="auto"/>
      </w:pPr>
      <w:r>
        <w:rPr>
          <w:rFonts w:ascii="Google Sans" w:eastAsia="Google Sans" w:hAnsi="Google Sans" w:cs="Google Sans"/>
          <w:b/>
          <w:bCs/>
          <w:color w:val="1F1F1F"/>
        </w:rPr>
        <w:t>Day 10:</w:t>
      </w:r>
      <w:r>
        <w:rPr>
          <w:rFonts w:ascii="Google Sans" w:eastAsia="Google Sans" w:hAnsi="Google Sans" w:cs="Google Sans"/>
          <w:color w:val="1F1F1F"/>
        </w:rPr>
        <w:t xml:space="preserve"> Another nudge, slightly more complex, solidifying the neural pathway.</w:t>
      </w:r>
    </w:p>
    <w:p w14:paraId="12EFDFBD" w14:textId="77777777" w:rsidR="00402616" w:rsidRDefault="00402616" w:rsidP="00402616">
      <w:pPr>
        <w:pBdr>
          <w:top w:val="nil"/>
          <w:left w:val="nil"/>
          <w:bottom w:val="nil"/>
          <w:right w:val="nil"/>
          <w:between w:val="nil"/>
        </w:pBdr>
        <w:spacing w:before="240" w:after="150" w:line="275" w:lineRule="auto"/>
        <w:rPr>
          <w:rFonts w:ascii="Google Sans" w:eastAsia="Google Sans" w:hAnsi="Google Sans" w:cs="Google Sans"/>
          <w:color w:val="1F1F1F"/>
        </w:rPr>
      </w:pPr>
      <w:r>
        <w:rPr>
          <w:rFonts w:ascii="Google Sans" w:eastAsia="Google Sans" w:hAnsi="Google Sans" w:cs="Google Sans"/>
          <w:color w:val="1F1F1F"/>
        </w:rPr>
        <w:t>This creates a powerful system dynamic. We are no longer hoping they remember; we are algorithmically ensuring they cannot forget.</w:t>
      </w:r>
    </w:p>
    <w:p w14:paraId="1767155B" w14:textId="77777777" w:rsidR="00402616" w:rsidRDefault="00402616" w:rsidP="00402616">
      <w:pPr>
        <w:pStyle w:val="3"/>
        <w:spacing w:before="0" w:after="120" w:line="275" w:lineRule="auto"/>
        <w:rPr>
          <w:rFonts w:ascii="Google Sans" w:eastAsia="Google Sans" w:hAnsi="Google Sans" w:cs="Google Sans"/>
          <w:color w:val="1F1F1F"/>
        </w:rPr>
      </w:pPr>
      <w:r>
        <w:rPr>
          <w:rFonts w:ascii="Google Sans" w:eastAsia="Google Sans" w:hAnsi="Google Sans" w:cs="Google Sans"/>
          <w:b/>
          <w:bCs/>
          <w:color w:val="1F1F1F"/>
          <w:sz w:val="28"/>
          <w:szCs w:val="28"/>
        </w:rPr>
        <w:t>The Ultimate Vision</w:t>
      </w:r>
    </w:p>
    <w:p w14:paraId="68AAF74F" w14:textId="77777777" w:rsidR="00402616" w:rsidRDefault="00402616" w:rsidP="00402616">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Ultimately, this platform is not just a training app; it is a strategic moat. For our internal teams, it ensures that best practices and complex frameworks are universally understood and applied. For our agents on the frontline, it means they walk into every client meeting armed with sharp, perfectly recalled knowledge, allowing them to close deals with confidence and absolute regulatory compliance.</w:t>
      </w:r>
    </w:p>
    <w:p w14:paraId="01DE74D5" w14:textId="77777777" w:rsidR="00402616" w:rsidRDefault="00402616" w:rsidP="00402616">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By respecting our people's time and leveraging technology to align with human psychology, we transform learning from a sunk cost into a continuous driver of revenue and operational excellence.</w:t>
      </w:r>
    </w:p>
    <w:p w14:paraId="6BE81F71" w14:textId="77777777" w:rsidR="00461EF8" w:rsidRPr="00402616" w:rsidRDefault="00461EF8"/>
    <w:sectPr w:rsidR="00461EF8" w:rsidRPr="00402616" w:rsidSect="0040261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oogle Sans">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801C33"/>
    <w:multiLevelType w:val="multilevel"/>
    <w:tmpl w:val="243686C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76F0BFA"/>
    <w:multiLevelType w:val="multilevel"/>
    <w:tmpl w:val="3AD2D4E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68443381">
    <w:abstractNumId w:val="1"/>
  </w:num>
  <w:num w:numId="2" w16cid:durableId="1849130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616"/>
    <w:rsid w:val="00402616"/>
    <w:rsid w:val="00461EF8"/>
    <w:rsid w:val="00895D35"/>
    <w:rsid w:val="00D26AAE"/>
    <w:rsid w:val="00E3543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DD399"/>
  <w15:chartTrackingRefBased/>
  <w15:docId w15:val="{0D6344F4-0075-4FE0-B73C-0ECB406B3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2616"/>
    <w:pPr>
      <w:widowControl w:val="0"/>
      <w:spacing w:after="0" w:line="240" w:lineRule="auto"/>
    </w:pPr>
    <w:rPr>
      <w:rFonts w:ascii="Arial" w:hAnsi="Arial" w:cs="Arial"/>
      <w:kern w:val="0"/>
      <w:sz w:val="22"/>
      <w:szCs w:val="22"/>
      <w14:ligatures w14:val="none"/>
    </w:rPr>
  </w:style>
  <w:style w:type="paragraph" w:styleId="1">
    <w:name w:val="heading 1"/>
    <w:basedOn w:val="a"/>
    <w:next w:val="a"/>
    <w:link w:val="10"/>
    <w:uiPriority w:val="9"/>
    <w:qFormat/>
    <w:rsid w:val="00402616"/>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unhideWhenUsed/>
    <w:qFormat/>
    <w:rsid w:val="00402616"/>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unhideWhenUsed/>
    <w:qFormat/>
    <w:rsid w:val="00402616"/>
    <w:pPr>
      <w:keepNext/>
      <w:keepLines/>
      <w:spacing w:before="160" w:after="40"/>
      <w:outlineLvl w:val="2"/>
    </w:pPr>
    <w:rPr>
      <w:rFonts w:eastAsiaTheme="majorEastAsia" w:cstheme="majorBidi"/>
      <w:color w:val="2E74B5" w:themeColor="accent1" w:themeShade="BF"/>
      <w:sz w:val="32"/>
      <w:szCs w:val="32"/>
    </w:rPr>
  </w:style>
  <w:style w:type="paragraph" w:styleId="4">
    <w:name w:val="heading 4"/>
    <w:basedOn w:val="a"/>
    <w:next w:val="a"/>
    <w:link w:val="40"/>
    <w:uiPriority w:val="9"/>
    <w:semiHidden/>
    <w:unhideWhenUsed/>
    <w:qFormat/>
    <w:rsid w:val="00402616"/>
    <w:pPr>
      <w:keepNext/>
      <w:keepLines/>
      <w:spacing w:before="160" w:after="40"/>
      <w:outlineLvl w:val="3"/>
    </w:pPr>
    <w:rPr>
      <w:rFonts w:eastAsiaTheme="majorEastAsia" w:cstheme="majorBidi"/>
      <w:color w:val="2E74B5" w:themeColor="accent1" w:themeShade="BF"/>
      <w:sz w:val="28"/>
      <w:szCs w:val="28"/>
    </w:rPr>
  </w:style>
  <w:style w:type="paragraph" w:styleId="5">
    <w:name w:val="heading 5"/>
    <w:basedOn w:val="a"/>
    <w:next w:val="a"/>
    <w:link w:val="50"/>
    <w:uiPriority w:val="9"/>
    <w:semiHidden/>
    <w:unhideWhenUsed/>
    <w:qFormat/>
    <w:rsid w:val="00402616"/>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402616"/>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402616"/>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02616"/>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402616"/>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02616"/>
    <w:rPr>
      <w:rFonts w:asciiTheme="majorHAnsi" w:eastAsiaTheme="majorEastAsia" w:hAnsiTheme="majorHAnsi" w:cstheme="majorBidi"/>
      <w:color w:val="2E74B5" w:themeColor="accent1" w:themeShade="BF"/>
      <w:sz w:val="48"/>
      <w:szCs w:val="48"/>
    </w:rPr>
  </w:style>
  <w:style w:type="character" w:customStyle="1" w:styleId="20">
    <w:name w:val="標題 2 字元"/>
    <w:basedOn w:val="a0"/>
    <w:link w:val="2"/>
    <w:uiPriority w:val="9"/>
    <w:semiHidden/>
    <w:rsid w:val="00402616"/>
    <w:rPr>
      <w:rFonts w:asciiTheme="majorHAnsi" w:eastAsiaTheme="majorEastAsia" w:hAnsiTheme="majorHAnsi" w:cstheme="majorBidi"/>
      <w:color w:val="2E74B5" w:themeColor="accent1" w:themeShade="BF"/>
      <w:sz w:val="40"/>
      <w:szCs w:val="40"/>
    </w:rPr>
  </w:style>
  <w:style w:type="character" w:customStyle="1" w:styleId="30">
    <w:name w:val="標題 3 字元"/>
    <w:basedOn w:val="a0"/>
    <w:link w:val="3"/>
    <w:uiPriority w:val="9"/>
    <w:semiHidden/>
    <w:rsid w:val="00402616"/>
    <w:rPr>
      <w:rFonts w:eastAsiaTheme="majorEastAsia" w:cstheme="majorBidi"/>
      <w:color w:val="2E74B5" w:themeColor="accent1" w:themeShade="BF"/>
      <w:sz w:val="32"/>
      <w:szCs w:val="32"/>
    </w:rPr>
  </w:style>
  <w:style w:type="character" w:customStyle="1" w:styleId="40">
    <w:name w:val="標題 4 字元"/>
    <w:basedOn w:val="a0"/>
    <w:link w:val="4"/>
    <w:uiPriority w:val="9"/>
    <w:semiHidden/>
    <w:rsid w:val="00402616"/>
    <w:rPr>
      <w:rFonts w:eastAsiaTheme="majorEastAsia" w:cstheme="majorBidi"/>
      <w:color w:val="2E74B5" w:themeColor="accent1" w:themeShade="BF"/>
      <w:sz w:val="28"/>
      <w:szCs w:val="28"/>
    </w:rPr>
  </w:style>
  <w:style w:type="character" w:customStyle="1" w:styleId="50">
    <w:name w:val="標題 5 字元"/>
    <w:basedOn w:val="a0"/>
    <w:link w:val="5"/>
    <w:uiPriority w:val="9"/>
    <w:semiHidden/>
    <w:rsid w:val="00402616"/>
    <w:rPr>
      <w:rFonts w:eastAsiaTheme="majorEastAsia" w:cstheme="majorBidi"/>
      <w:color w:val="2E74B5" w:themeColor="accent1" w:themeShade="BF"/>
    </w:rPr>
  </w:style>
  <w:style w:type="character" w:customStyle="1" w:styleId="60">
    <w:name w:val="標題 6 字元"/>
    <w:basedOn w:val="a0"/>
    <w:link w:val="6"/>
    <w:uiPriority w:val="9"/>
    <w:semiHidden/>
    <w:rsid w:val="00402616"/>
    <w:rPr>
      <w:rFonts w:eastAsiaTheme="majorEastAsia" w:cstheme="majorBidi"/>
      <w:color w:val="595959" w:themeColor="text1" w:themeTint="A6"/>
    </w:rPr>
  </w:style>
  <w:style w:type="character" w:customStyle="1" w:styleId="70">
    <w:name w:val="標題 7 字元"/>
    <w:basedOn w:val="a0"/>
    <w:link w:val="7"/>
    <w:uiPriority w:val="9"/>
    <w:semiHidden/>
    <w:rsid w:val="00402616"/>
    <w:rPr>
      <w:rFonts w:eastAsiaTheme="majorEastAsia" w:cstheme="majorBidi"/>
      <w:color w:val="595959" w:themeColor="text1" w:themeTint="A6"/>
    </w:rPr>
  </w:style>
  <w:style w:type="character" w:customStyle="1" w:styleId="80">
    <w:name w:val="標題 8 字元"/>
    <w:basedOn w:val="a0"/>
    <w:link w:val="8"/>
    <w:uiPriority w:val="9"/>
    <w:semiHidden/>
    <w:rsid w:val="00402616"/>
    <w:rPr>
      <w:rFonts w:eastAsiaTheme="majorEastAsia" w:cstheme="majorBidi"/>
      <w:color w:val="272727" w:themeColor="text1" w:themeTint="D8"/>
    </w:rPr>
  </w:style>
  <w:style w:type="character" w:customStyle="1" w:styleId="90">
    <w:name w:val="標題 9 字元"/>
    <w:basedOn w:val="a0"/>
    <w:link w:val="9"/>
    <w:uiPriority w:val="9"/>
    <w:semiHidden/>
    <w:rsid w:val="00402616"/>
    <w:rPr>
      <w:rFonts w:eastAsiaTheme="majorEastAsia" w:cstheme="majorBidi"/>
      <w:color w:val="272727" w:themeColor="text1" w:themeTint="D8"/>
    </w:rPr>
  </w:style>
  <w:style w:type="paragraph" w:styleId="a3">
    <w:name w:val="Title"/>
    <w:basedOn w:val="a"/>
    <w:next w:val="a"/>
    <w:link w:val="a4"/>
    <w:uiPriority w:val="10"/>
    <w:qFormat/>
    <w:rsid w:val="0040261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026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0261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40261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02616"/>
    <w:pPr>
      <w:spacing w:before="160"/>
      <w:jc w:val="center"/>
    </w:pPr>
    <w:rPr>
      <w:i/>
      <w:iCs/>
      <w:color w:val="404040" w:themeColor="text1" w:themeTint="BF"/>
    </w:rPr>
  </w:style>
  <w:style w:type="character" w:customStyle="1" w:styleId="a8">
    <w:name w:val="引文 字元"/>
    <w:basedOn w:val="a0"/>
    <w:link w:val="a7"/>
    <w:uiPriority w:val="29"/>
    <w:rsid w:val="00402616"/>
    <w:rPr>
      <w:i/>
      <w:iCs/>
      <w:color w:val="404040" w:themeColor="text1" w:themeTint="BF"/>
    </w:rPr>
  </w:style>
  <w:style w:type="paragraph" w:styleId="a9">
    <w:name w:val="List Paragraph"/>
    <w:basedOn w:val="a"/>
    <w:uiPriority w:val="34"/>
    <w:qFormat/>
    <w:rsid w:val="00402616"/>
    <w:pPr>
      <w:ind w:left="720"/>
      <w:contextualSpacing/>
    </w:pPr>
  </w:style>
  <w:style w:type="character" w:styleId="aa">
    <w:name w:val="Intense Emphasis"/>
    <w:basedOn w:val="a0"/>
    <w:uiPriority w:val="21"/>
    <w:qFormat/>
    <w:rsid w:val="00402616"/>
    <w:rPr>
      <w:i/>
      <w:iCs/>
      <w:color w:val="2E74B5" w:themeColor="accent1" w:themeShade="BF"/>
    </w:rPr>
  </w:style>
  <w:style w:type="paragraph" w:styleId="ab">
    <w:name w:val="Intense Quote"/>
    <w:basedOn w:val="a"/>
    <w:next w:val="a"/>
    <w:link w:val="ac"/>
    <w:uiPriority w:val="30"/>
    <w:qFormat/>
    <w:rsid w:val="0040261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鮮明引文 字元"/>
    <w:basedOn w:val="a0"/>
    <w:link w:val="ab"/>
    <w:uiPriority w:val="30"/>
    <w:rsid w:val="00402616"/>
    <w:rPr>
      <w:i/>
      <w:iCs/>
      <w:color w:val="2E74B5" w:themeColor="accent1" w:themeShade="BF"/>
    </w:rPr>
  </w:style>
  <w:style w:type="character" w:styleId="ad">
    <w:name w:val="Intense Reference"/>
    <w:basedOn w:val="a0"/>
    <w:uiPriority w:val="32"/>
    <w:qFormat/>
    <w:rsid w:val="0040261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658</Words>
  <Characters>3697</Characters>
  <Application>Microsoft Office Word</Application>
  <DocSecurity>0</DocSecurity>
  <Lines>62</Lines>
  <Paragraphs>28</Paragraphs>
  <ScaleCrop>false</ScaleCrop>
  <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梁晉嘉 Chin Chia Liang - KGIL</dc:creator>
  <cp:keywords/>
  <dc:description/>
  <cp:lastModifiedBy>梁晉嘉 Chin Chia Liang - KGIL</cp:lastModifiedBy>
  <cp:revision>1</cp:revision>
  <dcterms:created xsi:type="dcterms:W3CDTF">2026-04-07T03:57:00Z</dcterms:created>
  <dcterms:modified xsi:type="dcterms:W3CDTF">2026-04-07T03:57:00Z</dcterms:modified>
</cp:coreProperties>
</file>