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FF2" w:rsidRDefault="00771ED7">
      <w:pPr>
        <w:pStyle w:val="2"/>
        <w:jc w:val="center"/>
      </w:pPr>
      <w:r>
        <w:rPr>
          <w:rFonts w:hint="eastAsia"/>
        </w:rPr>
        <w:t>项目报告</w:t>
      </w:r>
    </w:p>
    <w:p w:rsidR="00772FF2" w:rsidRDefault="00771ED7">
      <w:pPr>
        <w:ind w:left="3360" w:firstLine="420"/>
      </w:pPr>
      <w:r>
        <w:rPr>
          <w:rFonts w:hint="eastAsia"/>
        </w:rPr>
        <w:t>储鹏程</w:t>
      </w:r>
    </w:p>
    <w:p w:rsidR="00772FF2" w:rsidRDefault="00772FF2">
      <w:pPr>
        <w:ind w:left="3360" w:firstLine="420"/>
      </w:pPr>
    </w:p>
    <w:p w:rsidR="00772FF2" w:rsidRDefault="00771ED7">
      <w:pPr>
        <w:ind w:firstLine="420"/>
      </w:pPr>
      <w:r>
        <w:rPr>
          <w:rFonts w:hint="eastAsia"/>
        </w:rPr>
        <w:t>复合材料在实际工程中得到了日益广泛的应用，其中有许多被设计为大开孔层合板，比如飞机的舱门和舷窗等等。这种</w:t>
      </w:r>
      <w:bookmarkStart w:id="0" w:name="OLE_LINK1"/>
      <w:r>
        <w:rPr>
          <w:rFonts w:hint="eastAsia"/>
        </w:rPr>
        <w:t>大开孔的复合材料层合板</w:t>
      </w:r>
      <w:bookmarkEnd w:id="0"/>
      <w:r>
        <w:rPr>
          <w:rFonts w:hint="eastAsia"/>
        </w:rPr>
        <w:t>由于其复杂的应力状态以及应力集中，会产生各种复杂的失效模式。能够准确的预测</w:t>
      </w:r>
      <w:bookmarkStart w:id="1" w:name="OLE_LINK2"/>
      <w:r>
        <w:rPr>
          <w:rFonts w:hint="eastAsia"/>
        </w:rPr>
        <w:t>大开孔的复合材料层合板</w:t>
      </w:r>
      <w:bookmarkEnd w:id="1"/>
      <w:r>
        <w:rPr>
          <w:rFonts w:hint="eastAsia"/>
        </w:rPr>
        <w:t>的损伤起始状态以及极限载荷，并且弄清其中的破坏机理，对于复合材料使用的安全性和可靠性来说是至关重要的。</w:t>
      </w:r>
    </w:p>
    <w:p w:rsidR="00772FF2" w:rsidRDefault="00771ED7">
      <w:pPr>
        <w:ind w:firstLine="420"/>
      </w:pPr>
      <w:r>
        <w:rPr>
          <w:rFonts w:hint="eastAsia"/>
        </w:rPr>
        <w:t>针对大开孔</w:t>
      </w:r>
      <w:bookmarkStart w:id="2" w:name="OLE_LINK5"/>
      <w:r>
        <w:rPr>
          <w:rFonts w:hint="eastAsia"/>
        </w:rPr>
        <w:t>复合材料层合板</w:t>
      </w:r>
      <w:bookmarkEnd w:id="2"/>
      <w:r>
        <w:rPr>
          <w:rFonts w:hint="eastAsia"/>
        </w:rPr>
        <w:t>，我们选用了</w:t>
      </w:r>
      <w:r>
        <w:rPr>
          <w:rFonts w:ascii="Times New Roman" w:eastAsia="宋体" w:hAnsi="Times New Roman" w:cs="Times New Roman"/>
          <w:sz w:val="24"/>
        </w:rPr>
        <w:t>[0]</w:t>
      </w:r>
      <w:r>
        <w:rPr>
          <w:rFonts w:ascii="Times New Roman" w:eastAsia="宋体" w:hAnsi="Times New Roman" w:cs="Times New Roman"/>
          <w:sz w:val="24"/>
          <w:vertAlign w:val="subscript"/>
        </w:rPr>
        <w:t>10</w:t>
      </w:r>
      <w:r>
        <w:rPr>
          <w:rFonts w:ascii="Times New Roman" w:hAnsi="Times New Roman" w:cs="Times New Roman"/>
          <w:sz w:val="24"/>
          <w:vertAlign w:val="subscript"/>
        </w:rPr>
        <w:t>,</w:t>
      </w:r>
      <w:r>
        <w:rPr>
          <w:rFonts w:ascii="Times New Roman" w:eastAsia="宋体" w:hAnsi="Times New Roman" w:cs="Times New Roman"/>
          <w:sz w:val="24"/>
        </w:rPr>
        <w:t xml:space="preserve"> [0°/90°]</w:t>
      </w:r>
      <w:r>
        <w:rPr>
          <w:rFonts w:ascii="Times New Roman" w:eastAsia="宋体" w:hAnsi="Times New Roman" w:cs="Times New Roman"/>
          <w:sz w:val="24"/>
          <w:vertAlign w:val="subscript"/>
        </w:rPr>
        <w:t>5</w:t>
      </w:r>
      <w:r>
        <w:rPr>
          <w:rFonts w:ascii="Times New Roman" w:hAnsi="Times New Roman" w:cs="Times New Roman"/>
          <w:sz w:val="24"/>
          <w:vertAlign w:val="subscript"/>
        </w:rPr>
        <w:t>,</w:t>
      </w:r>
      <w:r>
        <w:rPr>
          <w:rFonts w:ascii="Times New Roman" w:hAnsi="Times New Roman" w:cs="Times New Roman" w:hint="eastAsia"/>
          <w:sz w:val="24"/>
          <w:vertAlign w:val="subscript"/>
        </w:rPr>
        <w:t xml:space="preserve"> </w:t>
      </w:r>
      <w:r>
        <w:rPr>
          <w:rFonts w:ascii="Times New Roman" w:eastAsia="宋体" w:hAnsi="Times New Roman" w:cs="Times New Roman"/>
          <w:sz w:val="24"/>
        </w:rPr>
        <w:t>[45°/-45°]</w:t>
      </w:r>
      <w:r>
        <w:rPr>
          <w:rFonts w:ascii="Times New Roman" w:eastAsia="宋体" w:hAnsi="Times New Roman" w:cs="Times New Roman"/>
          <w:sz w:val="24"/>
          <w:vertAlign w:val="subscript"/>
        </w:rPr>
        <w:t>5</w:t>
      </w:r>
      <w:r>
        <w:rPr>
          <w:rFonts w:hint="eastAsia"/>
        </w:rPr>
        <w:t>三种铺层的复合材料层合板，研究其在单向拉伸载荷作用下的损伤和破坏情况。为了研究孔径大小对破坏的影响，我们对每种铺层的层合板分别采用了</w:t>
      </w:r>
      <w:r>
        <w:rPr>
          <w:rFonts w:hint="eastAsia"/>
        </w:rPr>
        <w:t>60mm</w:t>
      </w:r>
      <w:r>
        <w:rPr>
          <w:rFonts w:hint="eastAsia"/>
        </w:rPr>
        <w:t>，</w:t>
      </w:r>
      <w:r>
        <w:rPr>
          <w:rFonts w:hint="eastAsia"/>
        </w:rPr>
        <w:t>80mm</w:t>
      </w:r>
      <w:r>
        <w:rPr>
          <w:rFonts w:hint="eastAsia"/>
        </w:rPr>
        <w:t>，</w:t>
      </w:r>
      <w:r>
        <w:rPr>
          <w:rFonts w:hint="eastAsia"/>
        </w:rPr>
        <w:t>100mm</w:t>
      </w:r>
      <w:r>
        <w:rPr>
          <w:rFonts w:hint="eastAsia"/>
        </w:rPr>
        <w:t>的三种不同大小的孔径。在试验中，采用了</w:t>
      </w:r>
      <w:r>
        <w:rPr>
          <w:rFonts w:hint="eastAsia"/>
        </w:rPr>
        <w:t>WDW-200KN</w:t>
      </w:r>
      <w:r>
        <w:rPr>
          <w:rFonts w:hint="eastAsia"/>
        </w:rPr>
        <w:t>型号的拉伸试验机对层合板进行单向拉伸试验，使用</w:t>
      </w:r>
      <w:r>
        <w:rPr>
          <w:rFonts w:hint="eastAsia"/>
        </w:rPr>
        <w:t>DIC</w:t>
      </w:r>
      <w:r>
        <w:rPr>
          <w:rFonts w:hint="eastAsia"/>
        </w:rPr>
        <w:t>和应变仪两种方式测量拉伸过程中的应变，试验过程中记录了应力集中区域的应变以及位移载荷曲线，得到了极限拉伸载荷。</w:t>
      </w:r>
    </w:p>
    <w:p w:rsidR="00772FF2" w:rsidRDefault="00771ED7">
      <w:pPr>
        <w:ind w:firstLine="420"/>
      </w:pPr>
      <w:r>
        <w:rPr>
          <w:rFonts w:hint="eastAsia"/>
        </w:rPr>
        <w:t>对于</w:t>
      </w:r>
      <w:bookmarkStart w:id="3" w:name="OLE_LINK3"/>
      <w:r>
        <w:rPr>
          <w:rFonts w:hint="eastAsia"/>
        </w:rPr>
        <w:t>大开孔复合材料层合板</w:t>
      </w:r>
      <w:bookmarkEnd w:id="3"/>
      <w:r>
        <w:rPr>
          <w:rFonts w:hint="eastAsia"/>
        </w:rPr>
        <w:t>这种处于复杂应力状态的复杂结构而言，我们将有限元的方法和渐进失效的思想结合，使用了基于损伤力学的连续损伤模型来模拟大开孔复合材料层合板在单向拉伸载荷下的失效过程和失效模式。</w:t>
      </w:r>
    </w:p>
    <w:p w:rsidR="00BB3781" w:rsidRDefault="00771ED7">
      <w:pPr>
        <w:ind w:firstLine="420"/>
      </w:pPr>
      <w:r>
        <w:rPr>
          <w:rFonts w:hint="eastAsia"/>
        </w:rPr>
        <w:t>具体来说，我们使用了</w:t>
      </w:r>
      <w:r>
        <w:rPr>
          <w:rFonts w:hint="eastAsia"/>
        </w:rPr>
        <w:t>Hashin</w:t>
      </w:r>
      <w:r>
        <w:rPr>
          <w:rFonts w:hint="eastAsia"/>
        </w:rPr>
        <w:t>准测来判断复合材料失效的起始条件，</w:t>
      </w:r>
      <w:r>
        <w:rPr>
          <w:rFonts w:hint="eastAsia"/>
        </w:rPr>
        <w:t>Hashin</w:t>
      </w:r>
      <w:r>
        <w:rPr>
          <w:rFonts w:hint="eastAsia"/>
        </w:rPr>
        <w:t>准测将复合材料的失效分为</w:t>
      </w:r>
      <w:bookmarkStart w:id="4" w:name="OLE_LINK4"/>
      <w:r>
        <w:rPr>
          <w:rFonts w:hint="eastAsia"/>
        </w:rPr>
        <w:t>纤维拉伸失效</w:t>
      </w:r>
      <w:bookmarkEnd w:id="4"/>
      <w:r>
        <w:rPr>
          <w:rFonts w:hint="eastAsia"/>
        </w:rPr>
        <w:t>，纤维压缩失效，基体拉伸失效，基体压缩失效四种不同的失效模式。一旦复合材料的某处达到失效的条件后，我们使用连续损伤模型来进行材料的退化，连续损伤模型是一种基于损伤力学的模型，我们引入损伤变量，并且考虑复合材料失效时的能量耗散值，重新定义应力与应变的关系。随着失效的发生，损伤变量由未失效时的</w:t>
      </w:r>
      <w:r>
        <w:rPr>
          <w:rFonts w:hint="eastAsia"/>
        </w:rPr>
        <w:t>0</w:t>
      </w:r>
      <w:r>
        <w:rPr>
          <w:rFonts w:hint="eastAsia"/>
        </w:rPr>
        <w:t>趋近于完全失效时的</w:t>
      </w:r>
      <w:r>
        <w:rPr>
          <w:rFonts w:hint="eastAsia"/>
        </w:rPr>
        <w:t>1</w:t>
      </w:r>
      <w:r>
        <w:rPr>
          <w:rFonts w:hint="eastAsia"/>
        </w:rPr>
        <w:t>。</w:t>
      </w:r>
      <w:r w:rsidR="00B1651E">
        <w:rPr>
          <w:rFonts w:hint="eastAsia"/>
        </w:rPr>
        <w:t>针对应变</w:t>
      </w:r>
      <w:r w:rsidR="00B1651E">
        <w:rPr>
          <w:rFonts w:hint="eastAsia"/>
        </w:rPr>
        <w:t>-</w:t>
      </w:r>
      <w:r w:rsidR="00B1651E">
        <w:rPr>
          <w:rFonts w:hint="eastAsia"/>
        </w:rPr>
        <w:t>应力的软化关系，我们同时考虑了</w:t>
      </w:r>
      <w:r w:rsidR="00B1651E" w:rsidRPr="00EA3CC7">
        <w:rPr>
          <w:rFonts w:hint="eastAsia"/>
          <w:b/>
        </w:rPr>
        <w:t>线性和指数</w:t>
      </w:r>
      <w:r w:rsidR="00B1651E">
        <w:rPr>
          <w:rFonts w:hint="eastAsia"/>
        </w:rPr>
        <w:t>的两种形式，并且对计算结果进行了比较</w:t>
      </w:r>
      <w:r w:rsidR="00B77FBF">
        <w:rPr>
          <w:rFonts w:hint="eastAsia"/>
        </w:rPr>
        <w:t>。由于在材料性能测试的实验中，我们发现了在复合材料中，剪切应力和剪切</w:t>
      </w:r>
      <w:r w:rsidR="00FB7C9C">
        <w:rPr>
          <w:rFonts w:hint="eastAsia"/>
        </w:rPr>
        <w:t>应变之间存在着</w:t>
      </w:r>
      <w:r w:rsidR="00B77FBF">
        <w:rPr>
          <w:rFonts w:hint="eastAsia"/>
        </w:rPr>
        <w:t>非线性的关系，所以在计算过程中我们使用了</w:t>
      </w:r>
      <w:r w:rsidR="00B77FBF" w:rsidRPr="00B77FBF">
        <w:t>Ramberg-Osgood</w:t>
      </w:r>
      <w:r w:rsidR="00B77FBF">
        <w:t>等式来定义</w:t>
      </w:r>
      <w:r w:rsidR="00FB7C9C">
        <w:t>材料的</w:t>
      </w:r>
      <w:r w:rsidR="00FB7C9C" w:rsidRPr="0058609C">
        <w:rPr>
          <w:b/>
        </w:rPr>
        <w:t>剪切非线性</w:t>
      </w:r>
      <w:r w:rsidR="00FB7C9C">
        <w:t>本构关系</w:t>
      </w:r>
      <w:r w:rsidR="00FB7C9C">
        <w:rPr>
          <w:rFonts w:hint="eastAsia"/>
        </w:rPr>
        <w:t>。</w:t>
      </w:r>
    </w:p>
    <w:p w:rsidR="00772FF2" w:rsidRDefault="00771ED7">
      <w:pPr>
        <w:ind w:firstLine="420"/>
      </w:pPr>
      <w:r>
        <w:rPr>
          <w:rFonts w:hint="eastAsia"/>
        </w:rPr>
        <w:t>我们使用</w:t>
      </w:r>
      <w:r>
        <w:rPr>
          <w:rFonts w:hint="eastAsia"/>
        </w:rPr>
        <w:t>ABAQUS</w:t>
      </w:r>
      <w:r>
        <w:rPr>
          <w:rFonts w:hint="eastAsia"/>
        </w:rPr>
        <w:t>软件进行模拟，并且编写</w:t>
      </w:r>
      <w:r>
        <w:rPr>
          <w:rFonts w:hint="eastAsia"/>
        </w:rPr>
        <w:t>UMAT</w:t>
      </w:r>
      <w:r>
        <w:rPr>
          <w:rFonts w:hint="eastAsia"/>
        </w:rPr>
        <w:t>子程序实现了模拟计算。</w:t>
      </w:r>
      <w:r w:rsidR="009F6A0F">
        <w:rPr>
          <w:rFonts w:hint="eastAsia"/>
        </w:rPr>
        <w:t>在模拟的过程中</w:t>
      </w:r>
      <w:r w:rsidR="006A5397">
        <w:rPr>
          <w:rFonts w:hint="eastAsia"/>
        </w:rPr>
        <w:t>，</w:t>
      </w:r>
      <w:r w:rsidR="009F6A0F" w:rsidRPr="009F6A0F">
        <w:rPr>
          <w:rFonts w:hint="eastAsia"/>
        </w:rPr>
        <w:t>使用特征长度法</w:t>
      </w:r>
      <w:r w:rsidR="006A5397">
        <w:rPr>
          <w:rFonts w:hint="eastAsia"/>
        </w:rPr>
        <w:t>有效的</w:t>
      </w:r>
      <w:r w:rsidR="006A5397" w:rsidRPr="009F6A0F">
        <w:rPr>
          <w:rFonts w:hint="eastAsia"/>
        </w:rPr>
        <w:t>避免网格依赖性，</w:t>
      </w:r>
      <w:r w:rsidR="00755E70">
        <w:rPr>
          <w:rFonts w:hint="eastAsia"/>
        </w:rPr>
        <w:t>同时，为了提高计算的收敛性，</w:t>
      </w:r>
      <w:r w:rsidR="00636A94">
        <w:rPr>
          <w:rFonts w:hint="eastAsia"/>
        </w:rPr>
        <w:t>我们引入粘性系数</w:t>
      </w:r>
      <w:r w:rsidR="00B1651E">
        <w:rPr>
          <w:rFonts w:hint="eastAsia"/>
        </w:rPr>
        <w:t>在子程序中对损伤变量进行粘性正则化</w:t>
      </w:r>
      <w:r w:rsidR="00305731">
        <w:rPr>
          <w:rFonts w:hint="eastAsia"/>
        </w:rPr>
        <w:t>，并且通过使用动态隐式算法可以有效模拟层合板</w:t>
      </w:r>
      <w:r w:rsidR="003C6042">
        <w:rPr>
          <w:rFonts w:hint="eastAsia"/>
        </w:rPr>
        <w:t>最终破坏瞬间</w:t>
      </w:r>
      <w:bookmarkStart w:id="5" w:name="_GoBack"/>
      <w:bookmarkEnd w:id="5"/>
      <w:r w:rsidR="003A73F7">
        <w:rPr>
          <w:rFonts w:hint="eastAsia"/>
        </w:rPr>
        <w:t>的载荷突降</w:t>
      </w:r>
      <w:r w:rsidR="00B1651E">
        <w:rPr>
          <w:rFonts w:hint="eastAsia"/>
        </w:rPr>
        <w:t>。</w:t>
      </w:r>
    </w:p>
    <w:p w:rsidR="00454DF4" w:rsidRDefault="00454DF4" w:rsidP="00A25213">
      <w:pPr>
        <w:ind w:firstLine="420"/>
        <w:rPr>
          <w:rFonts w:hint="eastAsia"/>
        </w:rPr>
      </w:pPr>
      <w:r>
        <w:rPr>
          <w:rFonts w:hint="eastAsia"/>
        </w:rPr>
        <w:t>综合实验和数值</w:t>
      </w:r>
      <w:r>
        <w:t>模拟</w:t>
      </w:r>
      <w:r>
        <w:rPr>
          <w:rFonts w:hint="eastAsia"/>
        </w:rPr>
        <w:t>，</w:t>
      </w:r>
      <w:r>
        <w:t>我们可以得出以下结论</w:t>
      </w:r>
      <w:r>
        <w:rPr>
          <w:rFonts w:hint="eastAsia"/>
        </w:rPr>
        <w:t>：</w:t>
      </w:r>
      <w:bookmarkStart w:id="6" w:name="OLE_LINK6"/>
      <w:bookmarkStart w:id="7" w:name="OLE_LINK7"/>
      <w:r w:rsidR="00407FEC">
        <w:rPr>
          <w:rFonts w:hint="eastAsia"/>
        </w:rPr>
        <w:t>使用连续损伤模型可以有效的模拟大开孔复合材料层合板的失效演化过程，可以准确的预测其极限载荷以及</w:t>
      </w:r>
      <w:r w:rsidR="00980791">
        <w:rPr>
          <w:rFonts w:hint="eastAsia"/>
        </w:rPr>
        <w:t>完整的</w:t>
      </w:r>
      <w:r w:rsidR="00407FEC">
        <w:rPr>
          <w:rFonts w:hint="eastAsia"/>
        </w:rPr>
        <w:t>失效路径，并解释其失效的原理。</w:t>
      </w:r>
      <w:bookmarkEnd w:id="6"/>
      <w:bookmarkEnd w:id="7"/>
      <w:r>
        <w:rPr>
          <w:rFonts w:hint="eastAsia"/>
        </w:rPr>
        <w:t>大开孔</w:t>
      </w:r>
      <w:r>
        <w:t>复合材料层合板的破坏起始位置发生在应力集中区域</w:t>
      </w:r>
      <w:r>
        <w:rPr>
          <w:rFonts w:hint="eastAsia"/>
        </w:rPr>
        <w:t>，</w:t>
      </w:r>
      <w:r w:rsidR="00A25213">
        <w:rPr>
          <w:rFonts w:hint="eastAsia"/>
        </w:rPr>
        <w:t>失效的演化过程和层合板</w:t>
      </w:r>
      <w:r w:rsidR="00A25213">
        <w:rPr>
          <w:rFonts w:hint="eastAsia"/>
        </w:rPr>
        <w:t>的铺层</w:t>
      </w:r>
      <w:r w:rsidR="00A25213">
        <w:rPr>
          <w:rFonts w:hint="eastAsia"/>
        </w:rPr>
        <w:t>顺序有关</w:t>
      </w:r>
      <w:r w:rsidR="00B57B37">
        <w:rPr>
          <w:rFonts w:hint="eastAsia"/>
        </w:rPr>
        <w:t>，并且每一层通常会出现多种失效模式</w:t>
      </w:r>
      <w:r w:rsidR="00A25213">
        <w:rPr>
          <w:rFonts w:hint="eastAsia"/>
        </w:rPr>
        <w:t>。对于不同孔径的层合板</w:t>
      </w:r>
      <w:r w:rsidR="003A74FA">
        <w:rPr>
          <w:rFonts w:hint="eastAsia"/>
        </w:rPr>
        <w:t>而言，</w:t>
      </w:r>
      <w:r w:rsidR="00E35162">
        <w:rPr>
          <w:rFonts w:hint="eastAsia"/>
        </w:rPr>
        <w:t>失效的演化几乎相同，但是极限载荷随着孔径的增大而减小</w:t>
      </w:r>
      <w:r w:rsidR="0046587D">
        <w:rPr>
          <w:rFonts w:hint="eastAsia"/>
        </w:rPr>
        <w:t>。</w:t>
      </w:r>
      <w:r w:rsidR="008A268B">
        <w:rPr>
          <w:rFonts w:hint="eastAsia"/>
        </w:rPr>
        <w:t>进一步可以将这种</w:t>
      </w:r>
      <w:r w:rsidR="00402809">
        <w:rPr>
          <w:rFonts w:hint="eastAsia"/>
        </w:rPr>
        <w:t>模拟方法应用在具有复杂应力状态的任何构型的复合材料结构当中，</w:t>
      </w:r>
      <w:r w:rsidR="00AD50F4">
        <w:rPr>
          <w:rFonts w:hint="eastAsia"/>
        </w:rPr>
        <w:t>这是解析的失效分析方法所做不到的。</w:t>
      </w:r>
    </w:p>
    <w:p w:rsidR="00772FF2" w:rsidRDefault="00772FF2"/>
    <w:p w:rsidR="00772FF2" w:rsidRDefault="00772FF2">
      <w:pPr>
        <w:ind w:firstLine="420"/>
      </w:pPr>
    </w:p>
    <w:p w:rsidR="00772FF2" w:rsidRDefault="00772FF2">
      <w:pPr>
        <w:ind w:firstLine="420"/>
      </w:pPr>
    </w:p>
    <w:p w:rsidR="00772FF2" w:rsidRDefault="00772FF2">
      <w:pPr>
        <w:ind w:firstLine="420"/>
      </w:pPr>
    </w:p>
    <w:p w:rsidR="00A0225C" w:rsidRDefault="00A0225C">
      <w:pPr>
        <w:ind w:firstLine="420"/>
      </w:pPr>
    </w:p>
    <w:p w:rsidR="00A0225C" w:rsidRDefault="00A0225C">
      <w:pPr>
        <w:ind w:firstLine="420"/>
      </w:pPr>
    </w:p>
    <w:p w:rsidR="00A0225C" w:rsidRDefault="00A0225C">
      <w:pPr>
        <w:ind w:firstLine="420"/>
      </w:pPr>
    </w:p>
    <w:p w:rsidR="00A0225C" w:rsidRDefault="00A0225C">
      <w:pPr>
        <w:ind w:firstLine="420"/>
      </w:pPr>
    </w:p>
    <w:p w:rsidR="00A0225C" w:rsidRDefault="00A0225C">
      <w:pPr>
        <w:ind w:firstLine="420"/>
      </w:pPr>
    </w:p>
    <w:p w:rsidR="00A0225C" w:rsidRDefault="00A0225C">
      <w:pPr>
        <w:ind w:firstLine="420"/>
      </w:pPr>
    </w:p>
    <w:p w:rsidR="00772FF2" w:rsidRDefault="00772FF2">
      <w:pPr>
        <w:ind w:firstLine="420"/>
      </w:pPr>
    </w:p>
    <w:sectPr w:rsidR="00772F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673" w:rsidRDefault="006A2673" w:rsidP="00FD14DA">
      <w:r>
        <w:separator/>
      </w:r>
    </w:p>
  </w:endnote>
  <w:endnote w:type="continuationSeparator" w:id="0">
    <w:p w:rsidR="006A2673" w:rsidRDefault="006A2673" w:rsidP="00FD1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673" w:rsidRDefault="006A2673" w:rsidP="00FD14DA">
      <w:r>
        <w:separator/>
      </w:r>
    </w:p>
  </w:footnote>
  <w:footnote w:type="continuationSeparator" w:id="0">
    <w:p w:rsidR="006A2673" w:rsidRDefault="006A2673" w:rsidP="00FD14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FF2"/>
    <w:rsid w:val="00056A77"/>
    <w:rsid w:val="00185BBC"/>
    <w:rsid w:val="00235EB9"/>
    <w:rsid w:val="00305731"/>
    <w:rsid w:val="003A73F7"/>
    <w:rsid w:val="003A74FA"/>
    <w:rsid w:val="003C6042"/>
    <w:rsid w:val="00402809"/>
    <w:rsid w:val="00407FEC"/>
    <w:rsid w:val="00454DF4"/>
    <w:rsid w:val="0046587D"/>
    <w:rsid w:val="00470493"/>
    <w:rsid w:val="004B54FB"/>
    <w:rsid w:val="0058609C"/>
    <w:rsid w:val="00636A94"/>
    <w:rsid w:val="006A2673"/>
    <w:rsid w:val="006A5397"/>
    <w:rsid w:val="006A6574"/>
    <w:rsid w:val="00737802"/>
    <w:rsid w:val="00755E70"/>
    <w:rsid w:val="00771ED7"/>
    <w:rsid w:val="00772FF2"/>
    <w:rsid w:val="00882D12"/>
    <w:rsid w:val="008A268B"/>
    <w:rsid w:val="008B0728"/>
    <w:rsid w:val="00900352"/>
    <w:rsid w:val="00980791"/>
    <w:rsid w:val="009F6A0F"/>
    <w:rsid w:val="00A0225C"/>
    <w:rsid w:val="00A20A51"/>
    <w:rsid w:val="00A242F2"/>
    <w:rsid w:val="00A25213"/>
    <w:rsid w:val="00AD50F4"/>
    <w:rsid w:val="00AE3A02"/>
    <w:rsid w:val="00AF6F58"/>
    <w:rsid w:val="00B12F09"/>
    <w:rsid w:val="00B1651E"/>
    <w:rsid w:val="00B57B37"/>
    <w:rsid w:val="00B77FBF"/>
    <w:rsid w:val="00BB3781"/>
    <w:rsid w:val="00BD5BAE"/>
    <w:rsid w:val="00C11482"/>
    <w:rsid w:val="00D128AA"/>
    <w:rsid w:val="00D61F41"/>
    <w:rsid w:val="00E35162"/>
    <w:rsid w:val="00E8540E"/>
    <w:rsid w:val="00EA3CC7"/>
    <w:rsid w:val="00ED07D0"/>
    <w:rsid w:val="00FB7C9C"/>
    <w:rsid w:val="00FD14DA"/>
    <w:rsid w:val="04442AB1"/>
    <w:rsid w:val="05D62B9C"/>
    <w:rsid w:val="05EA1462"/>
    <w:rsid w:val="076A7975"/>
    <w:rsid w:val="078115F0"/>
    <w:rsid w:val="0AE95BB2"/>
    <w:rsid w:val="0BD0619A"/>
    <w:rsid w:val="0E025A47"/>
    <w:rsid w:val="0E3735D9"/>
    <w:rsid w:val="0F6D45AC"/>
    <w:rsid w:val="108E0A41"/>
    <w:rsid w:val="11095046"/>
    <w:rsid w:val="147E09CE"/>
    <w:rsid w:val="1AE15A8B"/>
    <w:rsid w:val="1AEC6CD6"/>
    <w:rsid w:val="1C8404D3"/>
    <w:rsid w:val="1C8B6B15"/>
    <w:rsid w:val="20DE273C"/>
    <w:rsid w:val="21497256"/>
    <w:rsid w:val="21FF5871"/>
    <w:rsid w:val="22AB464C"/>
    <w:rsid w:val="242808D9"/>
    <w:rsid w:val="24FE26D2"/>
    <w:rsid w:val="2743732D"/>
    <w:rsid w:val="2C807927"/>
    <w:rsid w:val="300C70F4"/>
    <w:rsid w:val="322C12BA"/>
    <w:rsid w:val="32B10928"/>
    <w:rsid w:val="33C81BCA"/>
    <w:rsid w:val="375A45DD"/>
    <w:rsid w:val="38830813"/>
    <w:rsid w:val="39FA5FA9"/>
    <w:rsid w:val="3B2E2A5B"/>
    <w:rsid w:val="3B625F10"/>
    <w:rsid w:val="3BBB10E1"/>
    <w:rsid w:val="45427F24"/>
    <w:rsid w:val="469B200B"/>
    <w:rsid w:val="4DEB3F14"/>
    <w:rsid w:val="4E52343E"/>
    <w:rsid w:val="4E841BD6"/>
    <w:rsid w:val="4FFF76C0"/>
    <w:rsid w:val="511C4C34"/>
    <w:rsid w:val="51FB3175"/>
    <w:rsid w:val="52C005FB"/>
    <w:rsid w:val="54D50C35"/>
    <w:rsid w:val="56434250"/>
    <w:rsid w:val="57B52077"/>
    <w:rsid w:val="5E146720"/>
    <w:rsid w:val="5E6F15D7"/>
    <w:rsid w:val="5F30085B"/>
    <w:rsid w:val="5FF97654"/>
    <w:rsid w:val="60175052"/>
    <w:rsid w:val="60ED2162"/>
    <w:rsid w:val="62127DD8"/>
    <w:rsid w:val="690705DC"/>
    <w:rsid w:val="6BC610C7"/>
    <w:rsid w:val="6C6D7DA7"/>
    <w:rsid w:val="6E4260D4"/>
    <w:rsid w:val="758844B0"/>
    <w:rsid w:val="786116D6"/>
    <w:rsid w:val="7F5B7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18649892-1163-465F-A3FD-13FC665A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Normal (Web)"/>
    <w:basedOn w:val="a"/>
    <w:qFormat/>
    <w:pPr>
      <w:widowControl/>
      <w:spacing w:before="100" w:beforeAutospacing="1" w:after="100" w:afterAutospacing="1"/>
      <w:jc w:val="left"/>
    </w:pPr>
    <w:rPr>
      <w:rFonts w:ascii="宋体" w:eastAsia="宋体" w:hAnsi="宋体" w:cs="宋体"/>
      <w:kern w:val="0"/>
      <w:sz w:val="24"/>
    </w:rPr>
  </w:style>
  <w:style w:type="paragraph" w:styleId="a5">
    <w:name w:val="header"/>
    <w:basedOn w:val="a"/>
    <w:link w:val="Char"/>
    <w:rsid w:val="00FD14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FD14DA"/>
    <w:rPr>
      <w:kern w:val="2"/>
      <w:sz w:val="18"/>
      <w:szCs w:val="18"/>
    </w:rPr>
  </w:style>
  <w:style w:type="paragraph" w:styleId="a6">
    <w:name w:val="footer"/>
    <w:basedOn w:val="a"/>
    <w:link w:val="Char0"/>
    <w:rsid w:val="00FD14DA"/>
    <w:pPr>
      <w:tabs>
        <w:tab w:val="center" w:pos="4153"/>
        <w:tab w:val="right" w:pos="8306"/>
      </w:tabs>
      <w:snapToGrid w:val="0"/>
      <w:jc w:val="left"/>
    </w:pPr>
    <w:rPr>
      <w:sz w:val="18"/>
      <w:szCs w:val="18"/>
    </w:rPr>
  </w:style>
  <w:style w:type="character" w:customStyle="1" w:styleId="Char0">
    <w:name w:val="页脚 Char"/>
    <w:basedOn w:val="a0"/>
    <w:link w:val="a6"/>
    <w:rsid w:val="00FD14D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46</cp:revision>
  <dcterms:created xsi:type="dcterms:W3CDTF">2014-10-29T12:08:00Z</dcterms:created>
  <dcterms:modified xsi:type="dcterms:W3CDTF">2017-12-28T01:36:00Z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