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http://meyerweb.com/eric/tools/css/reset/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v2.0 | 20110126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License: none (public domain)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body, div, span, applet, object, iframe,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h1, h2, h3, h4, h5, h6, p, blockquote, pre,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abbr, acronym, address, big, cite, code,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del, dfn, em, img, ins, kbd, q, s, samp,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small, strike, strong, sub, sup, tt, var,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b, u, i, center,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dl, dt, dd, ol, ul, li,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fieldset, form, label, legend,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caption, tbody, tfoot, thead, tr, th, td,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aside, canvas, details, embed,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figure, figcaption, footer, header, hgroup,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nav, output, ruby, section, summary,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mark, audio, video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margin: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padding: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border: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font-size: 100%;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font: inherit;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vertical-align: baseline;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HTML5 display-role reset for older browsers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article, aside, details, figcaption, figure,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footer, header, hgroup, menu, nav, section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display: block;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line-height: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ol, ul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list-style: none;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blockquote, q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quotes: none;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blockquote:before, blockquote:after,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q:before, q:after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content: '';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content: none;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border-collapse: collapse;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border-spacing: 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