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A8B" w14:textId="77777777" w:rsidR="00CB5373" w:rsidRDefault="00CB5373" w:rsidP="00EE2F42">
      <w:pPr>
        <w:spacing w:before="240" w:after="240" w:line="240" w:lineRule="auto"/>
        <w:contextualSpacing/>
        <w:jc w:val="center"/>
        <w:rPr>
          <w:b/>
          <w:sz w:val="36"/>
          <w:szCs w:val="36"/>
        </w:rPr>
      </w:pPr>
    </w:p>
    <w:p w14:paraId="6F44BEF1" w14:textId="521E8D76" w:rsidR="00EE2F42" w:rsidRDefault="00FA340F" w:rsidP="00EE2F42">
      <w:pPr>
        <w:spacing w:before="240" w:after="240" w:line="240" w:lineRule="auto"/>
        <w:contextualSpacing/>
        <w:jc w:val="center"/>
        <w:rPr>
          <w:b/>
          <w:sz w:val="36"/>
          <w:szCs w:val="36"/>
        </w:rPr>
      </w:pPr>
      <w:r>
        <w:rPr>
          <w:b/>
          <w:sz w:val="36"/>
          <w:szCs w:val="36"/>
        </w:rPr>
        <w:t xml:space="preserve">Prioritizing </w:t>
      </w:r>
      <w:r w:rsidR="00D535C2">
        <w:rPr>
          <w:b/>
          <w:sz w:val="36"/>
          <w:szCs w:val="36"/>
        </w:rPr>
        <w:t xml:space="preserve">Canadian </w:t>
      </w:r>
      <w:r>
        <w:rPr>
          <w:b/>
          <w:sz w:val="36"/>
          <w:szCs w:val="36"/>
        </w:rPr>
        <w:t xml:space="preserve">watersheds for </w:t>
      </w:r>
      <w:r w:rsidR="000F2CDD">
        <w:rPr>
          <w:b/>
          <w:sz w:val="36"/>
          <w:szCs w:val="36"/>
        </w:rPr>
        <w:t>conservation</w:t>
      </w:r>
      <w:r w:rsidR="00364CE1">
        <w:rPr>
          <w:b/>
          <w:sz w:val="36"/>
          <w:szCs w:val="36"/>
        </w:rPr>
        <w:t xml:space="preserve"> </w:t>
      </w:r>
      <w:r w:rsidR="00D535C2">
        <w:rPr>
          <w:b/>
          <w:sz w:val="36"/>
          <w:szCs w:val="36"/>
        </w:rPr>
        <w:t xml:space="preserve">of </w:t>
      </w:r>
      <w:commentRangeStart w:id="0"/>
      <w:r w:rsidR="000F2CDD">
        <w:rPr>
          <w:b/>
          <w:sz w:val="36"/>
          <w:szCs w:val="36"/>
        </w:rPr>
        <w:t xml:space="preserve">freshwater </w:t>
      </w:r>
      <w:r w:rsidR="00D535C2">
        <w:rPr>
          <w:b/>
          <w:sz w:val="36"/>
          <w:szCs w:val="36"/>
        </w:rPr>
        <w:t>fish and fish habitat</w:t>
      </w:r>
      <w:r w:rsidR="00B03770">
        <w:rPr>
          <w:b/>
          <w:sz w:val="36"/>
          <w:szCs w:val="36"/>
        </w:rPr>
        <w:t xml:space="preserve"> </w:t>
      </w:r>
      <w:commentRangeEnd w:id="0"/>
      <w:r w:rsidR="00BD5D25">
        <w:rPr>
          <w:rStyle w:val="CommentReference"/>
        </w:rPr>
        <w:commentReference w:id="0"/>
      </w:r>
    </w:p>
    <w:p w14:paraId="3B5E1D63" w14:textId="77777777" w:rsidR="00EE2F42" w:rsidRDefault="00EE2F42" w:rsidP="00EE2F42">
      <w:pPr>
        <w:spacing w:before="240" w:after="240"/>
        <w:contextualSpacing/>
        <w:jc w:val="center"/>
        <w:rPr>
          <w:b/>
        </w:rPr>
      </w:pPr>
      <w:r>
        <w:rPr>
          <w:b/>
        </w:rPr>
        <w:t xml:space="preserve"> </w:t>
      </w:r>
    </w:p>
    <w:p w14:paraId="249A1FEE" w14:textId="77777777" w:rsidR="00EE2F42" w:rsidRDefault="00EE2F42" w:rsidP="00EE2F42">
      <w:pPr>
        <w:spacing w:before="240" w:after="240" w:line="276" w:lineRule="auto"/>
        <w:contextualSpacing/>
        <w:jc w:val="center"/>
      </w:pPr>
    </w:p>
    <w:p w14:paraId="47C7B372" w14:textId="77777777" w:rsidR="00A45AD0" w:rsidRDefault="00A45AD0" w:rsidP="00A45AD0">
      <w:pPr>
        <w:spacing w:before="240" w:after="240"/>
        <w:contextualSpacing/>
        <w:jc w:val="center"/>
        <w:rPr>
          <w:b/>
        </w:rPr>
      </w:pPr>
      <w:r>
        <w:rPr>
          <w:b/>
        </w:rPr>
        <w:t xml:space="preserve"> </w:t>
      </w:r>
    </w:p>
    <w:p w14:paraId="533BE8EA" w14:textId="1970364F" w:rsidR="00A45AD0" w:rsidRPr="00B03770" w:rsidRDefault="00583668" w:rsidP="00A45AD0">
      <w:pPr>
        <w:spacing w:before="240" w:after="240"/>
        <w:contextualSpacing/>
        <w:jc w:val="center"/>
        <w:rPr>
          <w:vertAlign w:val="superscript"/>
        </w:rPr>
      </w:pPr>
      <w:r>
        <w:t>Cody J</w:t>
      </w:r>
      <w:r w:rsidR="0061766D">
        <w:t>.</w:t>
      </w:r>
      <w:r>
        <w:t xml:space="preserve"> Dey</w:t>
      </w:r>
      <w:r w:rsidR="00B03770">
        <w:rPr>
          <w:vertAlign w:val="superscript"/>
        </w:rPr>
        <w:t>1</w:t>
      </w:r>
      <w:r w:rsidR="00982129">
        <w:rPr>
          <w:vertAlign w:val="superscript"/>
        </w:rPr>
        <w:t>*</w:t>
      </w:r>
      <w:r>
        <w:t xml:space="preserve">, </w:t>
      </w:r>
      <w:r w:rsidR="00FA340F">
        <w:t>Daniel P. Gillis</w:t>
      </w:r>
      <w:r w:rsidR="00F447C2" w:rsidRPr="00982129">
        <w:rPr>
          <w:iCs/>
          <w:vertAlign w:val="superscript"/>
        </w:rPr>
        <w:t>2</w:t>
      </w:r>
      <w:r w:rsidR="00FA340F">
        <w:t>, M.U. Mohamed Anas</w:t>
      </w:r>
      <w:r w:rsidR="00F447C2" w:rsidRPr="00982129">
        <w:rPr>
          <w:iCs/>
          <w:vertAlign w:val="superscript"/>
        </w:rPr>
        <w:t>2</w:t>
      </w:r>
      <w:r w:rsidR="00FA340F">
        <w:t>, Nicholas E. Mandrak</w:t>
      </w:r>
      <w:r w:rsidR="00F447C2" w:rsidRPr="00982129">
        <w:rPr>
          <w:iCs/>
          <w:vertAlign w:val="superscript"/>
        </w:rPr>
        <w:t>2</w:t>
      </w:r>
      <w:r w:rsidR="00FA340F">
        <w:t>, Charles K. Minns</w:t>
      </w:r>
      <w:r w:rsidR="00F447C2" w:rsidRPr="00982129">
        <w:rPr>
          <w:iCs/>
          <w:vertAlign w:val="superscript"/>
        </w:rPr>
        <w:t>2</w:t>
      </w:r>
      <w:r w:rsidR="00FA340F">
        <w:t>, Donald A. Jackson</w:t>
      </w:r>
      <w:r w:rsidR="00F447C2" w:rsidRPr="00982129">
        <w:rPr>
          <w:iCs/>
          <w:vertAlign w:val="superscript"/>
        </w:rPr>
        <w:t>2</w:t>
      </w:r>
      <w:r w:rsidR="00FA340F">
        <w:t>,</w:t>
      </w:r>
      <w:r w:rsidR="00FA340F" w:rsidRPr="00FA340F">
        <w:t xml:space="preserve"> Marie-Josée Fortin</w:t>
      </w:r>
      <w:r w:rsidR="00F447C2" w:rsidRPr="00982129">
        <w:rPr>
          <w:iCs/>
          <w:vertAlign w:val="superscript"/>
        </w:rPr>
        <w:t>2</w:t>
      </w:r>
      <w:r w:rsidR="00FA340F">
        <w:t xml:space="preserve"> </w:t>
      </w:r>
      <w:r w:rsidR="00B03770">
        <w:t>and Cindy Chu</w:t>
      </w:r>
      <w:r w:rsidR="00B03770">
        <w:rPr>
          <w:vertAlign w:val="superscript"/>
        </w:rPr>
        <w:t>1</w:t>
      </w:r>
    </w:p>
    <w:p w14:paraId="3C63444E" w14:textId="26E77420" w:rsidR="00A45AD0" w:rsidRDefault="00A45AD0" w:rsidP="00A45AD0">
      <w:pPr>
        <w:spacing w:before="240" w:after="240" w:line="276" w:lineRule="auto"/>
        <w:contextualSpacing/>
        <w:jc w:val="center"/>
      </w:pPr>
    </w:p>
    <w:p w14:paraId="185EA427" w14:textId="77777777" w:rsidR="00CB5373" w:rsidRDefault="00CB5373" w:rsidP="00A45AD0">
      <w:pPr>
        <w:spacing w:before="240" w:after="240" w:line="276" w:lineRule="auto"/>
        <w:contextualSpacing/>
        <w:jc w:val="center"/>
      </w:pPr>
    </w:p>
    <w:p w14:paraId="4740425F" w14:textId="360997B2" w:rsidR="00A45AD0" w:rsidRDefault="00982129" w:rsidP="00A45AD0">
      <w:pPr>
        <w:spacing w:before="240" w:after="240" w:line="276" w:lineRule="auto"/>
        <w:contextualSpacing/>
        <w:jc w:val="center"/>
        <w:rPr>
          <w:i/>
        </w:rPr>
      </w:pPr>
      <w:r w:rsidRPr="00982129">
        <w:rPr>
          <w:iCs/>
          <w:vertAlign w:val="superscript"/>
        </w:rPr>
        <w:t>1</w:t>
      </w:r>
      <w:r w:rsidR="00A45AD0" w:rsidRPr="00982129">
        <w:rPr>
          <w:i/>
        </w:rPr>
        <w:t>Great</w:t>
      </w:r>
      <w:r w:rsidR="00A45AD0">
        <w:rPr>
          <w:i/>
        </w:rPr>
        <w:t xml:space="preserve"> Lakes Laboratory for Fisheries and Aquatic Sciences, Fisheries and Oceans</w:t>
      </w:r>
    </w:p>
    <w:p w14:paraId="073F0EC8" w14:textId="5A8B08C4" w:rsidR="00A45AD0" w:rsidRDefault="00A45AD0" w:rsidP="00A45AD0">
      <w:pPr>
        <w:spacing w:before="240" w:after="240" w:line="276" w:lineRule="auto"/>
        <w:contextualSpacing/>
        <w:jc w:val="center"/>
        <w:rPr>
          <w:i/>
        </w:rPr>
      </w:pPr>
      <w:r>
        <w:rPr>
          <w:i/>
        </w:rPr>
        <w:t xml:space="preserve">Canada, 867 Lakeshore </w:t>
      </w:r>
      <w:r w:rsidR="000D005B">
        <w:rPr>
          <w:i/>
        </w:rPr>
        <w:t>Road</w:t>
      </w:r>
      <w:r>
        <w:rPr>
          <w:i/>
        </w:rPr>
        <w:t>, Burlington, ON L7S 1A</w:t>
      </w:r>
      <w:r w:rsidR="004635CC">
        <w:rPr>
          <w:i/>
        </w:rPr>
        <w:t>1</w:t>
      </w:r>
    </w:p>
    <w:p w14:paraId="1EC0DD43" w14:textId="2E878CA3" w:rsidR="00CB5373" w:rsidRDefault="00CB5373" w:rsidP="00A45AD0">
      <w:pPr>
        <w:spacing w:before="240" w:after="240" w:line="276" w:lineRule="auto"/>
        <w:contextualSpacing/>
        <w:jc w:val="center"/>
        <w:rPr>
          <w:i/>
        </w:rPr>
      </w:pPr>
    </w:p>
    <w:p w14:paraId="212B0B28" w14:textId="1B02F727" w:rsidR="00CB5373" w:rsidRDefault="00982129" w:rsidP="00FA340F">
      <w:pPr>
        <w:spacing w:before="240" w:after="240" w:line="276" w:lineRule="auto"/>
        <w:contextualSpacing/>
        <w:jc w:val="center"/>
        <w:rPr>
          <w:i/>
        </w:rPr>
      </w:pPr>
      <w:r w:rsidRPr="00982129">
        <w:rPr>
          <w:iCs/>
          <w:vertAlign w:val="superscript"/>
        </w:rPr>
        <w:t>2</w:t>
      </w:r>
      <w:r w:rsidR="00FA340F">
        <w:rPr>
          <w:i/>
        </w:rPr>
        <w:t>Other affiliations</w:t>
      </w:r>
    </w:p>
    <w:p w14:paraId="628C3CEF" w14:textId="3400BB45" w:rsidR="00CB5373" w:rsidRDefault="00CB5373" w:rsidP="00A45AD0">
      <w:pPr>
        <w:spacing w:before="240" w:after="240" w:line="276" w:lineRule="auto"/>
        <w:contextualSpacing/>
        <w:jc w:val="center"/>
        <w:rPr>
          <w:i/>
        </w:rPr>
      </w:pPr>
    </w:p>
    <w:p w14:paraId="1B1D09A8" w14:textId="77777777" w:rsidR="00CB5373" w:rsidRDefault="00CB5373" w:rsidP="00A45AD0">
      <w:pPr>
        <w:spacing w:before="240" w:after="240" w:line="276" w:lineRule="auto"/>
        <w:contextualSpacing/>
        <w:jc w:val="center"/>
        <w:rPr>
          <w:i/>
        </w:rPr>
      </w:pPr>
    </w:p>
    <w:p w14:paraId="1926C116" w14:textId="77777777" w:rsidR="00A45AD0" w:rsidRDefault="00A45AD0" w:rsidP="00A45AD0">
      <w:pPr>
        <w:spacing w:before="240" w:after="240" w:line="276" w:lineRule="auto"/>
        <w:contextualSpacing/>
        <w:jc w:val="center"/>
        <w:rPr>
          <w:i/>
        </w:rPr>
      </w:pPr>
    </w:p>
    <w:p w14:paraId="2C1A491A" w14:textId="77777777" w:rsidR="00A45AD0" w:rsidRDefault="00A45AD0" w:rsidP="00A45AD0">
      <w:pPr>
        <w:spacing w:before="240" w:after="240" w:line="276" w:lineRule="auto"/>
        <w:contextualSpacing/>
        <w:jc w:val="center"/>
        <w:rPr>
          <w:i/>
        </w:rPr>
      </w:pPr>
    </w:p>
    <w:p w14:paraId="403FD1FF" w14:textId="309D740A" w:rsidR="00CB5373" w:rsidRDefault="00982129" w:rsidP="00982129">
      <w:pPr>
        <w:spacing w:before="240" w:after="240"/>
        <w:contextualSpacing/>
      </w:pPr>
      <w:r>
        <w:t>*Author for correspondence: cody.dey@dfo-mpo.gc.ca</w:t>
      </w:r>
    </w:p>
    <w:p w14:paraId="5ED88E3A" w14:textId="77777777" w:rsidR="00CB5373" w:rsidRDefault="00CB5373" w:rsidP="00A45AD0">
      <w:pPr>
        <w:spacing w:before="240" w:after="240"/>
        <w:contextualSpacing/>
        <w:jc w:val="center"/>
      </w:pPr>
    </w:p>
    <w:p w14:paraId="2707EE54" w14:textId="77777777" w:rsidR="00CB5373" w:rsidRDefault="00CB5373" w:rsidP="00A45AD0">
      <w:pPr>
        <w:spacing w:before="240" w:after="240"/>
        <w:contextualSpacing/>
        <w:jc w:val="center"/>
      </w:pPr>
    </w:p>
    <w:p w14:paraId="07733381" w14:textId="7C24B385" w:rsidR="00A45AD0" w:rsidRDefault="00A45AD0" w:rsidP="00A45AD0">
      <w:pPr>
        <w:spacing w:before="240" w:after="240"/>
        <w:contextualSpacing/>
        <w:jc w:val="center"/>
      </w:pPr>
      <w:r>
        <w:t xml:space="preserve"> </w:t>
      </w:r>
    </w:p>
    <w:p w14:paraId="698B9328" w14:textId="77777777" w:rsidR="00A45AD0" w:rsidRDefault="00A45AD0" w:rsidP="00A45AD0">
      <w:pPr>
        <w:spacing w:before="240" w:after="240"/>
        <w:contextualSpacing/>
        <w:jc w:val="center"/>
      </w:pPr>
      <w:r>
        <w:t xml:space="preserve">  </w:t>
      </w:r>
    </w:p>
    <w:p w14:paraId="5A2B6B9B" w14:textId="77777777" w:rsidR="00A45AD0" w:rsidRDefault="00A45AD0" w:rsidP="00A45AD0">
      <w:pPr>
        <w:spacing w:before="240" w:after="240"/>
        <w:contextualSpacing/>
      </w:pPr>
    </w:p>
    <w:p w14:paraId="4ECBFAA4" w14:textId="77777777" w:rsidR="00A45AD0" w:rsidRDefault="00A45AD0" w:rsidP="00A45AD0">
      <w:pPr>
        <w:spacing w:before="240" w:after="240"/>
        <w:contextualSpacing/>
      </w:pPr>
      <w:r>
        <w:t xml:space="preserve">   </w:t>
      </w:r>
    </w:p>
    <w:p w14:paraId="025B3D8C" w14:textId="77777777" w:rsidR="00A45AD0" w:rsidRDefault="00A45AD0" w:rsidP="00A45AD0">
      <w:pPr>
        <w:spacing w:before="240" w:after="240"/>
        <w:contextualSpacing/>
      </w:pPr>
      <w:r>
        <w:t xml:space="preserve"> </w:t>
      </w:r>
    </w:p>
    <w:p w14:paraId="0154E0C8" w14:textId="77777777" w:rsidR="00A45AD0" w:rsidRDefault="00A45AD0" w:rsidP="00A45AD0">
      <w:pPr>
        <w:spacing w:before="240" w:after="240"/>
        <w:contextualSpacing/>
      </w:pPr>
    </w:p>
    <w:p w14:paraId="41F2A30A" w14:textId="14658B88" w:rsidR="001818FB" w:rsidRDefault="001818FB" w:rsidP="00A45AD0">
      <w:pPr>
        <w:spacing w:before="240" w:after="240"/>
        <w:contextualSpacing/>
      </w:pPr>
    </w:p>
    <w:p w14:paraId="16A68C2B" w14:textId="7E53BB25" w:rsidR="001818FB" w:rsidRDefault="001818FB" w:rsidP="00A45AD0">
      <w:pPr>
        <w:spacing w:before="240" w:after="240"/>
        <w:contextualSpacing/>
      </w:pPr>
    </w:p>
    <w:p w14:paraId="4BF4589E" w14:textId="6AFBF4B4" w:rsidR="00364CE1" w:rsidRDefault="00A45AD0" w:rsidP="00A45AD0">
      <w:pPr>
        <w:spacing w:before="240" w:after="240"/>
        <w:contextualSpacing/>
      </w:pPr>
      <w:r>
        <w:t xml:space="preserve">Running head: </w:t>
      </w:r>
      <w:r w:rsidR="00364CE1">
        <w:t>Priority watersheds for conservation</w:t>
      </w:r>
      <w:r w:rsidR="00364CE1">
        <w:br w:type="page"/>
      </w:r>
    </w:p>
    <w:p w14:paraId="07BB37DC" w14:textId="2BDFFAE2" w:rsidR="006958F2" w:rsidRPr="00EC6C34" w:rsidRDefault="001818FB">
      <w:pPr>
        <w:contextualSpacing/>
        <w:rPr>
          <w:bCs/>
        </w:rPr>
      </w:pPr>
      <w:r>
        <w:rPr>
          <w:b/>
        </w:rPr>
        <w:lastRenderedPageBreak/>
        <w:t>S</w:t>
      </w:r>
      <w:r w:rsidR="006958F2">
        <w:rPr>
          <w:b/>
        </w:rPr>
        <w:t>ummary</w:t>
      </w:r>
    </w:p>
    <w:p w14:paraId="5918DE9B" w14:textId="4D910B3F" w:rsidR="00CB5373" w:rsidRPr="00B541CB" w:rsidRDefault="00B541CB" w:rsidP="00BB1BDF">
      <w:pPr>
        <w:contextualSpacing/>
        <w:rPr>
          <w:bCs/>
        </w:rPr>
      </w:pPr>
      <w:r>
        <w:rPr>
          <w:bCs/>
        </w:rPr>
        <w:t>A variety o</w:t>
      </w:r>
      <w:r w:rsidR="00530D72">
        <w:rPr>
          <w:bCs/>
        </w:rPr>
        <w:t xml:space="preserve">f </w:t>
      </w:r>
      <w:r w:rsidR="00474C22">
        <w:rPr>
          <w:bCs/>
        </w:rPr>
        <w:t>government and non-governmental programs</w:t>
      </w:r>
      <w:r>
        <w:rPr>
          <w:bCs/>
        </w:rPr>
        <w:t xml:space="preserve"> aim</w:t>
      </w:r>
      <w:r w:rsidR="00EB2E03">
        <w:rPr>
          <w:bCs/>
        </w:rPr>
        <w:t xml:space="preserve"> to conserve freshwater fish and fish habitat in Canada</w:t>
      </w:r>
      <w:r>
        <w:rPr>
          <w:bCs/>
        </w:rPr>
        <w:t>.</w:t>
      </w:r>
      <w:r w:rsidR="00EB2E03">
        <w:rPr>
          <w:bCs/>
        </w:rPr>
        <w:t xml:space="preserve"> However, limited funding means that all freshwater systems cannot </w:t>
      </w:r>
      <w:r w:rsidR="000A10B6">
        <w:rPr>
          <w:bCs/>
        </w:rPr>
        <w:t>receive high levels of</w:t>
      </w:r>
      <w:r w:rsidR="00EB2E03">
        <w:rPr>
          <w:bCs/>
        </w:rPr>
        <w:t xml:space="preserve"> attention, and the identification of priority </w:t>
      </w:r>
      <w:r w:rsidR="00552D68">
        <w:rPr>
          <w:bCs/>
        </w:rPr>
        <w:t>areas</w:t>
      </w:r>
      <w:r w:rsidR="00EB2E03">
        <w:rPr>
          <w:bCs/>
        </w:rPr>
        <w:t xml:space="preserve"> is required to make efficient use of available resources.</w:t>
      </w:r>
      <w:r>
        <w:rPr>
          <w:bCs/>
        </w:rPr>
        <w:t xml:space="preserve"> Here, we identify priority watersheds</w:t>
      </w:r>
      <w:r w:rsidR="00EB2E03">
        <w:rPr>
          <w:bCs/>
        </w:rPr>
        <w:t xml:space="preserve"> within Canada</w:t>
      </w:r>
      <w:r>
        <w:rPr>
          <w:bCs/>
        </w:rPr>
        <w:t xml:space="preserve"> for each of four </w:t>
      </w:r>
      <w:r w:rsidR="00FF29E6">
        <w:rPr>
          <w:bCs/>
        </w:rPr>
        <w:t xml:space="preserve">freshwater </w:t>
      </w:r>
      <w:r w:rsidR="0099624B">
        <w:rPr>
          <w:bCs/>
        </w:rPr>
        <w:t xml:space="preserve">fish </w:t>
      </w:r>
      <w:r>
        <w:rPr>
          <w:bCs/>
        </w:rPr>
        <w:t>conservation objectives</w:t>
      </w:r>
      <w:r w:rsidR="00EB2E03">
        <w:rPr>
          <w:bCs/>
        </w:rPr>
        <w:t xml:space="preserve"> including:</w:t>
      </w:r>
      <w:r>
        <w:rPr>
          <w:bCs/>
        </w:rPr>
        <w:t xml:space="preserve"> i) area-based protection, ii) habitat restoration, iii) species at risk management</w:t>
      </w:r>
      <w:r w:rsidR="00EB2E03">
        <w:rPr>
          <w:bCs/>
        </w:rPr>
        <w:t>,</w:t>
      </w:r>
      <w:r>
        <w:rPr>
          <w:bCs/>
        </w:rPr>
        <w:t xml:space="preserve"> and iv) invasive species management</w:t>
      </w:r>
      <w:r w:rsidR="00EB2E03">
        <w:rPr>
          <w:bCs/>
        </w:rPr>
        <w:t>. Priority watersheds were identified by com</w:t>
      </w:r>
      <w:r w:rsidR="00474C22">
        <w:rPr>
          <w:bCs/>
        </w:rPr>
        <w:t>piling national spatial data</w:t>
      </w:r>
      <w:r w:rsidR="00EB2E03">
        <w:rPr>
          <w:bCs/>
        </w:rPr>
        <w:t xml:space="preserve"> relating to the richness, rarity</w:t>
      </w:r>
      <w:r w:rsidR="005D2C60">
        <w:rPr>
          <w:bCs/>
        </w:rPr>
        <w:t>,</w:t>
      </w:r>
      <w:r w:rsidR="00EB2E03">
        <w:rPr>
          <w:bCs/>
        </w:rPr>
        <w:t xml:space="preserve"> and at-risk status of fishes, the amount of climate change and other watershed stressors, and the degree of fish community change over time. </w:t>
      </w:r>
      <w:r w:rsidR="00474C22">
        <w:rPr>
          <w:bCs/>
        </w:rPr>
        <w:t>Criteria for identifying priority areas under each of the four objectives</w:t>
      </w:r>
      <w:r w:rsidR="00C9226A">
        <w:rPr>
          <w:bCs/>
        </w:rPr>
        <w:t xml:space="preserve">, identified through a blind solicitation process, </w:t>
      </w:r>
      <w:r w:rsidR="00474C22">
        <w:rPr>
          <w:bCs/>
        </w:rPr>
        <w:t xml:space="preserve">were then applied to </w:t>
      </w:r>
      <w:r w:rsidR="00C9226A">
        <w:rPr>
          <w:bCs/>
        </w:rPr>
        <w:t xml:space="preserve">map priority areas. Additionally, </w:t>
      </w:r>
      <w:r w:rsidR="005D2C60">
        <w:rPr>
          <w:bCs/>
        </w:rPr>
        <w:t>w</w:t>
      </w:r>
      <w:r w:rsidR="00EB2E03">
        <w:rPr>
          <w:bCs/>
        </w:rPr>
        <w:t xml:space="preserve">e provide an online tool for readers to </w:t>
      </w:r>
      <w:r w:rsidR="00474C22">
        <w:rPr>
          <w:bCs/>
        </w:rPr>
        <w:t xml:space="preserve">produce maps </w:t>
      </w:r>
      <w:r w:rsidR="00EB2E03">
        <w:rPr>
          <w:bCs/>
        </w:rPr>
        <w:t xml:space="preserve">based on </w:t>
      </w:r>
      <w:r w:rsidR="005D2C60">
        <w:rPr>
          <w:bCs/>
        </w:rPr>
        <w:t>custom</w:t>
      </w:r>
      <w:r w:rsidR="00EB2E03">
        <w:rPr>
          <w:bCs/>
        </w:rPr>
        <w:t xml:space="preserve"> </w:t>
      </w:r>
      <w:r w:rsidR="00474C22">
        <w:rPr>
          <w:bCs/>
        </w:rPr>
        <w:t>criteria</w:t>
      </w:r>
      <w:r w:rsidR="005D2C60">
        <w:rPr>
          <w:bCs/>
        </w:rPr>
        <w:t xml:space="preserve">. The resultant </w:t>
      </w:r>
      <w:r w:rsidR="00474C22">
        <w:rPr>
          <w:bCs/>
        </w:rPr>
        <w:t>information</w:t>
      </w:r>
      <w:r w:rsidR="005D2C60">
        <w:rPr>
          <w:bCs/>
        </w:rPr>
        <w:t xml:space="preserve"> should help practitioners select sites for conservation investment and highlight spatial gaps in existing aquatic conservation programs.</w:t>
      </w:r>
    </w:p>
    <w:p w14:paraId="76B4074B" w14:textId="2EA0E10E" w:rsidR="00CB5373" w:rsidRDefault="00CB5373" w:rsidP="00BB1BDF">
      <w:pPr>
        <w:contextualSpacing/>
        <w:rPr>
          <w:b/>
        </w:rPr>
      </w:pPr>
    </w:p>
    <w:p w14:paraId="6CE690D4" w14:textId="1D72B496" w:rsidR="00CB5373" w:rsidRDefault="00CB5373" w:rsidP="00BB1BDF">
      <w:pPr>
        <w:contextualSpacing/>
        <w:rPr>
          <w:b/>
        </w:rPr>
      </w:pPr>
    </w:p>
    <w:p w14:paraId="54868FA5" w14:textId="2573BC26" w:rsidR="00CB5373" w:rsidRDefault="00CB5373" w:rsidP="00BB1BDF">
      <w:pPr>
        <w:contextualSpacing/>
        <w:rPr>
          <w:b/>
        </w:rPr>
      </w:pPr>
    </w:p>
    <w:p w14:paraId="6405CA14" w14:textId="7463791D" w:rsidR="00CB5373" w:rsidRDefault="00CB5373" w:rsidP="00BB1BDF">
      <w:pPr>
        <w:contextualSpacing/>
        <w:rPr>
          <w:b/>
        </w:rPr>
      </w:pPr>
    </w:p>
    <w:p w14:paraId="272A40ED" w14:textId="71DF8025" w:rsidR="00CB5373" w:rsidRDefault="00CB5373" w:rsidP="00BB1BDF">
      <w:pPr>
        <w:contextualSpacing/>
        <w:rPr>
          <w:b/>
        </w:rPr>
      </w:pPr>
    </w:p>
    <w:p w14:paraId="01328D86" w14:textId="47E37F09" w:rsidR="00C007A9" w:rsidRDefault="00C007A9" w:rsidP="00BB1BDF">
      <w:pPr>
        <w:contextualSpacing/>
        <w:rPr>
          <w:b/>
        </w:rPr>
      </w:pPr>
    </w:p>
    <w:p w14:paraId="7D8D49D1" w14:textId="77777777" w:rsidR="00E41CD2" w:rsidRDefault="00E41CD2" w:rsidP="00BB1BDF">
      <w:pPr>
        <w:contextualSpacing/>
        <w:rPr>
          <w:b/>
        </w:rPr>
      </w:pPr>
    </w:p>
    <w:p w14:paraId="2730D360" w14:textId="260DB435" w:rsidR="00CB5373" w:rsidRDefault="00CB5373" w:rsidP="00BB1BDF">
      <w:pPr>
        <w:contextualSpacing/>
        <w:rPr>
          <w:b/>
        </w:rPr>
      </w:pPr>
    </w:p>
    <w:p w14:paraId="76C713D1" w14:textId="2D3904C6" w:rsidR="00364CE1" w:rsidRDefault="00C86CE0" w:rsidP="00BB1BDF">
      <w:pPr>
        <w:contextualSpacing/>
        <w:rPr>
          <w:b/>
        </w:rPr>
      </w:pPr>
      <w:r>
        <w:rPr>
          <w:b/>
        </w:rPr>
        <w:t xml:space="preserve">Keywords: </w:t>
      </w:r>
      <w:r w:rsidR="00AF6991">
        <w:rPr>
          <w:bCs/>
        </w:rPr>
        <w:t>rank, lake, river, park, basin</w:t>
      </w:r>
      <w:r w:rsidR="006A687C">
        <w:rPr>
          <w:bCs/>
        </w:rPr>
        <w:t>, distribution</w:t>
      </w:r>
      <w:r w:rsidR="00364CE1">
        <w:rPr>
          <w:b/>
        </w:rPr>
        <w:br w:type="page"/>
      </w:r>
    </w:p>
    <w:p w14:paraId="2347D4CA" w14:textId="56666901" w:rsidR="00A45AD0" w:rsidRPr="000E2E1B" w:rsidRDefault="000E2E1B">
      <w:pPr>
        <w:contextualSpacing/>
        <w:rPr>
          <w:b/>
          <w:i/>
          <w:iCs/>
        </w:rPr>
      </w:pPr>
      <w:r>
        <w:rPr>
          <w:b/>
          <w:i/>
          <w:iCs/>
        </w:rPr>
        <w:lastRenderedPageBreak/>
        <w:t xml:space="preserve">1. </w:t>
      </w:r>
      <w:r w:rsidR="00A45AD0" w:rsidRPr="000E2E1B">
        <w:rPr>
          <w:b/>
          <w:i/>
          <w:iCs/>
        </w:rPr>
        <w:t>Intro</w:t>
      </w:r>
      <w:r w:rsidR="00C268EE" w:rsidRPr="000E2E1B">
        <w:rPr>
          <w:b/>
          <w:i/>
          <w:iCs/>
        </w:rPr>
        <w:t>duction</w:t>
      </w:r>
    </w:p>
    <w:p w14:paraId="6EF1B7EE" w14:textId="352D1C52" w:rsidR="007414FF" w:rsidRDefault="000449FF" w:rsidP="00B541CB">
      <w:bookmarkStart w:id="1" w:name="_Hlk103083104"/>
      <w:r>
        <w:t>Canada contains 26% of global surface freshwater</w:t>
      </w:r>
      <w:r w:rsidR="00B2520E">
        <w:t xml:space="preserve"> </w:t>
      </w:r>
      <w:r w:rsidR="004D5290">
        <w:fldChar w:fldCharType="begin" w:fldLock="1"/>
      </w:r>
      <w:r w:rsidR="002C0FF3">
        <w:instrText>ADDIN CSL_CITATION {"citationItems":[{"id":"ITEM-1","itemData":{"abstract":"AQUASTAT is FAO's global information system on water and agriculture developed by the Land and Water Development Division. It collects, analyses and disseminates data and information by country and by region. Its aim is to provide users interested in global, regional and national analyses with comprehensive information related to water resources and agricultural water management across the world, with emphasis on countries in Africa, Asia, Latin America and the Caribbean.\\n\\nThe information system consists of:\\narrow \\tDatabases - The AQUASTAT main country database; Database on African dams; Database on institutions; Database on river sediment yields; Glossary\\n \\t \\narrow \\tCountries and regions - Standardized text by country and by region on the state of water resources and agricultural water use\\n \\t \\narrow \\tClimate - A tool to provide climate estimates for the land surface of the globe\\narrow \\tWater resources - Review of the statistics of renewable water resources by country\\narrow \\tAgricultural water use - Review of agricultural water use by country\\narrow \\tIrrigation - Global map of irrigated areas, which is a spatial dataset on areas equipped for irrigation\\n \\t \\narrow \\tPublications and links - Documents; Geospatial data related to water resources and irrigation; Global maps; Water resources and irrigation in Africa; Web links\\n \\t \\narrow \\tSite history - Major changes and updates of the website\\narrow \\tSite map - Overview of the main pages of the website\\n\\nPeople who are not familiar with the relationship between water, agriculture, food security and poverty, are refered to Water at a glance, a ten-minute guided tour about effective ways of managing agricultural water.","author":[{"dropping-particle":"","family":"FAO","given":"","non-dropping-particle":"","parse-names":false,"suffix":""}],"container-title":"Food and Agriculture Organization of the United Nations (FAO)","id":"ITEM-1","issued":{"date-parts":[["2016"]]},"title":"AQUASTAT - Food and Agriculture Organization of the United Nation's Information System on Water and Agriculture","type":"article"},"uris":["http://www.mendeley.com/documents/?uuid=49a3fe11-1bf2-4d54-a318-81cb9d259318"]},{"id":"ITEM-2","itemData":{"DOI":"10.1111/cobi.13284","ISSN":"15231739","PMID":"30672033","abstract":"Current conservation templates prioritize biogeographic regions with high intensity ecosystem values, such as exceptional species richness or threat. Intensity-based targets are an important consideration in global efforts, but they do not capture all available opportunities to conserve ecosystem values, including those that accrue in low intensity over large areas. We assess six globally-significant ecosystem values—intact wilderness, freshwater availability, productive marine environments, breeding habitat for migratory wildlife, soil carbon storage, and latitudinal potential for range shift in the face of climate change—to highlight opportunities for high-impact broadly-distributed contributions to global conservation. Nations can serve as a cohesive block of policy that can profoundly influence conservation outcomes. Contributions to global ecosystem values that exceed what is predicted by a nation's area alone, can give rise to countries with the capacity to act as ‘conservation superpowers’, such as Canada and Russia. For these conservation superpowers, a relatively small number of national policies can have environmental repercussions for the rest of the world.","author":[{"dropping-particle":"","family":"Coristine","given":"Laura E.","non-dropping-particle":"","parse-names":false,"suffix":""},{"dropping-particle":"","family":"Colla","given":"Sheila","non-dropping-particle":"","parse-names":false,"suffix":""},{"dropping-particle":"","family":"Bennett","given":"Nathan","non-dropping-particle":"","parse-names":false,"suffix":""},{"dropping-particle":"","family":"Carlsson","given":"Anja M.","non-dropping-particle":"","parse-names":false,"suffix":""},{"dropping-particle":"","family":"Davy","given":"Christina","non-dropping-particle":"","parse-names":false,"suffix":""},{"dropping-particle":"","family":"Davies","given":"Kimberley T.A.","non-dropping-particle":"","parse-names":false,"suffix":""},{"dropping-particle":"","family":"Favaro","given":"Brett","non-dropping-particle":"","parse-names":false,"suffix":""},{"dropping-particle":"","family":"Flockhart","given":"D. T.Tyler","non-dropping-particle":"","parse-names":false,"suffix":""},{"dropping-particle":"","family":"Fraser","given":"Kevin","non-dropping-particle":"","parse-names":false,"suffix":""},{"dropping-particle":"","family":"Orihel","given":"Diane","non-dropping-particle":"","parse-names":false,"suffix":""},{"dropping-particle":"","family":"Otto","given":"Sarah P.","non-dropping-particle":"","parse-names":false,"suffix":""},{"dropping-particle":"","family":"Palen","given":"Wendy","non-dropping-particle":"","parse-names":false,"suffix":""},{"dropping-particle":"","family":"Polfus","given":"Jean L.","non-dropping-particle":"","parse-names":false,"suffix":""},{"dropping-particle":"","family":"Venter","given":"Oscar","non-dropping-particle":"","parse-names":false,"suffix":""},{"dropping-particle":"","family":"Ford","given":"Adam T.","non-dropping-particle":"","parse-names":false,"suffix":""}],"container-title":"Conservation Biology","id":"ITEM-2","issue":"5","issued":{"date-parts":[["2019"]]},"page":"1219-1223","title":"National contributions to global ecosystem values","type":"article-journal","volume":"33"},"uris":["http://www.mendeley.com/documents/?uuid=7be0185a-e749-4f71-aea1-9df4242796d5"]}],"mendeley":{"formattedCitation":"(FAO 2016; Coristine et al. 2019)","plainTextFormattedCitation":"(FAO 2016; Coristine et al. 2019)","previouslyFormattedCitation":"(FAO 2016; Coristine et al. 2019)"},"properties":{"noteIndex":0},"schema":"https://github.com/citation-style-language/schema/raw/master/csl-citation.json"}</w:instrText>
      </w:r>
      <w:r w:rsidR="004D5290">
        <w:fldChar w:fldCharType="separate"/>
      </w:r>
      <w:r w:rsidR="001B2CC9" w:rsidRPr="001B2CC9">
        <w:rPr>
          <w:noProof/>
        </w:rPr>
        <w:t>(FAO 2016; Coristine et al. 2019)</w:t>
      </w:r>
      <w:r w:rsidR="004D5290">
        <w:fldChar w:fldCharType="end"/>
      </w:r>
      <w:r w:rsidR="00732071">
        <w:t xml:space="preserve"> including over 2.4 million lakes </w:t>
      </w:r>
      <w:r w:rsidR="004D5290">
        <w:fldChar w:fldCharType="begin" w:fldLock="1"/>
      </w:r>
      <w:r w:rsidR="002C0FF3">
        <w:instrText>ADDIN CSL_CITATION {"citationItems":[{"id":"ITEM-1","itemData":{"DOI":"10.4319/lo.2006.51.5.2388","ISSN":"00243590","abstract":"One of the major impediments to the integration of lentic ecosystems into global environmental analyses has been fragmentary data on the extent and size distribution of lakes, ponds, and impoundments. We use new data sources, enhanced spatial resolution, and new analytical approaches to provide new estimates of the global abundance of surface-water bodies. A global model based on the Pareto distribution shows that the global extent of natural lakes is twice as large as previously known (304 million lakes; 4.2 million km 2 in area) and is dominated in area by millions of water bodies smaller than 1 km2. Similar analyses of impoundments based on inventories of large, engineered dams show that impounded waters cover approximately 0.26 million km2. However, construction of low-tech farm impoundments is estimated to be between 0.1 % and 6% of farm area worldwide, dependent upon precipitation, and represents &gt;77,000 km 2 globally, at present. Overall, about 4.6 million km2 of the earth's continental \"land\" surface (&gt;3%) is covered by water. These analyses underscore the importance of explicitly considering lakes, ponds, and impoundments, especially small ones, in global analyses of rates and processes. © 2006, by the American Society of Limnology and Oceanography, Inc.","author":[{"dropping-particle":"","family":"Downing","given":"J. A.","non-dropping-particle":"","parse-names":false,"suffix":""},{"dropping-particle":"","family":"Prairie","given":"Y. T.","non-dropping-particle":"","parse-names":false,"suffix":""},{"dropping-particle":"","family":"Cole","given":"J. J.","non-dropping-particle":"","parse-names":false,"suffix":""},{"dropping-particle":"","family":"Duarte","given":"C. M.","non-dropping-particle":"","parse-names":false,"suffix":""},{"dropping-particle":"","family":"Tranvik","given":"L. J.","non-dropping-particle":"","parse-names":false,"suffix":""},{"dropping-particle":"","family":"Striegl","given":"R. G.","non-dropping-particle":"","parse-names":false,"suffix":""},{"dropping-particle":"","family":"McDowell","given":"W. H.","non-dropping-particle":"","parse-names":false,"suffix":""},{"dropping-particle":"","family":"Kortelainen","given":"P.","non-dropping-particle":"","parse-names":false,"suffix":""},{"dropping-particle":"","family":"Caraco","given":"N. F.","non-dropping-particle":"","parse-names":false,"suffix":""},{"dropping-particle":"","family":"Melack","given":"J. M.","non-dropping-particle":"","parse-names":false,"suffix":""},{"dropping-particle":"","family":"Middelburg","given":"J. J.","non-dropping-particle":"","parse-names":false,"suffix":""}],"container-title":"Limnology and Oceanography","id":"ITEM-1","issued":{"date-parts":[["2006"]]},"title":"The global abundance and size distribution of lakes, ponds, and impoundments","type":"article-journal"},"uris":["http://www.mendeley.com/documents/?uuid=02e0033c-a646-4f64-a9eb-a429e3714fb8"]},{"id":"ITEM-2","itemData":{"DOI":"10.1111/fme.12005","ISSN":"13652400","abstract":"The inland fisheries of North America (i.e. Canada and the United States of America) are diverse in terms of the sectors that harvest fish, the waters fished and the species targeted. Aboriginal fisheries have a long tradition of harvesting fish for food and ceremonial purposes using gears such as dip nets and spears, and targeting species such as suckers (Catostomidae) and upriver migrating salmon (Salmonidae). The commercial sector includes large-scale industrial operations on the Great Lakes and Mississippi River as well as smaller-scale fisheries throughout North America that harvest fish for food or the bait industry. The recreational fishery is the largest sector (millions of participants) and includes everything from specialised catch-and-release fisheries for muskellunge, Esox masquinongy Mitchill and black bass (Micropterus spp.) to put-and-take fisheries for rainbow trout, Oncorhynchus mykiss (Walbaum). All sectors provide substantial socio-economic benefit and regionally can have significant cultural value and yield an important amount of food protein. Using the best available information and a number of assumptions, total harvest for all three sectors in the inland waters of North America was estimated to be &gt;480 000 t yr-1. Nonetheless, there are a number of internal threats that face these fisheries including over-exploitation, bycatch/release mortality as well as external threats such as inter-sectoral conflict, environmental change, water availability, invasive species and habitat alteration. Given that most inland fisheries are managed at the state/provincial level, there is a need to adopt management strategies that are holistic, coordinated and trans-jurisdictional if inland fisheries in North America are to be sustainable in the future. There is also a critical need for information management systems that enable regional data to be scaled up to the national or continental level, which would facilitate the generation of inland fisheries status reports and the monitoring of trends through time. All stakeholders must recognise that while inland fisheries tend to not receive the same attention from the media, public or politicians as marine fisheries, the potential for local and broad-scale irreversible changes exist and need to be identified and addressed if the many ecosystem services that inland fisheries provide are to be maintained.","author":[{"dropping-particle":"","family":"Cooke","given":"S. J.","non-dropping-particle":"","parse-names":false,"suffix":""},{"dropping-particle":"","family":"Murchie","given":"K. J.","non-dropping-particle":"","parse-names":false,"suffix":""}],"container-title":"Fisheries Management and Ecology","id":"ITEM-2","issue":"1","issued":{"date-parts":[["2015"]]},"page":"1-13","title":"Status of aboriginal, commercial and recreational inland fisheries in North America: Past, present and future","type":"article-journal","volume":"22"},"uris":["http://www.mendeley.com/documents/?uuid=c58a7015-8a1d-4e5c-945c-1c8b503b1cbf"]}],"mendeley":{"formattedCitation":"(Downing et al. 2006; Cooke and Murchie 2015)","plainTextFormattedCitation":"(Downing et al. 2006; Cooke and Murchie 2015)","previouslyFormattedCitation":"(Downing et al. 2006; Cooke and Murchie 2015)"},"properties":{"noteIndex":0},"schema":"https://github.com/citation-style-language/schema/raw/master/csl-citation.json"}</w:instrText>
      </w:r>
      <w:r w:rsidR="004D5290">
        <w:fldChar w:fldCharType="separate"/>
      </w:r>
      <w:r w:rsidR="001B2CC9" w:rsidRPr="001B2CC9">
        <w:rPr>
          <w:noProof/>
        </w:rPr>
        <w:t>(Downing et al. 2006; Cooke and Murchie 2015)</w:t>
      </w:r>
      <w:r w:rsidR="004D5290">
        <w:fldChar w:fldCharType="end"/>
      </w:r>
      <w:r w:rsidR="00732071">
        <w:t xml:space="preserve"> and</w:t>
      </w:r>
      <w:r w:rsidR="00834987">
        <w:t xml:space="preserve"> </w:t>
      </w:r>
      <w:r w:rsidR="002F6AE0">
        <w:t>over 9 million kilometers of river</w:t>
      </w:r>
      <w:r w:rsidR="001B2CC9">
        <w:t xml:space="preserve"> </w:t>
      </w:r>
      <w:r w:rsidR="001B2CC9">
        <w:fldChar w:fldCharType="begin" w:fldLock="1"/>
      </w:r>
      <w:r w:rsidR="002C0FF3">
        <w:instrText>ADDIN CSL_CITATION {"citationItems":[{"id":"ITEM-1","itemData":{"URL":"https://open.canada.ca/data/en/dataset/a4b190fe-e090-4e6d-881e-b87956c07977","author":[{"dropping-particle":"","family":"Natural Resources Canada","given":"","non-dropping-particle":"","parse-names":false,"suffix":""}],"container-title":"Open Government","id":"ITEM-1","issued":{"date-parts":[["2016"]]},"title":"National Hydrographic Network","type":"webpage"},"uris":["http://www.mendeley.com/documents/?uuid=afcd3dbb-e03e-447b-a2b3-7b8b1c871500"]}],"mendeley":{"formattedCitation":"(Natural Resources Canada 2016)","plainTextFormattedCitation":"(Natural Resources Canada 2016)","previouslyFormattedCitation":"(Natural Resources Canada 2016)"},"properties":{"noteIndex":0},"schema":"https://github.com/citation-style-language/schema/raw/master/csl-citation.json"}</w:instrText>
      </w:r>
      <w:r w:rsidR="001B2CC9">
        <w:fldChar w:fldCharType="separate"/>
      </w:r>
      <w:r w:rsidR="001B2CC9" w:rsidRPr="001B2CC9">
        <w:rPr>
          <w:noProof/>
        </w:rPr>
        <w:t>(Natural Resources Canada 2016)</w:t>
      </w:r>
      <w:r w:rsidR="001B2CC9">
        <w:fldChar w:fldCharType="end"/>
      </w:r>
      <w:r>
        <w:t>,</w:t>
      </w:r>
      <w:r w:rsidR="00B76882">
        <w:t xml:space="preserve"> </w:t>
      </w:r>
      <w:r w:rsidR="00B2520E">
        <w:t>which provide habitat for a</w:t>
      </w:r>
      <w:r w:rsidR="005A0110">
        <w:t xml:space="preserve"> large </w:t>
      </w:r>
      <w:r w:rsidR="00834987">
        <w:t xml:space="preserve">national </w:t>
      </w:r>
      <w:r w:rsidR="00732071">
        <w:t xml:space="preserve">population </w:t>
      </w:r>
      <w:r w:rsidR="00B2520E">
        <w:t>of</w:t>
      </w:r>
      <w:r w:rsidR="0025150D">
        <w:t xml:space="preserve"> </w:t>
      </w:r>
      <w:r w:rsidR="00B2520E">
        <w:t>freshwater fish</w:t>
      </w:r>
      <w:r w:rsidR="005D20A5">
        <w:t>es</w:t>
      </w:r>
      <w:r w:rsidR="00B2520E">
        <w:t xml:space="preserve">. </w:t>
      </w:r>
      <w:r w:rsidR="002F6AE0">
        <w:t xml:space="preserve">These animals </w:t>
      </w:r>
      <w:r w:rsidR="004548BA">
        <w:t xml:space="preserve">represent </w:t>
      </w:r>
      <w:r w:rsidR="000A589A">
        <w:t>~10% of</w:t>
      </w:r>
      <w:r w:rsidR="004548BA">
        <w:t xml:space="preserve"> vertebrate diversity in Canada</w:t>
      </w:r>
      <w:r w:rsidR="000A589A">
        <w:t xml:space="preserve"> </w:t>
      </w:r>
      <w:r w:rsidR="000A589A">
        <w:fldChar w:fldCharType="begin" w:fldLock="1"/>
      </w:r>
      <w:r w:rsidR="006A0A74">
        <w:instrText>ADDIN CSL_CITATION {"citationItems":[{"id":"ITEM-1","itemData":{"author":[{"dropping-particle":"","family":"CESCC","given":"","non-dropping-particle":"","parse-names":false,"suffix":""}],"id":"ITEM-1","issued":{"date-parts":[["2022"]]},"title":"Wild Species 2020: The general status of species in Canada","type":"report"},"uris":["http://www.mendeley.com/documents/?uuid=aad7ef76-a6bf-4666-9d03-a7808d1ed516"]}],"mendeley":{"formattedCitation":"(CESCC 2022)","plainTextFormattedCitation":"(CESCC 2022)","previouslyFormattedCitation":"(CESCC 2022)"},"properties":{"noteIndex":0},"schema":"https://github.com/citation-style-language/schema/raw/master/csl-citation.json"}</w:instrText>
      </w:r>
      <w:r w:rsidR="000A589A">
        <w:fldChar w:fldCharType="separate"/>
      </w:r>
      <w:r w:rsidR="000A589A" w:rsidRPr="000A589A">
        <w:rPr>
          <w:noProof/>
        </w:rPr>
        <w:t>(CESCC 2022)</w:t>
      </w:r>
      <w:r w:rsidR="000A589A">
        <w:fldChar w:fldCharType="end"/>
      </w:r>
      <w:r w:rsidR="004964CC">
        <w:t xml:space="preserve">, </w:t>
      </w:r>
      <w:r w:rsidR="002F6AE0">
        <w:t xml:space="preserve">support </w:t>
      </w:r>
      <w:r w:rsidR="00B2520E">
        <w:t xml:space="preserve">national and regional </w:t>
      </w:r>
      <w:r w:rsidR="00B76882">
        <w:t>econom</w:t>
      </w:r>
      <w:r w:rsidR="004964CC">
        <w:t>ies</w:t>
      </w:r>
      <w:r w:rsidR="002F6AE0">
        <w:t xml:space="preserve"> </w:t>
      </w:r>
      <w:r w:rsidR="002C0FF3">
        <w:fldChar w:fldCharType="begin" w:fldLock="1"/>
      </w:r>
      <w:r w:rsidR="00CC09C7">
        <w:instrText>ADDIN CSL_CITATION {"citationItems":[{"id":"ITEM-1","itemData":{"DOI":"10.1093/icesjms/fsr035","ISSN":"10543139","abstract":"The reported global inland fish catch passed 10 million tonnes in 2008, after almost linear growth from the early 1950s. The rise coincides with an increasing number of reports of falling catches resulting from environmental degradation. It is thought that catches from inland waters were underreported in the past because of constraints on collecting the relevant data. National approaches to data collection are not generally comparable and their accuracy not usually assessed. National data processing and reporting should be audited, and training undertaken to harmonize these activities. The apparently bigger catches probably result from better reporting of actual catches rather than any increase in the amount of fish landed. Current data are sufficient only for a general overview of global inland catches of fish, rather than for the detailed analysis needed for management, policy formulation, and the valuation of inland fisheries. There is a need for improved approaches to data collection and for historical catches to be corrected to account for changes in methodologies and reporting procedures. © 2011 International Council for the Exploration of the Sea.","author":[{"dropping-particle":"","family":"Welcomme","given":"Robin L.","non-dropping-particle":"","parse-names":false,"suffix":""}],"container-title":"ICES Journal of Marine Science","id":"ITEM-1","issue":"8","issued":{"date-parts":[["2011"]]},"page":"1751-1756","title":"An overview of global catch statistics for inland fish","type":"article-journal","volume":"68"},"uris":["http://www.mendeley.com/documents/?uuid=a7a03c7c-c58a-4bae-9f2b-23b787b5d46e"]},{"id":"ITEM-2","itemData":{"DOI":"10.1002/fsh.10449","ISSN":"03632415","author":[{"dropping-particle":"","family":"Castañeda","given":"Rowshyra A.","non-dropping-particle":"","parse-names":false,"suffix":""},{"dropping-particle":"","family":"Burliuk","given":"Colleen M.M.","non-dropping-particle":"","parse-names":false,"suffix":""},{"dropping-particle":"","family":"Casselman","given":"John M.","non-dropping-particle":"","parse-names":false,"suffix":""},{"dropping-particle":"","family":"Cooke","given":"Steven J.","non-dropping-particle":"","parse-names":false,"suffix":""},{"dropping-particle":"","family":"Dunmall","given":"Karen M.","non-dropping-particle":"","parse-names":false,"suffix":""},{"dropping-particle":"","family":"Forbes","given":"L. Scott","non-dropping-particle":"","parse-names":false,"suffix":""},{"dropping-particle":"","family":"Hasler","given":"Caleb T.","non-dropping-particle":"","parse-names":false,"suffix":""},{"dropping-particle":"","family":"Howland","given":"Kimberly L.","non-dropping-particle":"","parse-names":false,"suffix":""},{"dropping-particle":"","family":"Hutchings","given":"Jeffrey A.","non-dropping-particle":"","parse-names":false,"suffix":""},{"dropping-particle":"","family":"Klein","given":"Geoff M.","non-dropping-particle":"","parse-names":false,"suffix":""},{"dropping-particle":"","family":"Nguyen","given":"Vivian M.","non-dropping-particle":"","parse-names":false,"suffix":""},{"dropping-particle":"","family":"Price","given":"Michael H.H.","non-dropping-particle":"","parse-names":false,"suffix":""},{"dropping-particle":"","family":"Reid","given":"Andrea J.","non-dropping-particle":"","parse-names":false,"suffix":""},{"dropping-particle":"","family":"Reist","given":"James D.","non-dropping-particle":"","parse-names":false,"suffix":""},{"dropping-particle":"","family":"Reynolds","given":"John D.","non-dropping-particle":"","parse-names":false,"suffix":""},{"dropping-particle":"","family":"Nynatten","given":"Alexander","non-dropping-particle":"Van","parse-names":false,"suffix":""},{"dropping-particle":"","family":"Mandrak","given":"Nicholas E.","non-dropping-particle":"","parse-names":false,"suffix":""}],"container-title":"Fisheries","id":"ITEM-2","issue":"6","issued":{"date-parts":[["2020"]]},"page":"303-318","title":"A Brief History of Fisheries in Canada","type":"article-journal","volume":"45"},"uris":["http://www.mendeley.com/documents/?uuid=25a57836-ab1b-49ef-81a1-8c83451a3d93"]}],"mendeley":{"formattedCitation":"(Welcomme 2011; Castañeda et al. 2020)","plainTextFormattedCitation":"(Welcomme 2011; Castañeda et al. 2020)","previouslyFormattedCitation":"(Welcomme 2011; Castañeda et al. 2020)"},"properties":{"noteIndex":0},"schema":"https://github.com/citation-style-language/schema/raw/master/csl-citation.json"}</w:instrText>
      </w:r>
      <w:r w:rsidR="002C0FF3">
        <w:fldChar w:fldCharType="separate"/>
      </w:r>
      <w:r w:rsidR="002C0FF3" w:rsidRPr="002C0FF3">
        <w:rPr>
          <w:noProof/>
        </w:rPr>
        <w:t>(Welcomme 2011; Castañeda et al. 2020)</w:t>
      </w:r>
      <w:r w:rsidR="002C0FF3">
        <w:fldChar w:fldCharType="end"/>
      </w:r>
      <w:r w:rsidR="00B76882">
        <w:t xml:space="preserve">, </w:t>
      </w:r>
      <w:r w:rsidR="002F6AE0">
        <w:t xml:space="preserve">and contribute to </w:t>
      </w:r>
      <w:r w:rsidR="00975D2A">
        <w:t>food security, cultural</w:t>
      </w:r>
      <w:r w:rsidR="00B76882">
        <w:t xml:space="preserve"> </w:t>
      </w:r>
      <w:r w:rsidR="00B2520E">
        <w:t>practices</w:t>
      </w:r>
      <w:r w:rsidR="00B76882">
        <w:t xml:space="preserve"> and recreation</w:t>
      </w:r>
      <w:r w:rsidR="002F6AE0">
        <w:t xml:space="preserve">al opportunities </w:t>
      </w:r>
      <w:r w:rsidR="002C0FF3">
        <w:fldChar w:fldCharType="begin" w:fldLock="1"/>
      </w:r>
      <w:r w:rsidR="002C0FF3">
        <w:instrText>ADDIN CSL_CITATION {"citationItems":[{"id":"ITEM-1","itemData":{"DOI":"10.1073/pnas.1521540113","ISSN":"10916490","PMID":"27791055","abstract":"Fisheries are an essential ecosystem service, but catches from freshwaters are often overlooked. Hundreds of millions of people around the world benefit from low-cost protein, recreation, and commerce provided by freshwater fisheries, particularly in regions where alternative sources of nutrition and employment are scarce. Here, we derive a gridded global map of riverine fisheries and assess its implications for biodiversity conservation, fishery sustainability, and food security. Catches increase with river discharge and human population density, and 90% of global catch comes from river basins with above-average stress levels. Fish richness and catches are positively but not causally correlated, revealing that fishing pressure is most intense in rivers where potential impacts on biodiversity are highest. Merging our catch analysis with nutritional and socioeconomic data, we find that freshwater fisheries provide the equivalent of all dietary animal protein for 158 million people. Poor and undernourished populations are particularly reliant on inland fisheries compared with marine or aquaculture sources. The spatial coincidence of productive freshwater fisheries and low food security highlights the critical role of rivers and lakes in providing locally sourced, low-cost protein. At the same time, intensive fishing in regions where rivers are already degraded by other stressors may undermine efforts to conserve biodiversity. This syndrome of poverty, nutritional deficiency, fishery dependence, and extrinsic threats to biodiverse river ecosystems underscores the high stakes for improving fishery management. Our enhanced spatial data on estimated catches can facilitate the inclusion of inland fisheries in environmental planning to protect both food security and species diversity.","author":[{"dropping-particle":"","family":"McIntyre","given":"Peter B.","non-dropping-particle":"","parse-names":false,"suffix":""},{"dropping-particle":"","family":"Liermann","given":"Catherine A.Reidy","non-dropping-particle":"","parse-names":false,"suffix":""},{"dropping-particle":"","family":"Revenga","given":"Carmen","non-dropping-particle":"","parse-names":false,"suffix":""}],"container-title":"Proceedings of the National Academy of Sciences of the United States of America","id":"ITEM-1","issue":"45","issued":{"date-parts":[["2016"]]},"page":"12880-12885","title":"Linking freshwater fishery management to global food security and biodiversity conservation","type":"article-journal","volume":"113"},"uris":["http://www.mendeley.com/documents/?uuid=582bc169-90ee-463e-b7ee-9b3a201f6b78"]},{"id":"ITEM-2","itemData":{"DOI":"10.5751/ES-08353-210222","ISSN":"17083087","abstract":"Indigenous peoples of North America, Australia, and New Zealand have a long tradition of harvesting freshwater animals. Over generations of reliance and subsistence harvesting, Indigenous peoples have acquired a profound understanding of these freshwater animals and ecosystems that have become embedded within their cultural identity. We have identified trans-Pacific parallels in the cultural significance of several freshwater animal groups, such as eels, other finfish, bivalves, and crayfish, to Indigenous peoples and their understanding and respect for the freshwater ecosystems on which their community survival depends. In recognizing such cultural connections, we found that non-Indigenous peoples can appreciate the deep significance of freshwater animals to Indigenous peoples and integrate Indigenous stewardship and Indigenous ecological knowledge into effective comanagement strategies for sustainable freshwater fisheries, such as Indigenous rangers, research partnerships, and Indigenous Protected Areas. Given that many of these culturally significant freshwater species also play key ecological roles in freshwater ecosystems, their recognition and prioritization in management and monitoring approaches should help sustain the health and well-being of both the social and ecological components of freshwater ecosystems.","author":[{"dropping-particle":"","family":"Noble","given":"Mae","non-dropping-particle":"","parse-names":false,"suffix":""},{"dropping-particle":"","family":"Duncan","given":"Phil","non-dropping-particle":"","parse-names":false,"suffix":""},{"dropping-particle":"","family":"Perry","given":"Darren","non-dropping-particle":"","parse-names":false,"suffix":""},{"dropping-particle":"","family":"Prosper","given":"Kerry","non-dropping-particle":"","parse-names":false,"suffix":""},{"dropping-particle":"","family":"Rose","given":"Denis","non-dropping-particle":"","parse-names":false,"suffix":""},{"dropping-particle":"","family":"Schnierer","given":"Stephan","non-dropping-particle":"","parse-names":false,"suffix":""},{"dropping-particle":"","family":"Tipa","given":"Gail","non-dropping-particle":"","parse-names":false,"suffix":""},{"dropping-particle":"","family":"Williams","given":"Erica","non-dropping-particle":"","parse-names":false,"suffix":""},{"dropping-particle":"","family":"Woods","given":"Rene","non-dropping-particle":"","parse-names":false,"suffix":""},{"dropping-particle":"","family":"Pittock","given":"Jamie","non-dropping-particle":"","parse-names":false,"suffix":""}],"container-title":"Ecology and Society","id":"ITEM-2","issue":"2","issued":{"date-parts":[["2016"]]},"title":"Culturally significant fisheries: Keystones for management of freshwater social-ecological systems","type":"article-journal","volume":"21"},"uris":["http://www.mendeley.com/documents/?uuid=06b65672-9ec2-49a8-b4f6-fa8c86261be6"]},{"id":"ITEM-3","itemData":{"DOI":"10.1080/03632415.2014.915811","ISSN":"03632415","abstract":"Fisheries and Oceans Canada has collected a unique, long-term data set on the social, biological, and economic dynamics of Canada's recreational fisheries. Starting in 1975, these data were collected through mail surveys to recreational anglers at 5-year intervals. A longitudinal analysis revealed that there was an average of 4.5 million licensed anglers catching an annual average of 255 million fish. Release rates were relatively high (53% of fish released on average), with recent survey data (2010) suggesting that release rates had exceeded 60%. Recreational anglers also contribute an average of $8.8 billion each year to the Canadian economy. However, recreational angling has become less popular over time, and the average age of participants has increased. The data were also useful for characterizing Canada's fisheries, including species-specific catch and harvest. Canada is one of the few countries to collect such extensive recreational fisheries data at a national scale and to do so at regular intervals, an approach that could be modeled by other countries. © 2014 American Fisheries Society.","author":[{"dropping-particle":"","family":"Brownscombe","given":"Jacob W.","non-dropping-particle":"","parse-names":false,"suffix":""},{"dropping-particle":"","family":"Bower","given":"Shannon D.","non-dropping-particle":"","parse-names":false,"suffix":""},{"dropping-particle":"","family":"Bowden","given":"William","non-dropping-particle":"","parse-names":false,"suffix":""},{"dropping-particle":"","family":"Nowell","given":"Liane","non-dropping-particle":"","parse-names":false,"suffix":""},{"dropping-particle":"","family":"Midwood","given":"Jonathan D.","non-dropping-particle":"","parse-names":false,"suffix":""},{"dropping-particle":"","family":"Johnson","given":"Neville","non-dropping-particle":"","parse-names":false,"suffix":""},{"dropping-particle":"","family":"Cooke","given":"Steven J.","non-dropping-particle":"","parse-names":false,"suffix":""}],"container-title":"Fisheries","id":"ITEM-3","issue":"6","issued":{"date-parts":[["2014"]]},"page":"251-260","title":"Canadian Recreational Fisheries: 35 Years of Social, Biological, and Economic Dynamics from a National Survey","type":"article-journal","volume":"39"},"uris":["http://www.mendeley.com/documents/?uuid=7a8a8f28-34d2-4fba-a9a5-dbde5d0401b4"]}],"mendeley":{"formattedCitation":"(Brownscombe et al. 2014; McIntyre et al. 2016; Noble et al. 2016)","plainTextFormattedCitation":"(Brownscombe et al. 2014; McIntyre et al. 2016; Noble et al. 2016)","previouslyFormattedCitation":"(Brownscombe et al. 2014; McIntyre et al. 2016; Noble et al. 2016)"},"properties":{"noteIndex":0},"schema":"https://github.com/citation-style-language/schema/raw/master/csl-citation.json"}</w:instrText>
      </w:r>
      <w:r w:rsidR="002C0FF3">
        <w:fldChar w:fldCharType="separate"/>
      </w:r>
      <w:r w:rsidR="002C0FF3" w:rsidRPr="00DA7A37">
        <w:rPr>
          <w:noProof/>
          <w:lang w:val="en-US"/>
        </w:rPr>
        <w:t>(Brownscombe et al. 2014; McIntyre et al. 2016; Noble et al. 2016)</w:t>
      </w:r>
      <w:r w:rsidR="002C0FF3">
        <w:fldChar w:fldCharType="end"/>
      </w:r>
      <w:r w:rsidR="00975D2A" w:rsidRPr="00DA7A37">
        <w:rPr>
          <w:lang w:val="en-US"/>
        </w:rPr>
        <w:t xml:space="preserve">. </w:t>
      </w:r>
      <w:r w:rsidR="00B2520E">
        <w:t xml:space="preserve">For example, </w:t>
      </w:r>
      <w:r w:rsidR="002F6AE0">
        <w:t xml:space="preserve">in 2015, recreational anglers fished over 43.8 million person days in </w:t>
      </w:r>
      <w:r w:rsidR="005A0110">
        <w:t xml:space="preserve">Canadian </w:t>
      </w:r>
      <w:r w:rsidR="002F6AE0">
        <w:t xml:space="preserve">freshwater systems </w:t>
      </w:r>
      <w:r w:rsidR="005A0110">
        <w:t>(</w:t>
      </w:r>
      <w:r w:rsidR="002F6AE0">
        <w:t>in comparison to 3.6 million person days in marine systems</w:t>
      </w:r>
      <w:r w:rsidR="005A0110">
        <w:t>)</w:t>
      </w:r>
      <w:r w:rsidR="002F6AE0">
        <w:t xml:space="preserve">, </w:t>
      </w:r>
      <w:r w:rsidR="000A10B6">
        <w:t xml:space="preserve">accounting for </w:t>
      </w:r>
      <w:r w:rsidR="002F6AE0">
        <w:t>billions</w:t>
      </w:r>
      <w:r w:rsidR="00767786">
        <w:t xml:space="preserve"> of dollars</w:t>
      </w:r>
      <w:r w:rsidR="002F6AE0">
        <w:t xml:space="preserve"> in direct and indirect </w:t>
      </w:r>
      <w:r w:rsidR="000A10B6">
        <w:t>spending</w:t>
      </w:r>
      <w:r w:rsidR="00CC09C7">
        <w:t xml:space="preserve"> </w:t>
      </w:r>
      <w:r w:rsidR="00CC09C7">
        <w:fldChar w:fldCharType="begin" w:fldLock="1"/>
      </w:r>
      <w:r w:rsidR="00AE2BD1">
        <w:instrText>ADDIN CSL_CITATION {"citationItems":[{"id":"ITEM-1","itemData":{"ISBN":"9780660292786","abstract":"Distributed by the Government of Canada Publishing and Depository Services Program (Weekly acquisitions list 2020-40). Issued also in French under title: Enquête sur la pêche récréative au Canada 2015 : rapport final. \"Contract number: FP857-150003/001/CY.\" \"Supplier name: Nanos Research.\"","author":[{"dropping-particle":"","family":"DFO","given":"","non-dropping-particle":"","parse-names":false,"suffix":""}],"id":"ITEM-1","issued":{"date-parts":[["2019"]]},"number-of-pages":"21","title":"Survey of recreational fishing in Canada, 2015.","type":"report","volume":"Catalogue "},"uris":["http://www.mendeley.com/documents/?uuid=22b29ff3-7f61-4552-9599-0b2eacfd367f"]}],"mendeley":{"formattedCitation":"(DFO 2019)","plainTextFormattedCitation":"(DFO 2019)","previouslyFormattedCitation":"(DFO 2019)"},"properties":{"noteIndex":0},"schema":"https://github.com/citation-style-language/schema/raw/master/csl-citation.json"}</w:instrText>
      </w:r>
      <w:r w:rsidR="00CC09C7">
        <w:fldChar w:fldCharType="separate"/>
      </w:r>
      <w:r w:rsidR="00AE2BD1" w:rsidRPr="00AE2BD1">
        <w:rPr>
          <w:noProof/>
        </w:rPr>
        <w:t>(DFO 2019)</w:t>
      </w:r>
      <w:r w:rsidR="00CC09C7">
        <w:fldChar w:fldCharType="end"/>
      </w:r>
      <w:r w:rsidR="002F6AE0">
        <w:t xml:space="preserve">. </w:t>
      </w:r>
      <w:r w:rsidR="005A0110">
        <w:t>Furthermore, fish</w:t>
      </w:r>
      <w:r w:rsidR="002F6AE0">
        <w:t xml:space="preserve"> </w:t>
      </w:r>
      <w:r w:rsidR="005A0110">
        <w:t>represent a large</w:t>
      </w:r>
      <w:r w:rsidR="002F6AE0">
        <w:t xml:space="preserve"> proportion of </w:t>
      </w:r>
      <w:r w:rsidR="004548BA">
        <w:t xml:space="preserve">all </w:t>
      </w:r>
      <w:r w:rsidR="002F6AE0">
        <w:t xml:space="preserve">animal biomass </w:t>
      </w:r>
      <w:r w:rsidR="001B2CC9">
        <w:fldChar w:fldCharType="begin" w:fldLock="1"/>
      </w:r>
      <w:r w:rsidR="002C0FF3">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Earth","type":"article-journal","volume":"115"},"uris":["http://www.mendeley.com/documents/?uuid=3cb892a6-2545-4304-9f00-d34de354a237"]}],"mendeley":{"formattedCitation":"(Bar-On et al. 2018)","plainTextFormattedCitation":"(Bar-On et al. 2018)","previouslyFormattedCitation":"(Bar-On et al. 2018)"},"properties":{"noteIndex":0},"schema":"https://github.com/citation-style-language/schema/raw/master/csl-citation.json"}</w:instrText>
      </w:r>
      <w:r w:rsidR="001B2CC9">
        <w:fldChar w:fldCharType="separate"/>
      </w:r>
      <w:r w:rsidR="001B2CC9" w:rsidRPr="001B2CC9">
        <w:rPr>
          <w:noProof/>
        </w:rPr>
        <w:t>(Bar-On et al. 2018)</w:t>
      </w:r>
      <w:r w:rsidR="001B2CC9">
        <w:fldChar w:fldCharType="end"/>
      </w:r>
      <w:r w:rsidR="00B70382">
        <w:t xml:space="preserve"> and have important roles in the structure and function of both aquatic and terrestrial ecosystems </w:t>
      </w:r>
      <w:r w:rsidR="004548BA">
        <w:fldChar w:fldCharType="begin" w:fldLock="1"/>
      </w:r>
      <w:r w:rsidR="000A589A">
        <w:instrText>ADDIN CSL_CITATION {"citationItems":[{"id":"ITEM-1","itemData":{"DOI":"10.1046/j.1523-1739.1995.09030489.x","ISSN":"15231739","abstract":"Many wildlife species feed on anadromous fishes of several life</w:instrText>
      </w:r>
      <w:r w:rsidR="000A589A">
        <w:rPr>
          <w:rFonts w:ascii="Cambria Math" w:hAnsi="Cambria Math" w:cs="Cambria Math"/>
        </w:rPr>
        <w:instrText>‐</w:instrText>
      </w:r>
      <w:r w:rsidR="000A589A">
        <w:instrText>history stages. There is evidence for some wildlife species that the availability of anadromous fish is critically important for survival or reproduction. In some regions anadromous fishes in fresh water appear to be keystone food resources for vertebrate prediators and scavengers, forging an ecologically significant link between aquatic and terrestrial ecosystems. The spatial distribution of anadromous fish in fresh water, including the occurrence of runs in very small streams, has important consequences for wildlife biology (social interactions, distribution, activity patterns, possibly survivorship) and conservation of biodiversity. Copyright © 1995, Wiley Blackwell. All rights reserved","author":[{"dropping-particle":"","family":"Willson","given":"Mary F.","non-dropping-particle":"","parse-names":false,"suffix":""},{"dropping-particle":"","family":"Halupka","given":"Karl C.","non-dropping-particle":"","parse-names":false,"suffix":""}],"container-title":"Conservation Biology","id":"ITEM-1","issue":"3","issued":{"date-parts":[["1995"]]},"page":"489-497","title":"Anadromous Fish as Keystone Species in Vertebrate Communities","type":"article-journal","volume":"9"},"uris":["http://www.mendeley.com/documents/?uuid=24a67e95-ceed-4b63-b1b6-16efdc87dd89"]},{"id":"ITEM-2","itemData":{"DOI":"10.1002/ece3.1893","ISSN":"20457758","abstract":"Studies on resource sharing and partitioning generally consider species that occur in the same habitat. However, subsidies between linked habitats, such as streams and riparian zones, create potential for competition between populations which never directly interact. Evidence suggests that the abundance of riparian consumers declines after fish invasion and a subsequent increase in resource sharing of emerging insects. However, diet overlap has not been investigated. Here, we examine the trophic niche of native fish, invasive fish, and native spiders in South Africa using stable isotope analysis. We compared spider abundance and diet at upstream fishless and downstream fish sites and quantified niche overlap with invasive and native fish. Spider abundance was consistently higher at upstream fishless sites compared with paired downstream fish sites, suggesting that the fish reduced aquatic resource availability to riparian consumers. Spiders incorporated more aquatic than terrestrial insects in their diet, with aquatic insects accounting for 45-90% of spider mass. In three of four invaded trout rivers, we found that the average proportion of aquatic resources in web-building spider diet was higher at fishless sites compared to fish sites. The probability of web-building and ground spiders overlapping into the trophic niche of invasive brown and rainbow trout was as high as 26 and 51%, respectively. In contrast, the probability of spiders overlapping into the trophic niche of native fish was always less than 5%. Our results suggest that spiders share resources with invasive fish. In contrast, spiders had a low probability of trophic overlap with native fish indicating that the traits of invaders may be important in determining their influence on ecosystem subsidies. We have added to the growing body of evidence that invaders can have cross-ecosystem impacts and demonstrated that this can be due to niche overlap.","author":[{"dropping-particle":"","family":"Jackson","given":"Michelle C.","non-dropping-particle":"","parse-names":false,"suffix":""},{"dropping-particle":"","family":"Woodford","given":"Darragh J.","non-dropping-particle":"","parse-names":false,"suffix":""},{"dropping-particle":"","family":"Bellingan","given":"Terence A.","non-dropping-particle":"","parse-names":false,"suffix":""},{"dropping-particle":"","family":"Weyl","given":"Olaf L.F.","non-dropping-particle":"","parse-names":false,"suffix":""},{"dropping-particle":"","family":"Potgieter","given":"Michael J.","non-dropping-particle":"","parse-names":false,"suffix":""},{"dropping-particle":"","family":"Rivers-Moore","given":"Nick A.","non-dropping-particle":"","parse-names":false,"suffix":""},{"dropping-particle":"","family":"Ellender","given":"Bruce R.","non-dropping-particle":"","parse-names":false,"suffix":""},{"dropping-particle":"","family":"Fourie","given":"Hermina E.","non-dropping-particle":"","parse-names":false,"suffix":""},{"dropping-particle":"","family":"Chimimba","given":"Christian T.","non-dropping-particle":"","parse-names":false,"suffix":""}],"container-title":"Ecology and Evolution","id":"ITEM-2","issue":"6","issued":{"date-parts":[["2016"]]},"page":"1745-1752","title":"Trophic overlap between fish and riparian spiders: Potential impacts of an invasive fish on terrestrial consumers","type":"article-journal","volume":"6"},"uris":["http://www.mendeley.com/documents/?uuid=97988434-c40d-40d5-a9a5-6a3901969634"]},{"id":"ITEM-3","itemData":{"DOI":"10.1016/j.tree.2006.06.016","ISSN":"01695347","PMID":"16828522","abstract":"The establishment of exotic game fishes to enhance recreational fisheries through authorized and unauthorized stocking into freshwater systems is a global phenomenon. Stocked fishes are often top predators that either replace native top predators or increase the species richness of top predators. Many direct effects of stocking have been documented, but the ecosystem consequences are seldom quantified. New studies increasingly document how species and community shifts influence ecosystem processes. We discuss here how predator stocking might increase top-down effects, alter nutrient cycles and decrease links between aquatic and surrounding terrestrial ecosystems. As fisheries management moves beyond species-specific utilitarian objectives to incorporate ecosystem and conservation goals, ecologists must address how common management practices alter food-web structure and subsequent ecosystem-level effects. © 2006 Elsevier Ltd. All rights reserved.","author":[{"dropping-particle":"","family":"Eby","given":"Lisa A.","non-dropping-particle":"","parse-names":false,"suffix":""},{"dropping-particle":"","family":"Roach","given":"W. John","non-dropping-particle":"","parse-names":false,"suffix":""},{"dropping-particle":"","family":"Crowder","given":"Larry B.","non-dropping-particle":"","parse-names":false,"suffix":""},{"dropping-particle":"","family":"Stanford","given":"Jack A.","non-dropping-particle":"","parse-names":false,"suffix":""}],"container-title":"Trends in Ecology and Evolution","id":"ITEM-3","issue":"10","issued":{"date-parts":[["2006"]]},"page":"576-584","title":"Effects of stocking-up freshwater food webs","type":"article-journal","volume":"21"},"uris":["http://www.mendeley.com/documents/?uuid=3cfe6e16-0d28-4eef-b438-c88bf5e6d3fc"]},{"id":"ITEM-4","itemData":{"DOI":"10.1111/j.1095-8649.2010.02566.x","ISSN":"00221112","abstract":"This review provides a contemporary account of knowledge on aspects of introductions of non-native fish species and includes issues associated with introduction pathways, ecological and economic impacts, risk assessments, management options and impact of climate change. It offers guidance to reconcile the increasing demands of certain stakeholders to diversify their activities using non-native fishes with the long-term sustainability of native aquatic biodiversity. The rate at which non-native freshwater fishes have been introduced worldwide has doubled in the space of 30 years, with the principal motives being aquaculture (39%) and improvement of wild stocks (17%). Economic activity is the principal driver of human-mediated non-native fish introductions, including the globalization of fish culture, whereby the production of the African cichlid tilapia is seven times higher in Asia than in most areas of Africa, and Chile is responsible for c. 30% of the world's farmed salmon, all based on introduced species. Consequently, these economic benefits need balancing against the detrimental environmental, social and economic effects of introduced non-native fishes. There are several major ecological effects associated with non-native fish introductions, including predation, habitat degradation, increased competition for resources, hybridization and disease transmission. Consideration of these aspects in isolation, however, is rarely sufficient to adequately characterize the overall ecological effect of an introduced species. Regarding the management of introduced non-native fish, pre-introduction screening tools, such as the fish invasiveness scoring kit (FISK), can be used to ensure that species are not introduced, which may develop invasive populations. Following the introduction of non-native fish that do develop invasive populations, management responses are typified by either a remediation or a mitigation response, although these are often difficult and expensive to implement, and may have limited effectiveness. © 2010 The Authors. Journal compilation © 2010 The Fisheries Society of the British Isles.","author":[{"dropping-particle":"","family":"Gozlan","given":"R. E.","non-dropping-particle":"","parse-names":false,"suffix":""},{"dropping-particle":"","family":"Britton","given":"J. R.","non-dropping-particle":"","parse-names":false,"suffix":""},{"dropping-particle":"","family":"Cowx","given":"I.","non-dropping-particle":"","parse-names":false,"suffix":""},{"dropping-particle":"","family":"Copp","given":"G. H.","non-dropping-particle":"","parse-names":false,"suffix":""}],"container-title":"Journal of Fish Biology","id":"ITEM-4","issue":"4","issued":{"date-parts":[["2010"]]},"page":"751-786","title":"Current knowledge on non-native freshwater fish introductions","type":"article-journal","volume":"76"},"uris":["http://www.mendeley.com/documents/?uuid=710705f0-fb99-45ff-9eb4-fd58759311f2"]}],"mendeley":{"formattedCitation":"(Willson and Halupka 1995; Eby et al. 2006; Gozlan et al. 2010; Jackson et al. 2016)","plainTextFormattedCitation":"(Willson and Halupka 1995; Eby et al. 2006; Gozlan et al. 2010; Jackson et al. 2016)","previouslyFormattedCitation":"(Willson and Halupka 1995; Eby et al. 2006; Gozlan et al. 2010; Jackson et al. 2016)"},"properties":{"noteIndex":0},"schema":"https://github.com/citation-style-language/schema/raw/master/csl-citation.json"}</w:instrText>
      </w:r>
      <w:r w:rsidR="004548BA">
        <w:fldChar w:fldCharType="separate"/>
      </w:r>
      <w:r w:rsidR="004548BA" w:rsidRPr="004548BA">
        <w:rPr>
          <w:noProof/>
        </w:rPr>
        <w:t>(Willson and Halupka 1995; Eby et al. 2006; Gozlan et al. 2010; Jackson et al. 2016)</w:t>
      </w:r>
      <w:r w:rsidR="004548BA">
        <w:fldChar w:fldCharType="end"/>
      </w:r>
      <w:r w:rsidR="000A589A">
        <w:t xml:space="preserve"> a</w:t>
      </w:r>
      <w:r w:rsidR="005D20A5">
        <w:t xml:space="preserve"> pattern </w:t>
      </w:r>
      <w:r w:rsidR="000A589A">
        <w:t xml:space="preserve">that </w:t>
      </w:r>
      <w:r w:rsidR="005D20A5">
        <w:t xml:space="preserve">is likely exaggerated </w:t>
      </w:r>
      <w:r w:rsidR="005A0110">
        <w:t xml:space="preserve">in </w:t>
      </w:r>
      <w:r w:rsidR="00B70382">
        <w:t>temperate and subpolar regions</w:t>
      </w:r>
      <w:r w:rsidR="005A0110">
        <w:t xml:space="preserve"> where </w:t>
      </w:r>
      <w:r w:rsidR="005D20A5">
        <w:t>productivity is relatively greater in aquatic systems</w:t>
      </w:r>
      <w:r w:rsidR="0072519D">
        <w:t xml:space="preserve"> </w:t>
      </w:r>
      <w:r w:rsidR="0072519D">
        <w:fldChar w:fldCharType="begin" w:fldLock="1"/>
      </w:r>
      <w:r w:rsidR="0072519D">
        <w:instrText>ADDIN CSL_CITATION {"citationItems":[{"id":"ITEM-1","itemData":{"DOI":"10.1002/ecs2.1660","ISSN":"21508925","abstract":"Empirically understanding spatial variation in secondary production rates is central to ecology. Yet for most taxa, such patterns are rarely examined, especially at different levels of ecological organization (e.g., species- vs. community-level patterns). We compiled data on biomass, production, and P/B rates of freshwater fish communities and species across latitudes and contrast patterns observed at the community level with those observed for species. At the community level, and at two distinct spatial scales (global vs. continental-North American), negative or neutral relationships were apparent between biomass, production, and P/B with latitude; however, there was substantial scatter in these data. Yet at the species level in North America, production was often closely linked to latitude, but in the opposite direction: Many species showed improved production with latitude. Latitudinal increases in species-level production rates were strongest for cool-And cold-water species, and species rarely showed the opposite trend. Species-level increases in production with latitude strengthened when production rates were normalized by the thermal opportunity for production, suggesting potential adaptations of individuals and populations to shorter growing seasons (i.e., \"countergradient\" production) at high latitudes. At the global scale, there were apparent unimodal relationships between community fish production measures and species richness; however, these patterns became linearized or non-significant at the continental scale. Decreased interspecific competition at northern latitudes combined with genetic adaptations (e.g., countergradient growth) could explain a tendency for increased species production in northern populations, while total community production remains reduced. Latitude has contrasting effects on fish production at different spatial scales and levels of biological organization. Thus while freshwater fish communities are somewhat more productive and diverse at lower latitudes, species production in northern populations is often surprisingly high.","author":[{"dropping-particle":"","family":"Rypel","given":"Andrew L.","non-dropping-particle":"","parse-names":false,"suffix":""},{"dropping-particle":"","family":"David","given":"Solomon R.","non-dropping-particle":"","parse-names":false,"suffix":""}],"container-title":"Ecosphere","id":"ITEM-1","issue":"1","issued":{"date-parts":[["2017"]]},"title":"Pattern and scale in latitude-production relationships for freshwater fishes","type":"article-journal","volume":"8"},"uris":["http://www.mendeley.com/documents/?uuid=e2a60e6f-db3d-4b31-8777-4f9e70d196c4"]}],"mendeley":{"formattedCitation":"(Rypel and David 2017)","plainTextFormattedCitation":"(Rypel and David 2017)","previouslyFormattedCitation":"(Rypel and David 2017)"},"properties":{"noteIndex":0},"schema":"https://github.com/citation-style-language/schema/raw/master/csl-citation.json"}</w:instrText>
      </w:r>
      <w:r w:rsidR="0072519D">
        <w:fldChar w:fldCharType="separate"/>
      </w:r>
      <w:r w:rsidR="0072519D" w:rsidRPr="0072519D">
        <w:rPr>
          <w:noProof/>
        </w:rPr>
        <w:t>(Rypel and David 2017)</w:t>
      </w:r>
      <w:r w:rsidR="0072519D">
        <w:fldChar w:fldCharType="end"/>
      </w:r>
      <w:r w:rsidR="0072519D">
        <w:t>.</w:t>
      </w:r>
    </w:p>
    <w:p w14:paraId="7D5E88CE" w14:textId="77777777" w:rsidR="007414FF" w:rsidRDefault="007414FF" w:rsidP="00B541CB"/>
    <w:p w14:paraId="4C474331" w14:textId="0F582004" w:rsidR="00CD009C" w:rsidRDefault="005B372E" w:rsidP="00834987">
      <w:r>
        <w:t>Managing</w:t>
      </w:r>
      <w:r w:rsidR="00732071">
        <w:t xml:space="preserve"> freshwater fish</w:t>
      </w:r>
      <w:r>
        <w:t xml:space="preserve"> and their habitat</w:t>
      </w:r>
      <w:r w:rsidR="00732071">
        <w:t xml:space="preserve"> </w:t>
      </w:r>
      <w:r w:rsidR="00834987">
        <w:t xml:space="preserve">is therefore an important component of biodiversity conservation in Canada. </w:t>
      </w:r>
      <w:r w:rsidR="00767786">
        <w:t xml:space="preserve">However, </w:t>
      </w:r>
      <w:r w:rsidR="00834987">
        <w:t xml:space="preserve">freshwater fishes are increasingly impacted by the </w:t>
      </w:r>
      <w:r w:rsidR="00CF2FA5">
        <w:t xml:space="preserve">effects </w:t>
      </w:r>
      <w:r w:rsidR="00834987">
        <w:t>of human activities</w:t>
      </w:r>
      <w:r w:rsidR="002F6AE0">
        <w:t xml:space="preserve"> </w:t>
      </w:r>
      <w:r w:rsidR="00AD27D2">
        <w:fldChar w:fldCharType="begin" w:fldLock="1"/>
      </w:r>
      <w:r w:rsidR="00AD27D2">
        <w:instrText>ADDIN CSL_CITATION {"citationItems":[{"id":"ITEM-1","itemData":{"DOI":"10.1111/brv.12480","ISSN":"1469185X","PMID":"30467930","abstract":"In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endangerment.","author":[{"dropping-particle":"","family":"Reid","given":"Andrea J.","non-dropping-particle":"","parse-names":false,"suffix":""},{"dropping-particle":"","family":"Carlson","given":"Andrew K.","non-dropping-particle":"","parse-names":false,"suffix":""},{"dropping-particle":"","family":"Creed","given":"Irena F.","non-dropping-particle":"","parse-names":false,"suffix":""},{"dropping-particle":"","family":"Eliason","given":"Erika J.","non-dropping-particle":"","parse-names":false,"suffix":""},{"dropping-particle":"","family":"Gell","given":"Peter A.","non-dropping-particle":"","parse-names":false,"suffix":""},{"dropping-particle":"","family":"Johnson","given":"Pieter T.J.","non-dropping-particle":"","parse-names":false,"suffix":""},{"dropping-particle":"","family":"Kidd","given":"Karen A.","non-dropping-particle":"","parse-names":false,"suffix":""},{"dropping-particle":"","family":"MacCormack","given":"Tyson J.","non-dropping-particle":"","parse-names":false,"suffix":""},{"dropping-particle":"","family":"Olden","given":"Julian D.","non-dropping-particle":"","parse-names":false,"suffix":""},{"dropping-particle":"","family":"Ormerod","given":"Steve J.","non-dropping-particle":"","parse-names":false,"suffix":""},{"dropping-particle":"","family":"Smol","given":"John P.","non-dropping-particle":"","parse-names":false,"suffix":""},{"dropping-particle":"","family":"Taylor","given":"William W.","non-dropping-particle":"","parse-names":false,"suffix":""},{"dropping-particle":"","family":"Tockner","given":"Klement","non-dropping-particle":"","parse-names":false,"suffix":""},{"dropping-particle":"","family":"Vermaire","given":"Jesse C.","non-dropping-particle":"","parse-names":false,"suffix":""},{"dropping-particle":"","family":"Dudgeon","given":"David","non-dropping-particle":"","parse-names":false,"suffix":""},{"dropping-particle":"","family":"Cooke","given":"Steven J.","non-dropping-particle":"","parse-names":false,"suffix":""}],"container-title":"Biological Reviews","id":"ITEM-1","issue":"3","issued":{"date-parts":[["2019"]]},"page":"849-873","title":"Emerging threats and persistent conservation challenges for freshwater biodiversity","type":"article-journal","volume":"94"},"uris":["http://www.mendeley.com/documents/?uuid=5349017c-7ce0-4756-8a16-7d984b3b04f9"]},{"id":"ITEM-2","itemData":{"DOI":"10.1017/S1464793105006950","ISSN":"14647931","PMID":"16336747","abstract":"Freshwater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Society","id":"ITEM-2","issue":"2","issued":{"date-parts":[["2006"]]},"page":"163-182","title":"Freshwater biodiversity: Importance, threats, status and conservation challenges","type":"article-journal","volume":"81"},"uris":["http://www.mendeley.com/documents/?uuid=28e8f36a-2075-435d-b5d3-fc68ce2b2e33"]}],"mendeley":{"formattedCitation":"(Dudgeon et al. 2006; Reid et al. 2019)","plainTextFormattedCitation":"(Dudgeon et al. 2006; Reid et al. 2019)","previouslyFormattedCitation":"(Dudgeon et al. 2006; Reid et al. 2019)"},"properties":{"noteIndex":0},"schema":"https://github.com/citation-style-language/schema/raw/master/csl-citation.json"}</w:instrText>
      </w:r>
      <w:r w:rsidR="00AD27D2">
        <w:fldChar w:fldCharType="separate"/>
      </w:r>
      <w:r w:rsidR="00AD27D2" w:rsidRPr="00AD27D2">
        <w:rPr>
          <w:noProof/>
        </w:rPr>
        <w:t>(Dudgeon et al. 2006; Reid et al. 2019)</w:t>
      </w:r>
      <w:r w:rsidR="00AD27D2">
        <w:fldChar w:fldCharType="end"/>
      </w:r>
      <w:r w:rsidR="002F6AE0">
        <w:t>, and</w:t>
      </w:r>
      <w:r w:rsidR="00AD1E62">
        <w:t xml:space="preserve"> </w:t>
      </w:r>
      <w:r w:rsidR="00B10724">
        <w:t>many species are in decline</w:t>
      </w:r>
      <w:r w:rsidR="00AD27D2">
        <w:t xml:space="preserve"> </w:t>
      </w:r>
      <w:r w:rsidR="00AD27D2">
        <w:fldChar w:fldCharType="begin" w:fldLock="1"/>
      </w:r>
      <w:r w:rsidR="00B10724">
        <w:instrText>ADDIN CSL_CITATION {"citationItems":[{"id":"ITEM-1","itemData":{"DOI":"10.1139/cjfas-2021-0073","ISSN":"12057533","abstract":"Little is known about the current state of freshwater biodiversity in Canada, one of the countries with the greatest amount of surface waters in the world. To address this knowledge gap, we compiled a list of all available assessments of conservation status for freshwater species (over 3000 taxa) and further evaluated the overall status of six distinct taxonomic groups, focusing on organisms reliant on fresh waters (i.e., aquatic plants, invertebrates (with a focus on freshwater mus-sels), fishes, herpetofauna (reptiles and amphibians), birds, and mammals). Overall, 11.7% of all freshwater species of plants and animals assessed were found to be “at risk” (i.e., listed as “Threatened”, “Endangered”, or “Extirpated”) and 17.9% identified as “Special Concern”. We found that 37.9% of species lacked sufficient data to enable their status to be assessed. Data gaps in Canada’s assessment of its freshwater species were most prevalent in invertebrates (excluding freshwater mussels). Given the alarming state of freshwater biodiversity in Canada, we conclude by providing recommendations that focus on evaluating temporal trends and informing conservation actions.","author":[{"dropping-particle":"","family":"Desforges","given":"Jessica E.","non-dropping-particle":"","parse-names":false,"suffix":""},{"dropping-particle":"","family":"Clarke","given":"Julia","non-dropping-particle":"","parse-names":false,"suffix":""},{"dropping-particle":"","family":"Harmsen","given":"Evaline J.","non-dropping-particle":"","parse-names":false,"suffix":""},{"dropping-particle":"","family":"Jardine","given":"Alex M.","non-dropping-particle":"","parse-names":false,"suffix":""},{"dropping-particle":"","family":"Robichaud","given":"Jessica A.","non-dropping-particle":"","parse-names":false,"suffix":""},{"dropping-particle":"","family":"Serré","given":"Serina","non-dropping-particle":"","parse-names":false,"suffix":""},{"dropping-particle":"","family":"Chakrabarty","given":"Prosanta","non-dropping-particle":"","parse-names":false,"suffix":""},{"dropping-particle":"","family":"Bennett","given":"Joseph R.","non-dropping-particle":"","parse-names":false,"suffix":""},{"dropping-particle":"","family":"Hanna","given":"Dalal E.L.","non-dropping-particle":"","parse-names":false,"suffix":""},{"dropping-particle":"","family":"Smol","given":"John P.","non-dropping-particle":"","parse-names":false,"suffix":""},{"dropping-particle":"","family":"Rytwinski","given":"Trina","non-dropping-particle":"","parse-names":false,"suffix":""},{"dropping-particle":"","family":"Taylor","given":"Jessica J.","non-dropping-particle":"","parse-names":false,"suffix":""},{"dropping-particle":"","family":"Martel","given":"André L.","non-dropping-particle":"","parse-names":false,"suffix":""},{"dropping-particle":"","family":"Winegardner","given":"Amanda K.","non-dropping-particle":"","parse-names":false,"suffix":""},{"dropping-particle":"","family":"Marty","given":"Jerome","non-dropping-particle":"","parse-names":false,"suffix":""},{"dropping-particle":"","family":"Taylor","given":"Mark K.","non-dropping-particle":"","parse-names":false,"suffix":""},{"dropping-particle":"","family":"O’connor","given":"Constance M.","non-dropping-particle":"","parse-names":false,"suffix":""},{"dropping-particle":"","family":"Robinson","given":"Stacey A.","non-dropping-particle":"","parse-names":false,"suffix":""},{"dropping-particle":"","family":"Reid","given":"Andrea J.","non-dropping-particle":"","parse-names":false,"suffix":""},{"dropping-particle":"","family":"Creed","given":"Irena F.","non-dropping-particle":"","parse-names":false,"suffix":""},{"dropping-particle":"","family":"Gregory-Eaves","given":"Irene","non-dropping-particle":"","parse-names":false,"suffix":""},{"dropping-particle":"","family":"Lapointe","given":"Nicolas W.R.","non-dropping-particle":"","parse-names":false,"suffix":""},{"dropping-particle":"","family":"Cooke","given":"Steven J.","non-dropping-particle":"","parse-names":false,"suffix":""}],"container-title":"Canadian Journal of Fisheries and Aquatic Sciences","id":"ITEM-1","issue":"2","issued":{"date-parts":[["2022"]]},"page":"352-365","title":"The alarming state of freshwater biodiversity in Canada","type":"article-journal","volume":"79"},"uris":["http://www.mendeley.com/documents/?uuid=83431cd4-8617-4bb9-931a-c3cd4133f876"]},{"id":"ITEM-2","itemData":{"DOI":"10.1577/1548-8446(2002)027&lt;0006:crf&gt;2.0.co;2","ISSN":"0363-2415","abstract":"Ecological processes are often not explicitly included in fisheries models and man- agement, but have the potential to be a significant influence on fish stocks. I examine cases from ecosystems around the world where predation, competition, environmen- * tal regime shifts, and habitat alteration have altered population dynamics, stock ¢ abundance, and community composition. These cases demonstrate the importance of ecological processes in the regulation of fish populations. Fisheries managers and sci- entists have long appreciated the importance of quantifying ecological processes relative to fishing, but recognizing the consequences of ignoring these considera- tions and developing a feasible set of widely used tools to implement these considerations has been lagging. Very simply, given what we know about the impor- tance of these processes, particularly at low stock abundances, we would be wise to address them. I conclude with a proposed set of questions that need to be addressed in order to more widely and systematically implement ecological considerations in fisheries management.","author":[{"dropping-particle":"","family":"Post","given":"John R.","non-dropping-particle":"","parse-names":false,"suffix":""},{"dropping-particle":"","family":"Sullivan","given":"Michael","non-dropping-particle":"","parse-names":false,"suffix":""},{"dropping-particle":"","family":"Cox","given":"Sean","non-dropping-particle":"","parse-names":false,"suffix":""},{"dropping-particle":"","family":"Lester","given":"Nigel P.","non-dropping-particle":"","parse-names":false,"suffix":""},{"dropping-particle":"","family":"Walters","given":"Carl J.","non-dropping-particle":"","parse-names":false,"suffix":""},{"dropping-particle":"","family":"Parkinson","given":"Eric A.","non-dropping-particle":"","parse-names":false,"suffix":""},{"dropping-particle":"","family":"Paul","given":"Andrew J.","non-dropping-particle":"","parse-names":false,"suffix":""},{"dropping-particle":"","family":"Jackson","given":"Leyland","non-dropping-particle":"","parse-names":false,"suffix":""},{"dropping-particle":"","family":"Shuter","given":"Brian J.","non-dropping-particle":"","parse-names":false,"suffix":""}],"container-title":"Fisheries","id":"ITEM-2","issue":"1","issued":{"date-parts":[["2002"]]},"page":"6-17","title":"Canada's Recreational Fisheries: The Invisible Collapse?","type":"article-journal","volume":"27"},"uris":["http://www.mendeley.com/documents/?uuid=11f813b2-69e4-4b2b-8f23-750a7d95f79d"]}],"mendeley":{"formattedCitation":"(Post et al. 2002; Desforges et al. 2022)","plainTextFormattedCitation":"(Post et al. 2002; Desforges et al. 2022)","previouslyFormattedCitation":"(Post et al. 2002; Desforges et al. 2022)"},"properties":{"noteIndex":0},"schema":"https://github.com/citation-style-language/schema/raw/master/csl-citation.json"}</w:instrText>
      </w:r>
      <w:r w:rsidR="00AD27D2">
        <w:fldChar w:fldCharType="separate"/>
      </w:r>
      <w:r w:rsidR="00B10724" w:rsidRPr="00B10724">
        <w:rPr>
          <w:noProof/>
        </w:rPr>
        <w:t>(Post et al. 2002; Desforges et al. 2022)</w:t>
      </w:r>
      <w:r w:rsidR="00AD27D2">
        <w:fldChar w:fldCharType="end"/>
      </w:r>
      <w:r w:rsidR="002F6AE0">
        <w:t xml:space="preserve">. Freshwater ecosystems are not only </w:t>
      </w:r>
      <w:r w:rsidR="00B10724">
        <w:t>affected</w:t>
      </w:r>
      <w:r w:rsidR="002F6AE0">
        <w:t xml:space="preserve"> by activities </w:t>
      </w:r>
      <w:r w:rsidR="00CF2FA5">
        <w:t xml:space="preserve">that occur </w:t>
      </w:r>
      <w:r w:rsidR="002F6AE0">
        <w:t xml:space="preserve">in water (e.g. </w:t>
      </w:r>
      <w:r w:rsidR="00CF2FA5">
        <w:t>habitat disruption and degradation, water abstraction, barrier construction</w:t>
      </w:r>
      <w:r w:rsidR="005D20A5">
        <w:t xml:space="preserve">), but also integrate </w:t>
      </w:r>
      <w:r w:rsidR="00640414">
        <w:t xml:space="preserve">changes to </w:t>
      </w:r>
      <w:r w:rsidR="005D20A5">
        <w:t>land use</w:t>
      </w:r>
      <w:r w:rsidR="000A10B6">
        <w:t xml:space="preserve"> and climate</w:t>
      </w:r>
      <w:r w:rsidR="005D20A5">
        <w:t xml:space="preserve"> occurring </w:t>
      </w:r>
      <w:r w:rsidR="0091444F">
        <w:t>across</w:t>
      </w:r>
      <w:r w:rsidR="005D20A5">
        <w:t xml:space="preserve"> watersheds, as these processes impact the quantity</w:t>
      </w:r>
      <w:r w:rsidR="0091444F">
        <w:t xml:space="preserve"> and quality</w:t>
      </w:r>
      <w:r w:rsidR="005D20A5">
        <w:t xml:space="preserve"> of water, nutrients and pollutants provided to aquatic systems</w:t>
      </w:r>
      <w:r w:rsidR="0091444F">
        <w:t xml:space="preserve"> </w:t>
      </w:r>
      <w:r w:rsidR="00460EAF">
        <w:fldChar w:fldCharType="begin" w:fldLock="1"/>
      </w:r>
      <w:r w:rsidR="000061C2">
        <w:instrText>ADDIN CSL_CITATION {"citationItems":[{"id":"ITEM-1","itemData":{"DOI":"10.1139/F08-046","author":[{"dropping-particle":"","family":"Wenger","given":"Seth J","non-dropping-particle":"","parse-names":false,"suffix":""},{"dropping-particle":"","family":"Peterson","given":"James T","non-dropping-particle":"","parse-names":false,"suffix":""},{"dropping-particle":"","family":"Freeman","given":"Mary C","non-dropping-particle":"","parse-names":false,"suffix":""},{"dropping-particle":"","family":"Freeman","given":"Byron J","non-dropping-particle":"","parse-names":false,"suffix":""},{"dropping-particle":"","family":"Homans","given":"D David","non-dropping-particle":"","parse-names":false,"suffix":""}],"container-title":"Canadian Journal of Fisheries and Aquatic Sciences","id":"ITEM-1","issued":{"date-parts":[["2008"]]},"page":"1250-1264","title":"Stream fish occurrence in response to impervious cover, historic land use, and hydrogeomorphic factors","type":"article-journal","volume":"65"},"uris":["http://www.mendeley.com/documents/?uuid=847c2e44-a442-4269-9cb4-0d47a4ea1522"]},{"id":"ITEM-2","itemData":{"DOI":"10.1080/03632415.2016.1186016","ISSN":"0363-2415","abstract":"© 2016, American Fisheries Society.Climate is a critical driver of many fish populations, assemblages, and aquatic communities. However, direct observational studies of climate change impacts on North American inland fishes are rare. In this synthesis, we (1) summarize climate trends that may influence North American inland fish populations and assemblages, (2) compile 31 peer-reviewed studies of documented climate change effects on North American inland fish populations and assemblages, and (3) highlight four case studies representing a variety of observed responses ranging from warmwater systems in the southwestern and southeastern United States to coldwater systems along the Pacific Coast and Canadian Shield. We conclude by identifying key data gaps and research needs to inform adaptive, ecosystem-based approaches to managing North American inland fishes and fisheries in a changing climate.","author":[{"dropping-particle":"","family":"Lynch","given":"Abigail J.","non-dropping-particle":"","parse-names":false,"suffix":""},{"dropping-particle":"","family":"Myers","given":"Bonnie J. E.","non-dropping-particle":"","parse-names":false,"suffix":""},{"dropping-particle":"","family":"Chu","given":"Cindy","non-dropping-particle":"","parse-names":false,"suffix":""},{"dropping-particle":"","family":"Eby","given":"Lisa A.","non-dropping-particle":"","parse-names":false,"suffix":""},{"dropping-particle":"","family":"Falke","given":"Jeffrey A.","non-dropping-particle":"","parse-names":false,"suffix":""},{"dropping-particle":"","family":"Kovach","given":"Ryan P.","non-dropping-particle":"","parse-names":false,"suffix":""},{"dropping-particle":"","family":"Krabbenhoft","given":"Trevor J.","non-dropping-particle":"","parse-names":false,"suffix":""},{"dropping-particle":"","family":"Kwak","given":"Thomas J.","non-dropping-particle":"","parse-names":false,"suffix":""},{"dropping-particle":"","family":"Lyons","given":"John","non-dropping-particle":"","parse-names":false,"suffix":""},{"dropping-particle":"","family":"Paukert","given":"Craig P.","non-dropping-particle":"","parse-names":false,"suffix":""},{"dropping-particle":"","family":"Whitney","given":"James E.","non-dropping-particle":"","parse-names":false,"suffix":""}],"container-title":"Fisheries","id":"ITEM-2","issued":{"date-parts":[["2016"]]},"title":"Climate Change Effects on North American Inland Fish Populations and Assemblages","type":"article-journal"},"uris":["http://www.mendeley.com/documents/?uuid=8bafb5a5-92d6-43cc-a54f-7f297e855e8f"]},{"id":"ITEM-3","itemData":{"DOI":"10.1080/03632415.2016.1180285","ISSN":"03632415","author":[{"dropping-particle":"","family":"Poesch","given":"Mark S.","non-dropping-particle":"","parse-names":false,"suffix":""},{"dropping-particle":"","family":"Chavarie","given":"Louise","non-dropping-particle":"","parse-names":false,"suffix":""},{"dropping-particle":"","family":"Chu","given":"Cindy","non-dropping-particle":"","parse-names":false,"suffix":""},{"dropping-particle":"","family":"Pandit","given":"Shubha N.","non-dropping-particle":"","parse-names":false,"suffix":""},{"dropping-particle":"","family":"Tonn","given":"William","non-dropping-particle":"","parse-names":false,"suffix":""}],"container-title":"Fisheries","id":"ITEM-3","issue":"7","issued":{"date-parts":[["2016"]]},"page":"385-391","title":"Climate Change Impacts on Freshwater Fishes: A Canadian Perspective","type":"article-journal","volume":"41"},"uris":["http://www.mendeley.com/documents/?uuid=27542ff5-9dd7-45e3-822c-6352539d2fab"]},{"id":"ITEM-4","itemData":{"DOI":"10.1093/BIOSCI/BIAA021","ISSN":"15253244","abstract":"Tropical forests influence freshwater fish through multiple pathways, only some of which are well documented. We systematically reviewed the literature to assess the current state of knowledge on forests and freshwater fish in the tropics. The existing evidence is mostly concentrated in the neotropics. The majority of studies provided evidence that fish diversity was higher where there was more forest cover; this was related to the greater heterogeneity of resources in forested environments that could support a wider range of species. Studies quantifying fish abundance (or biomass) showed mixed relationships with forest cover, depending on species-specific habitat preferences. We identify the key challenges limiting our current understanding of the forest-fish nexus and provide recommendations for future research to address these knowledge gaps. A clear understanding of the functional pathways in forest-freshwater ecosystems can improve evidence-based policy development concerned with deforestation, biodiversity conservation, and food insecurity in the tropics.","author":[{"dropping-particle":"","family":"Lo","given":"Michaela","non-dropping-particle":"","parse-names":false,"suffix":""},{"dropping-particle":"","family":"Reed","given":"James","non-dropping-particle":"","parse-names":false,"suffix":""},{"dropping-particle":"","family":"Castello","given":"Leandro","non-dropping-particle":"","parse-names":false,"suffix":""},{"dropping-particle":"","family":"Steel","given":"E. Ashley","non-dropping-particle":"","parse-names":false,"suffix":""},{"dropping-particle":"","family":"Frimpong","given":"Emmanuel A.","non-dropping-particle":"","parse-names":false,"suffix":""},{"dropping-particle":"","family":"Ickowitz","given":"Amy","non-dropping-particle":"","parse-names":false,"suffix":""}],"container-title":"BioScience","id":"ITEM-4","issue":"5","issued":{"date-parts":[["2021"]]},"page":"404-414","title":"The influence of forests on freshwater fish in the tropics: A systematic review","type":"article-journal","volume":"70"},"uris":["http://www.mendeley.com/documents/?uuid=fcbd1742-a658-4c85-b972-c9f4eebbd7ee"]},{"id":"ITEM-5","itemData":{"DOI":"10.1111/eff.12598","ISSN":"16000633","abstract":"Life-history and other vital rate information is important for effective species conservation by informing demographic trends and aspects of population viability. However, species-specific information is lacking for many small-bodied freshwater fishes, which can make it difficult to relate demographic trends to threats or recovery actions. Silver Shiner (Notropis photogenis), a small-bodied species listed as Threatened under Canada's Species at Risk Act, lacks well-informed age and vital rate information. We aged 254 Silver Shiner using opercular and otolith structures and determined that Silver Shiner is short-lived, with a probable maximum age of 4. Three years of field collections (2017–2019) were used to parameterize growth models and to estimate adult (age 1–3+) mortality rates. Silver Shiner captured in urban reaches exhibited altered growth and higher mortality compared to non-urban reaches, indicating that urbanization may have demographic impacts on the species. Results highlight the importance of detailed age and vital rate information for assessing threats and informing effective conservation approaches for imperilled fishes. Furthermore, the potential negative impact of urbanization on the growth and survival of this species highli</w:instrText>
      </w:r>
      <w:r w:rsidR="000061C2" w:rsidRPr="00FF29E6">
        <w:rPr>
          <w:lang w:val="fr-FR"/>
        </w:rPr>
        <w:instrText>ghts the urgency of better understanding the influence of urbanization on small-bodied freshwater fishes in general.","author":[{"dropping-particle":"","family":"Burbank","given":"Jacob","non-dropping-particle":"","parse-names":false,"suffix":""},{"dropping-particle":"","family":"Drake","given":"D. Andrew R.","non-dropping-particle":"","parse-names":false,"suffix":""},{"dropping-particle":"","family":"Power","given":"Michael","non-dropping-particle":"","parse-names":false,"suffix":""}],"container-title":"Ecology of Freshwater Fish","id":"ITEM-5","issue":"4","issued":{"date-parts":[["2021"]]},"page":"478-489","title":"Urbanization correlates with altered growth and reduced survival of a small-bodied, imperilled freshwater fish","type":"article-journal","volume":"30"},"uris":["http://www.mendeley.com/documents/?uuid=b7f40ea8-eaea-448e-8360-5ca7a87f522a"]}],"mendeley":{"formattedCitation":"(Wenger et al. 2008; Lynch et al. 2016; Poesch et al. 2016; Burbank et al. 2021; Lo et al. 2021)","manualFormatting":"(e.g., Wenger et al. 2008; Lynch et al. 2016; Poesch et al. 2016; Burbank et al. 2021; Lo et al. 2021)","plainTextFormattedCitation":"(Wenger et al. 2008; Lynch et al. 2016; Poesch et al. 2016; Burbank et al. 2021; Lo et al. 2021)","previouslyFormattedCitation":"(Wenger et al. 2008; Lynch et al. 2016; Poesch et al. 2016; Burbank et al. 2021; Lo et al. 2021)"},"properties":{"noteIndex":0},"schema":"https://github.com/citation-style-language/schema/raw/master/csl-citation.json"}</w:instrText>
      </w:r>
      <w:r w:rsidR="00460EAF">
        <w:fldChar w:fldCharType="separate"/>
      </w:r>
      <w:r w:rsidR="00460EAF" w:rsidRPr="00460EAF">
        <w:rPr>
          <w:noProof/>
          <w:lang w:val="fr-FR"/>
        </w:rPr>
        <w:t>(e.g., Wenger et al. 2008; Lynch et al. 2016; Poesch et al. 2016; Burbank et al. 2021; Lo et al. 2021)</w:t>
      </w:r>
      <w:r w:rsidR="00460EAF">
        <w:fldChar w:fldCharType="end"/>
      </w:r>
      <w:r w:rsidR="005D20A5" w:rsidRPr="00460EAF">
        <w:rPr>
          <w:lang w:val="fr-FR"/>
        </w:rPr>
        <w:t xml:space="preserve">. </w:t>
      </w:r>
      <w:r w:rsidR="00DA7A37" w:rsidRPr="00DA7A37">
        <w:t xml:space="preserve">The distribution and diversity of aquatic biota, </w:t>
      </w:r>
      <w:r w:rsidR="00DA7A37">
        <w:t>including</w:t>
      </w:r>
      <w:r w:rsidR="00DA7A37" w:rsidRPr="00DA7A37">
        <w:t xml:space="preserve"> pathways of non-native species invasions can also be affected directly by human activities</w:t>
      </w:r>
      <w:r w:rsidR="00DA7A37">
        <w:t xml:space="preserve"> in both the terrestrial </w:t>
      </w:r>
      <w:r w:rsidR="00DA7A37">
        <w:lastRenderedPageBreak/>
        <w:t>and aquatic realms</w:t>
      </w:r>
      <w:r w:rsidR="00DA7A37" w:rsidRPr="00DA7A37">
        <w:t xml:space="preserve"> </w:t>
      </w:r>
      <w:r w:rsidR="0091444F">
        <w:fldChar w:fldCharType="begin" w:fldLock="1"/>
      </w:r>
      <w:r w:rsidR="00762DAB">
        <w:instrText>ADDIN CSL_CITATION {"citationItems":[{"id":"ITEM-1","itemData":{"DOI":"10.1139/cjfas-2020-0396","ISSN":"12057533","abstract":"Understanding the relative roles of the historical, environmental, and anthropogenic processes underlying spatial biodiversity patterns is crucial to predict the impacts of global environmental changes. We quantified the relative roles of these factors in influencing species richness of total, native, non-native, and at-risk freshwater fishes in 985 tertiary watersheds across Canada while accounting for correlations among descriptors and spatial autocorrelation. Our findings indicate differences in factors influencing richness patterns among species categories. Environmental factors related to energy availability and historical factors related to post-glacial recolonization both played roles in shaping spatial variation in native species richness. In contrast, variation in non-native species richness was largely related to human activities increasing propagule pressure and habitat disturbance, which were greater for foreign species (i.e., not native to Canada) than for translocated native species. Anthropogenic processes and environmental conditions were both important determinants of at-risk species richness. Our study emphasizes the importance of an integrated approach that simultaneously considers natural and anthropogenic processes to better predict the fish biodiversity change at the landscape scale.","author":[{"dropping-particle":"","family":"Anas","given":"M. U.Mohamed","non-dropping-particle":"","parse-names":false,"suffix":""},{"dropping-particle":"","family":"Mandrak","given":"Nicholas E.","non-dropping-particle":"","parse-names":false,"suffix":""}],"container-title":"Canadian Journal of Fisheries and Aquatic Sciences","id":"ITEM-1","issue":"5","issued":{"date-parts":[["2022"]]},"page":"724-737","title":"Patterns and drivers of native, non-native, and at-risk freshwater fish richness in Canada","type":"article-journal","volume":"79"},"uris":["http://www.mendeley.com/documents/?uuid=4290a704-07db-4e02-bc4d-2fc809375972"]},{"id":"ITEM-2","itemData":{"DOI":"10.1016/j.scitotenv.2017.02.101","ISSN":"18791026","PMID":"28214124","abstract":"Land-use change and invasive species pose major threats to ecosystems globally. These stressors can act together, with disturbance due to changes in land-use facilitating invasion. We examined the potential for agricultural land use to facilitate the establishment and population growth (abundance) of a globally invasive fish (Gambusia affinis). To achieve this we examined Gambusia presence, abundance, and life history traits in 31 streams spanning an agricultural land use gradient in the North Island of New Zealand. We used regression models to quantify the relationship between agricultural land use and in-stream physiochemical and habitat variables, and zero-inflated models to explore the relationship among physiochemical, habitat and catchment-scale variables and Gambusia's distribution and abundance. The percentage of the catchment in agricultural land use was associated with changes to physiochemical and habitat conditions. Increasing agricultural land use was associated with increasing macrophyte cover and water temperature and decreasing velocity in streams. Catchment-scale variables (land use and site position in the network) and water temperature were the most important determinants of whether Gambusia occurred at a site. Local in-stream habitat (macrophyte cover and water velocity) and nutrient conditions were the most influential predictors of Gambusia abundance given Gambusia were present. Gambusia life-history traits, sex ratio and body length varied among sites but were not predicted by physiochemical gradients. The distribution of Gambusia in streams in New Zealand is partially controlled by catchment-scale conditions via a combination of dispersal limitation and environmental filtering, both of which are affected by agricultural land use. Agricultural land use alters local in-stream conditions, resulting in systems that are similar to those in Gambusia's natural range; these altered systems have the potential to support an increased abundance of Gambusia. This study provides preliminary quantitative evidence that agricultural land use is related to the spread of a globally invasive freshwater fish.","author":[{"dropping-particle":"","family":"Lee","given":"Finnbar","non-dropping-particle":"","parse-names":false,"suffix":""},{"dropping-particle":"","family":"Simon","given":"Kevin S.","non-dropping-particle":"","parse-names":false,"suffix":""},{"dropping-particle":"","family":"Perry","given":"George L.W.","non-dropping-particle":"","parse-names":false,"suffix":""}],"container-title":"Science of the Total Environment","id":"ITEM-2","issued":{"date-parts":[["2017"]]},"page":"1113-1123","publisher":"Elsevier B.V.","title":"Increasing agricultural land use is associated with the spread of an invasive fish (Gambusia affinis)","type":"article-journal","volume":"586"},"uris":["http://www.mendeley.com/documents/?uuid=0e20e4b1-f267-4f09-8860-6b3ba5ef895f"]}],"mendeley":{"formattedCitation":"(Lee et al. 2017; Anas and Mandrak 2022)","plainTextFormattedCitation":"(Lee et al. 2017; Anas and Mandrak 2022)","previouslyFormattedCitation":"(Lee et al. 2017; Anas and Mandrak 2022)"},"properties":{"noteIndex":0},"schema":"https://github.com/citation-style-language/schema/raw/master/csl-citation.json"}</w:instrText>
      </w:r>
      <w:r w:rsidR="0091444F">
        <w:fldChar w:fldCharType="separate"/>
      </w:r>
      <w:r w:rsidR="0091444F" w:rsidRPr="0091444F">
        <w:rPr>
          <w:noProof/>
        </w:rPr>
        <w:t>(Lee et al. 2017; Anas and Mandrak 2022)</w:t>
      </w:r>
      <w:r w:rsidR="0091444F">
        <w:fldChar w:fldCharType="end"/>
      </w:r>
      <w:r w:rsidR="00DA7A37">
        <w:t>.</w:t>
      </w:r>
      <w:r w:rsidR="00B10724">
        <w:t xml:space="preserve"> </w:t>
      </w:r>
      <w:r w:rsidR="005D20A5">
        <w:t xml:space="preserve">As a result, many freshwater fish are </w:t>
      </w:r>
      <w:r w:rsidR="00DA7A37">
        <w:t xml:space="preserve">currently </w:t>
      </w:r>
      <w:r w:rsidR="005D20A5">
        <w:t xml:space="preserve">exposed to the cumulative effects of multiple stressors, and </w:t>
      </w:r>
      <w:r w:rsidR="00030723">
        <w:t xml:space="preserve">effective </w:t>
      </w:r>
      <w:r w:rsidR="005D20A5">
        <w:t xml:space="preserve">conservation </w:t>
      </w:r>
      <w:r w:rsidR="00CF2FA5">
        <w:t>efforts require a framework that consider</w:t>
      </w:r>
      <w:r w:rsidR="001D3227">
        <w:t>s</w:t>
      </w:r>
      <w:r w:rsidR="00CF2FA5">
        <w:t xml:space="preserve"> the various direct and indirect stressors </w:t>
      </w:r>
      <w:r w:rsidR="001D3227">
        <w:t>acting on</w:t>
      </w:r>
      <w:r w:rsidR="00CF2FA5">
        <w:t xml:space="preserve"> </w:t>
      </w:r>
      <w:r w:rsidR="001D3227">
        <w:t>freshwater habitats and populations</w:t>
      </w:r>
      <w:r w:rsidR="00B05E4C">
        <w:t xml:space="preserve"> at a watershed scale</w:t>
      </w:r>
      <w:r w:rsidR="00DA7A37">
        <w:t xml:space="preserve"> </w:t>
      </w:r>
      <w:r w:rsidR="00DA7A37">
        <w:fldChar w:fldCharType="begin" w:fldLock="1"/>
      </w:r>
      <w:r w:rsidR="007D10C2">
        <w:instrText>ADDIN CSL_CITATION {"citationItems":[{"id":"ITEM-1","itemData":{"DOI":"10.1111/brv.12480","ISSN":"1469185X","PMID":"30467930","abstract":"In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endangerment.","author":[{"dropping-particle":"","family":"Reid","given":"Andrea J.","non-dropping-particle":"","parse-names":false,"suffix":""},{"dropping-particle":"","family":"Carlson","given":"Andrew K.","non-dropping-particle":"","parse-names":false,"suffix":""},{"dropping-particle":"","family":"Creed","given":"Irena F.","non-dropping-particle":"","parse-names":false,"suffix":""},{"dropping-particle":"","family":"Eliason","given":"Erika J.","non-dropping-particle":"","parse-names":false,"suffix":""},{"dropping-particle":"","family":"Gell","given":"Peter A.","non-dropping-particle":"","parse-names":false,"suffix":""},{"dropping-particle":"","family":"Johnson","given":"Pieter T.J.","non-dropping-particle":"","parse-names":false,"suffix":""},{"dropping-particle":"","family":"Kidd","given":"Karen A.","non-dropping-particle":"","parse-names":false,"suffix":""},{"dropping-particle":"","family":"MacCormack","given":"Tyson J.","non-dropping-particle":"","parse-names":false,"suffix":""},{"dropping-particle":"","family":"Olden","given":"Julian D.","non-dropping-particle":"","parse-names":false,"suffix":""},{"dropping-particle":"","family":"Ormerod","given":"Steve J.","non-dropping-particle":"","parse-names":false,"suffix":""},{"dropping-particle":"","family":"Smol","given":"John P.","non-dropping-particle":"","parse-names":false,"suffix":""},{"dropping-particle":"","family":"Taylor","given":"William W.","non-dropping-particle":"","parse-names":false,"suffix":""},{"dropping-particle":"","family":"Tockner","given":"Klement","non-dropping-particle":"","parse-names":false,"suffix":""},{"dropping-particle":"","family":"Vermaire","given":"Jesse C.","non-dropping-particle":"","parse-names":false,"suffix":""},{"dropping-particle":"","family":"Dudgeon","given":"David","non-dropping-particle":"","parse-names":false,"suffix":""},{"dropping-particle":"","family":"Cooke","given":"Steven J.","non-dropping-particle":"","parse-names":false,"suffix":""}],"container-title":"Biological Reviews","id":"ITEM-1","issue":"3","issued":{"date-parts":[["2019"]]},"page":"849-873","title":"Emerging threats and persistent conservation challenges for freshwater biodiversity","type":"article-journal","volume":"94"},"uris":["http://www.mendeley.com/documents/?uuid=9b497be8-e718-4cd3-a9f2-dfad75565f41"]},{"id":"ITEM-2","itemData":{"DOI":"10.1093/biosci/biaa002","ISSN":"15253244","abstract":"Despite their limited spatial extent, freshwater ecosystems host remarkable biodiversity, including one-third of all vertebrate species. This biodiversity is declining dramatically: Globally, wetlands are vanishing three times faster than forests, and freshwater vertebrate populations have fallen more than twice as steeply as terrestrial or marine populations. Threats to freshwater biodiversity are well documented but coordinated action to reverse the decline is lacking. We present an Emergency Recovery Plan to bend the curve of freshwater biodiversity loss. Priority actions include accelerating implementation of environmental flows; improving water quality; protecting and restoring critical habitats; managing the exploitation of freshwater ecosystem resources, especially species and riverine aggregates; preventing and controlling nonnative species invasions; and safeguarding and restoring river connectivity. We recommend adjustments to targets and indicators for the Convention on Biological Diversity and the Sustainable Development Goals and roles for national and international state and nonstate actors.","author":[{"dropping-particle":"","family":"Tickner","given":"David","non-dropping-particle":"","parse-names":false,"suffix":""},{"dropping-particle":"","family":"Opperman","given":"Jeffrey J.","non-dropping-particle":"","parse-names":false,"suffix":""},{"dropping-particle":"","family":"Abell","given":"Robin","non-dropping-particle":"","parse-names":false,"suffix":""},{"dropping-particle":"","family":"Acreman","given":"Mike","non-dropping-particle":"","parse-names":false,"suffix":""},{"dropping-particle":"","family":"Arthington","given":"Angela H.","non-dropping-particle":"","parse-names":false,"suffix":""},{"dropping-particle":"","family":"Bunn","given":"Stuart E.","non-dropping-particle":"","parse-names":false,"suffix":""},{"dropping-particle":"","family":"Cooke","given":"Steven J.","non-dropping-particle":"","parse-names":false,"suffix":""},{"dropping-particle":"","family":"Dalton","given":"James","non-dropping-particle":"","parse-names":false,"suffix":""},{"dropping-particle":"","family":"Darwall","given":"Will","non-dropping-particle":"","parse-names":false,"suffix":""},{"dropping-particle":"","family":"Edwards","given":"Gavin","non-dropping-particle":"","parse-names":false,"suffix":""},{"dropping-particle":"","family":"Harrison","given":"Ian","non-dropping-particle":"","parse-names":false,"suffix":""},{"dropping-particle":"","family":"Hughes","given":"Kathy","non-dropping-particle":"","parse-names":false,"suffix":""},{"dropping-particle":"","family":"Jones","given":"Tim","non-dropping-particle":"","parse-names":false,"suffix":""},{"dropping-particle":"","family":"Leclère","given":"David","non-dropping-particle":"","parse-names":false,"suffix":""},{"dropping-particle":"","family":"Lynch","given":"Abigail J.","non-dropping-particle":"","parse-names":false,"suffix":""},{"dropping-particle":"","family":"Leonard","given":"Philip","non-dropping-particle":"","parse-names":false,"suffix":""},{"dropping-particle":"","family":"McClain","given":"Michael E.","non-dropping-particle":"","parse-names":false,"suffix":""},{"dropping-particle":"","family":"Muruven","given":"Dean","non-dropping-particle":"","parse-names":false,"suffix":""},{"dropping-particle":"","family":"Olden","given":"Julian D.","non-dropping-particle":"","parse-names":false,"suffix":""},{"dropping-particle":"","family":"Ormerod","given":"Steve J.","non-dropping-particle":"","parse-names":false,"suffix":""},{"dropping-particle":"","family":"Robinson","given":"James","non-dropping-particle":"","parse-names":false,"suffix":""},{"dropping-particle":"","family":"Tharme","given":"Rebecca E.","non-dropping-particle":"","parse-names":false,"suffix":""},{"dropping-particle":"","family":"Thieme","given":"Michele","non-dropping-particle":"","parse-names":false,"suffix":""},{"dropping-particle":"","family":"Tockner","given":"Klement","non-dropping-particle":"","parse-names":false,"suffix":""},{"dropping-particle":"","family":"Wright","given":"Mark","non-dropping-particle":"","parse-names":false,"suffix":""},{"dropping-particle":"","family":"Young","given":"Lucy","non-dropping-particle":"","parse-names":false,"suffix":""}],"container-title":"BioScience","id":"ITEM-2","issue":"4","issued":{"date-parts":[["2020"]]},"page":"330-342","title":"Bending the Curve of Global Freshwater Biodiversity Loss: An Emergency Recovery Plan","type":"article-journal","volume":"70"},"uris":["http://www.mendeley.com/documents/?uuid=1675fccd-b4d3-45af-9a7e-c93f4fc4f220"]}],"mendeley":{"formattedCitation":"(Reid et al. 2019; Tickner et al. 2020)","plainTextFormattedCitation":"(Reid et al. 2019; Tickner et al. 2020)","previouslyFormattedCitation":"(Reid et al. 2019; Tickner et al. 2020)"},"properties":{"noteIndex":0},"schema":"https://github.com/citation-style-language/schema/raw/master/csl-citation.json"}</w:instrText>
      </w:r>
      <w:r w:rsidR="00DA7A37">
        <w:fldChar w:fldCharType="separate"/>
      </w:r>
      <w:r w:rsidR="00DA7A37" w:rsidRPr="00DA7A37">
        <w:rPr>
          <w:noProof/>
        </w:rPr>
        <w:t>(Reid et al. 2019; Tickner et al. 2020)</w:t>
      </w:r>
      <w:r w:rsidR="00DA7A37">
        <w:fldChar w:fldCharType="end"/>
      </w:r>
      <w:r w:rsidR="00CF2FA5">
        <w:t>.</w:t>
      </w:r>
      <w:r w:rsidR="00767786">
        <w:t xml:space="preserve"> </w:t>
      </w:r>
    </w:p>
    <w:p w14:paraId="1DC20F61" w14:textId="77777777" w:rsidR="00834987" w:rsidRDefault="00834987" w:rsidP="00834987"/>
    <w:p w14:paraId="397D1D33" w14:textId="2F939FFA" w:rsidR="00CD009C" w:rsidRPr="004E04E1" w:rsidRDefault="00DA7A37" w:rsidP="00B541CB">
      <w:r>
        <w:t xml:space="preserve">Fortunately, </w:t>
      </w:r>
      <w:r w:rsidR="00CF2FA5">
        <w:t>Crown</w:t>
      </w:r>
      <w:r w:rsidR="004E04E1">
        <w:t xml:space="preserve"> and Indigenous governments</w:t>
      </w:r>
      <w:r w:rsidR="008641CE">
        <w:t xml:space="preserve"> </w:t>
      </w:r>
      <w:r w:rsidR="004E04E1">
        <w:t>administer a variety of legislation, policy and programs aimed at</w:t>
      </w:r>
      <w:r w:rsidR="00C4146F">
        <w:t xml:space="preserve"> </w:t>
      </w:r>
      <w:r w:rsidR="004E04E1">
        <w:t xml:space="preserve">conserving freshwater fishes in Canada. For example, the federal </w:t>
      </w:r>
      <w:r w:rsidR="00C4146F">
        <w:rPr>
          <w:i/>
          <w:iCs/>
        </w:rPr>
        <w:t>Fisheries Act (2019)</w:t>
      </w:r>
      <w:r w:rsidR="004E04E1">
        <w:rPr>
          <w:i/>
          <w:iCs/>
        </w:rPr>
        <w:t xml:space="preserve"> </w:t>
      </w:r>
      <w:r w:rsidR="00C4146F">
        <w:t xml:space="preserve">provides authority </w:t>
      </w:r>
      <w:r w:rsidR="00CF2FA5">
        <w:t>for the Minister of</w:t>
      </w:r>
      <w:r w:rsidR="00C4146F">
        <w:t xml:space="preserve"> Fisheries and Oceans to identify sites for area-based protection </w:t>
      </w:r>
      <w:r w:rsidR="001D3227">
        <w:t>(</w:t>
      </w:r>
      <w:r w:rsidR="000A10B6">
        <w:t>i.e</w:t>
      </w:r>
      <w:r w:rsidR="001D3227">
        <w:t xml:space="preserve">. </w:t>
      </w:r>
      <w:r w:rsidR="00C4146F">
        <w:t>under</w:t>
      </w:r>
      <w:r w:rsidR="001D3227">
        <w:t xml:space="preserve"> the ecologically significant area provisions</w:t>
      </w:r>
      <w:r w:rsidR="008641CE">
        <w:t>)</w:t>
      </w:r>
      <w:r w:rsidR="00C4146F">
        <w:t xml:space="preserve"> while the </w:t>
      </w:r>
      <w:r w:rsidR="001D3227">
        <w:rPr>
          <w:i/>
          <w:iCs/>
        </w:rPr>
        <w:t xml:space="preserve">Species at Risk Act (2002) </w:t>
      </w:r>
      <w:r w:rsidR="001D3227">
        <w:t>provides a mandate for the department to develop and implement recovery plans for endangered and threatened species</w:t>
      </w:r>
      <w:r w:rsidR="0024751E">
        <w:t>.</w:t>
      </w:r>
      <w:r w:rsidR="00A22EAE">
        <w:t xml:space="preserve"> </w:t>
      </w:r>
      <w:r w:rsidR="0039148C">
        <w:t>Similarly</w:t>
      </w:r>
      <w:r w:rsidR="001D3227">
        <w:t xml:space="preserve">, non-governmental organizations </w:t>
      </w:r>
      <w:r w:rsidR="0039148C">
        <w:t>lead a variety of</w:t>
      </w:r>
      <w:r>
        <w:t xml:space="preserve"> freshwater conservation</w:t>
      </w:r>
      <w:r w:rsidR="0039148C">
        <w:t xml:space="preserve"> </w:t>
      </w:r>
      <w:r w:rsidR="001D3227">
        <w:t xml:space="preserve">activities </w:t>
      </w:r>
      <w:r w:rsidR="0039148C">
        <w:t xml:space="preserve">in Canada </w:t>
      </w:r>
      <w:r w:rsidR="001D3227">
        <w:t>including habitat restoration</w:t>
      </w:r>
      <w:r w:rsidR="000A10B6">
        <w:t xml:space="preserve"> and</w:t>
      </w:r>
      <w:r w:rsidR="0039148C">
        <w:t xml:space="preserve"> threat mitigation</w:t>
      </w:r>
      <w:r w:rsidR="000A10B6">
        <w:t xml:space="preserve"> projects,</w:t>
      </w:r>
      <w:r w:rsidR="0039148C">
        <w:t xml:space="preserve"> land protection, and population enhancement</w:t>
      </w:r>
      <w:r w:rsidR="000A10B6">
        <w:t xml:space="preserve"> programs</w:t>
      </w:r>
      <w:r w:rsidR="0039148C">
        <w:t xml:space="preserve"> (e.g. captive breeding, stocking, translocation)</w:t>
      </w:r>
      <w:r w:rsidR="000A10B6">
        <w:t xml:space="preserve">. </w:t>
      </w:r>
      <w:r w:rsidR="00767786">
        <w:t>Many</w:t>
      </w:r>
      <w:r w:rsidR="00030723">
        <w:t xml:space="preserve"> Canadian freshwater fish and fish habitat conservation</w:t>
      </w:r>
      <w:r w:rsidR="00767786">
        <w:t xml:space="preserve"> programs have seen recent expansion in response to </w:t>
      </w:r>
      <w:r w:rsidR="0099569B">
        <w:t xml:space="preserve">investments associated with </w:t>
      </w:r>
      <w:r w:rsidR="00767786">
        <w:t xml:space="preserve">changes to the </w:t>
      </w:r>
      <w:r w:rsidR="00767786" w:rsidRPr="00767786">
        <w:rPr>
          <w:i/>
          <w:iCs/>
        </w:rPr>
        <w:t>Fisheries Act</w:t>
      </w:r>
      <w:r w:rsidR="007D10C2">
        <w:rPr>
          <w:i/>
          <w:iCs/>
        </w:rPr>
        <w:t xml:space="preserve"> </w:t>
      </w:r>
      <w:r w:rsidR="007D10C2">
        <w:rPr>
          <w:i/>
          <w:iCs/>
        </w:rPr>
        <w:fldChar w:fldCharType="begin" w:fldLock="1"/>
      </w:r>
      <w:r w:rsidR="00E64DE9">
        <w:rPr>
          <w:i/>
          <w:iCs/>
        </w:rPr>
        <w:instrText>ADDIN CSL_CITATION {"citationItems":[{"id":"ITEM-1","itemData":{"DOI":"10.1002/fsh.10614","ISSN":"03632415","abstract":"The Fisheries Act (Act), a long-standing Act protecting fisheries in Canada, was changed in 2012 to redefine its central purpose to the management of fisheries in Canada. Along with this refocus were changes that appeared to reduce protections for habitat and all fish. After an outcry by scientists, Indigenous peoples, and environmental organizations, the Act was revised in 2019 to “restore lost protections” thought to have been lost in the 2012 changes. To a large degree most of the “lost protections” have been restored, while other portions of the 2012 Act have been maintained. Challenges remain under the amended Act in efficiently implementing development and conservation projects while achieving the newly clarified purpose of the Act—the conservation and protection of fish and fish habitat.","author":[{"dropping-particle":"","family":"Imhof","given":"J. G.","non-dropping-particle":"","parse-names":false,"suffix":""},{"dropping-particle":"","family":"Lapointe","given":"N. W.","non-dropping-particle":"","parse-names":false,"suffix":""},{"dropping-particle":"","family":"Metikosh","given":"S.","non-dropping-particle":"","parse-names":false,"suffix":""},{"dropping-particle":"","family":"Hasler","given":"C. T.","non-dropping-particle":"","parse-names":false,"suffix":""}],"container-title":"Fisheries","id":"ITEM-1","issue":"7","issued":{"date-parts":[["2021"]]},"page":"329-334","title":"Regaining Lost Protections: Status of the Revisions to the Canadian Fisheries Act","type":"article-journal","volume":"46"},"uris":["http://www.mendeley.com/documents/?uuid=332d6928-133c-4862-b818-93c4eae2515e"]}],"mendeley":{"formattedCitation":"(Imhof et al. 2021)","plainTextFormattedCitation":"(Imhof et al. 2021)","previouslyFormattedCitation":"(Imhof et al. 2021)"},"properties":{"noteIndex":0},"schema":"https://github.com/citation-style-language/schema/raw/master/csl-citation.json"}</w:instrText>
      </w:r>
      <w:r w:rsidR="007D10C2">
        <w:rPr>
          <w:i/>
          <w:iCs/>
        </w:rPr>
        <w:fldChar w:fldCharType="separate"/>
      </w:r>
      <w:r w:rsidR="007D10C2" w:rsidRPr="007D10C2">
        <w:rPr>
          <w:iCs/>
          <w:noProof/>
        </w:rPr>
        <w:t>(Imhof et al. 2021)</w:t>
      </w:r>
      <w:r w:rsidR="007D10C2">
        <w:rPr>
          <w:i/>
          <w:iCs/>
        </w:rPr>
        <w:fldChar w:fldCharType="end"/>
      </w:r>
      <w:r w:rsidR="0099569B">
        <w:rPr>
          <w:i/>
          <w:iCs/>
        </w:rPr>
        <w:t>,</w:t>
      </w:r>
      <w:r w:rsidR="00767786">
        <w:t xml:space="preserve"> international agreements on biodiversity conservation (e.g. </w:t>
      </w:r>
      <w:r w:rsidR="008C31B3">
        <w:t>United Nations Kunming-Montreal Global Biodiversity Framework</w:t>
      </w:r>
      <w:r w:rsidR="007D10C2">
        <w:t>;</w:t>
      </w:r>
      <w:r w:rsidR="00E64DE9">
        <w:t xml:space="preserve"> </w:t>
      </w:r>
      <w:r w:rsidR="00E64DE9">
        <w:fldChar w:fldCharType="begin" w:fldLock="1"/>
      </w:r>
      <w:r w:rsidR="0091444F">
        <w:instrText>ADDIN CSL_CITATION {"citationItems":[{"id":"ITEM-1","itemData":{"DOI":"10.1590/1676-0611-bn-2022-e001","ISSN":"16760611","author":[{"dropping-particle":"","family":"UN-CBD","given":"","non-dropping-particle":"","parse-names":false,"suffix":""}],"id":"ITEM-1","issued":{"date-parts":[["2022"]]},"title":"Kunming-Montreal global biodiversity framework","type":"report","volume":"CBD/COP/15"},"uris":["http://www.mendeley.com/documents/?uuid=3658b620-2131-45e6-915d-a5604677e197"]}],"mendeley":{"formattedCitation":"(UN-CBD 2022)","manualFormatting":"UN-CBD 2022)","plainTextFormattedCitation":"(UN-CBD 2022)","previouslyFormattedCitation":"(UN-CBD 2022)"},"properties":{"noteIndex":0},"schema":"https://github.com/citation-style-language/schema/raw/master/csl-citation.json"}</w:instrText>
      </w:r>
      <w:r w:rsidR="00E64DE9">
        <w:fldChar w:fldCharType="separate"/>
      </w:r>
      <w:r w:rsidR="00E64DE9" w:rsidRPr="00E64DE9">
        <w:rPr>
          <w:noProof/>
        </w:rPr>
        <w:t>UN-CBD 2022)</w:t>
      </w:r>
      <w:r w:rsidR="00E64DE9">
        <w:fldChar w:fldCharType="end"/>
      </w:r>
      <w:r w:rsidR="00767786">
        <w:t xml:space="preserve">, and other federal </w:t>
      </w:r>
      <w:r w:rsidR="0099569B">
        <w:t xml:space="preserve">initiatives for </w:t>
      </w:r>
      <w:r w:rsidR="00767786">
        <w:t>freshwater conservation and management (e.g. establishment of the Canada Water Agency and the Freshwater Action Plan</w:t>
      </w:r>
      <w:r w:rsidR="008C31B3">
        <w:t xml:space="preserve">; </w:t>
      </w:r>
      <w:r w:rsidR="008C31B3">
        <w:fldChar w:fldCharType="begin" w:fldLock="1"/>
      </w:r>
      <w:r w:rsidR="006410B0">
        <w:instrText>ADDIN CSL_CITATION {"citationItems":[{"id":"ITEM-1","itemData":{"author":[{"dropping-particle":"","family":"Government of Canada","given":"","non-dropping-particle":"","parse-names":false,"suffix":""}],"id":"ITEM-1","issued":{"date-parts":[["2023"]]},"title":"Budget 2023 A Made-in-Canada Plan: Strong Middle Class, Affordable Economy, Healthy Future","type":"report"},"uris":["http://www.mendeley.com/documents/?uuid=7182359c-30c8-4e25-b5dd-d2025613578b"]}],"mendeley":{"formattedCitation":"(Government of Canada 2023)","manualFormatting":"Government of Canada 2023","plainTextFormattedCitation":"(Government of Canada 2023)","previouslyFormattedCitation":"(Government of Canada 2023)"},"properties":{"noteIndex":0},"schema":"https://github.com/citation-style-language/schema/raw/master/csl-citation.json"}</w:instrText>
      </w:r>
      <w:r w:rsidR="008C31B3">
        <w:fldChar w:fldCharType="separate"/>
      </w:r>
      <w:r w:rsidR="008C31B3" w:rsidRPr="008C31B3">
        <w:rPr>
          <w:noProof/>
        </w:rPr>
        <w:t>Government of Canada 2023</w:t>
      </w:r>
      <w:r w:rsidR="008C31B3">
        <w:fldChar w:fldCharType="end"/>
      </w:r>
      <w:r w:rsidR="00767786">
        <w:t xml:space="preserve">). </w:t>
      </w:r>
      <w:r w:rsidR="00030723">
        <w:t>Yet, f</w:t>
      </w:r>
      <w:r w:rsidR="00767786">
        <w:t>unding availability is still insufficient to meet all of Canada’s freshwater fish conservation needs</w:t>
      </w:r>
      <w:r w:rsidR="00030723">
        <w:t>. As</w:t>
      </w:r>
      <w:r w:rsidR="00767786">
        <w:t xml:space="preserve"> a result</w:t>
      </w:r>
      <w:r w:rsidR="000A10B6">
        <w:rPr>
          <w:bCs/>
        </w:rPr>
        <w:t>, the identification of priority areas is required to make efficient</w:t>
      </w:r>
      <w:r w:rsidR="00C94940">
        <w:rPr>
          <w:bCs/>
        </w:rPr>
        <w:t xml:space="preserve"> use of</w:t>
      </w:r>
      <w:r w:rsidR="000A10B6">
        <w:rPr>
          <w:bCs/>
        </w:rPr>
        <w:t xml:space="preserve"> </w:t>
      </w:r>
      <w:r w:rsidR="00030723">
        <w:rPr>
          <w:bCs/>
        </w:rPr>
        <w:t>freshwater fish conservation resources</w:t>
      </w:r>
      <w:r w:rsidR="007D10C2">
        <w:rPr>
          <w:bCs/>
        </w:rPr>
        <w:t xml:space="preserve"> </w:t>
      </w:r>
      <w:r w:rsidR="007D10C2">
        <w:rPr>
          <w:bCs/>
        </w:rPr>
        <w:fldChar w:fldCharType="begin" w:fldLock="1"/>
      </w:r>
      <w:r w:rsidR="00037597">
        <w:rPr>
          <w:bCs/>
        </w:rPr>
        <w:instrText>ADDIN CSL_CITATION {"citationItems":[{"id":"ITEM-1","itemData":{"author":[{"dropping-particle":"","family":"Wilson","given":"Kerrie a","non-dropping-particle":"","parse-names":false,"suffix":""},{"dropping-particle":"","family":"Cabeza","given":"Mar","non-dropping-particle":"","parse-names":false,"suffix":""},{"dropping-particle":"","family":"Klein","given":"Carissa J","non-dropping-particle":"","parse-names":false,"suffix":""}],"container-title":"Spatial conservation prioritization: quantitative methods and computational tools","editor":[{"dropping-particle":"","family":"Moilanen","given":"A","non-dropping-particle":"","parse-names":false,"suffix":""},{"dropping-particle":"","family":"Wilson","given":"K. A.","non-dropping-particle":"","parse-names":false,"suffix":""},{"dropping-particle":"","family":"Possingham","given":"Hugh P.","non-dropping-particle":"","parse-names":false,"suffix":""}],"id":"ITEM-1","issued":{"date-parts":[["2009"]]},"page":"16-27","publisher":"Oxford University Press","title":"Fundamental Concepts of Spatial Conservation Prioritization","type":"chapter"},"uris":["http://www.mendeley.com/documents/?uuid=5b3a162f-74de-453a-b410-68ee7872408f"]}],"mendeley":{"formattedCitation":"(Wilson et al. 2009a)","plainTextFormattedCitation":"(Wilson et al. 2009a)","previouslyFormattedCitation":"(Wilson et al. 2009a)"},"properties":{"noteIndex":0},"schema":"https://github.com/citation-style-language/schema/raw/master/csl-citation.json"}</w:instrText>
      </w:r>
      <w:r w:rsidR="007D10C2">
        <w:rPr>
          <w:bCs/>
        </w:rPr>
        <w:fldChar w:fldCharType="separate"/>
      </w:r>
      <w:r w:rsidR="00C7737F" w:rsidRPr="00C7737F">
        <w:rPr>
          <w:bCs/>
          <w:noProof/>
        </w:rPr>
        <w:t>(Wilson et al. 2009a)</w:t>
      </w:r>
      <w:r w:rsidR="007D10C2">
        <w:rPr>
          <w:bCs/>
        </w:rPr>
        <w:fldChar w:fldCharType="end"/>
      </w:r>
      <w:r w:rsidR="000A10B6">
        <w:rPr>
          <w:bCs/>
        </w:rPr>
        <w:t xml:space="preserve">. </w:t>
      </w:r>
    </w:p>
    <w:p w14:paraId="371401F1" w14:textId="2261C2B1" w:rsidR="00CD009C" w:rsidRDefault="00CD009C" w:rsidP="00B541CB"/>
    <w:p w14:paraId="0209EF74" w14:textId="2741C430" w:rsidR="00CD009C" w:rsidRDefault="00C4146F" w:rsidP="00B541CB">
      <w:r>
        <w:t xml:space="preserve">In this study, we aim to identify priority watersheds </w:t>
      </w:r>
      <w:r w:rsidR="00C94940">
        <w:t xml:space="preserve">in Canada for each of four common freshwater conservation objectives </w:t>
      </w:r>
      <w:r w:rsidR="0039148C">
        <w:t>including</w:t>
      </w:r>
      <w:r>
        <w:t>, (i) area-based protection</w:t>
      </w:r>
      <w:r w:rsidR="00B76882">
        <w:t xml:space="preserve"> including the designation of protected areas</w:t>
      </w:r>
      <w:r>
        <w:t xml:space="preserve">, (ii) </w:t>
      </w:r>
      <w:r w:rsidR="0024751E">
        <w:t xml:space="preserve">the restoration of freshwater </w:t>
      </w:r>
      <w:r w:rsidR="0039148C">
        <w:t xml:space="preserve">and riparian </w:t>
      </w:r>
      <w:r w:rsidR="0024751E">
        <w:t>habitat</w:t>
      </w:r>
      <w:r>
        <w:t xml:space="preserve">, </w:t>
      </w:r>
      <w:r w:rsidR="00B76882">
        <w:t xml:space="preserve">(iii) </w:t>
      </w:r>
      <w:r w:rsidR="0024751E">
        <w:t xml:space="preserve">management of </w:t>
      </w:r>
      <w:r w:rsidR="0024751E">
        <w:lastRenderedPageBreak/>
        <w:t xml:space="preserve">species and habitat for the conservation and recovery of </w:t>
      </w:r>
      <w:r w:rsidR="0039148C">
        <w:t xml:space="preserve">at risk </w:t>
      </w:r>
      <w:r w:rsidR="0024751E">
        <w:t xml:space="preserve">freshwater fishes, and (iv) management </w:t>
      </w:r>
      <w:r w:rsidR="0039148C">
        <w:t xml:space="preserve">of </w:t>
      </w:r>
      <w:r w:rsidR="0024751E">
        <w:t xml:space="preserve">watersheds to avoid and mitigate the impact of </w:t>
      </w:r>
      <w:r w:rsidR="00B76882">
        <w:t xml:space="preserve">invasive </w:t>
      </w:r>
      <w:r w:rsidR="0024751E">
        <w:t xml:space="preserve">freshwater </w:t>
      </w:r>
      <w:r w:rsidR="00B76882">
        <w:t>fishes</w:t>
      </w:r>
      <w:r w:rsidR="0024751E">
        <w:t>.</w:t>
      </w:r>
      <w:r w:rsidR="00DA7A37">
        <w:t xml:space="preserve"> </w:t>
      </w:r>
      <w:r w:rsidR="00DA7A37">
        <w:rPr>
          <w:bCs/>
        </w:rPr>
        <w:t xml:space="preserve">While such prioritization has been conducted for terrestrial biodiversity (e.g. </w:t>
      </w:r>
      <w:r w:rsidR="00DA7A37">
        <w:rPr>
          <w:bCs/>
        </w:rPr>
        <w:fldChar w:fldCharType="begin" w:fldLock="1"/>
      </w:r>
      <w:r w:rsidR="00DA7A37">
        <w:rPr>
          <w:bCs/>
        </w:rPr>
        <w:instrText xml:space="preserve">ADDIN CSL_CITATION {"citationItems":[{"id":"ITEM-1","itemData":{"DOI":"10.1139/facets-2017-0102","ISSN":"23711671","abstract":"Biodiversity is intrinsically linked to the health of our planet—and its people. Yet, increasingly, human activities are causing the extinction of species, degrading ecosystems, and reducing nature’s resilience to climate change and other threats. As a signatory to the Convention on Biological Diversity, Canada has a legal responsibility to protect 17% of land and freshwater by 2020. Currently, Canada has protected </w:instrText>
      </w:r>
      <w:r w:rsidR="00DA7A37">
        <w:rPr>
          <w:rFonts w:ascii="Cambria Math" w:hAnsi="Cambria Math" w:cs="Cambria Math"/>
          <w:bCs/>
        </w:rPr>
        <w:instrText>∼</w:instrText>
      </w:r>
      <w:r w:rsidR="00DA7A37">
        <w:rPr>
          <w:bCs/>
        </w:rPr>
        <w:instrText>10% of its terrestrial lands, requiring a marked increase in the pace and focus of protection over the next three years. Given the distribution, extent, and geography of Canada’s current protected areas, systematic conservation planning would provide decision-makers with a ranking of the potential for new protected area sites to stem biodiversity loss and preserve functioning ecosystems. Here, we identify five key principles for identifying lands that are likely to make the greatest contribution to reversing biodiversity declines and ensuring biodiversity persistence into the future. We identify current gaps and integrate principles of protecting (i) species at risk, (ii) representative ecosystems, (iii) intact wilderness, (iv) connectivity, and (v) climate refugia. This spatially explicit assessment is intended as an ecological foundation that, when integrated with social, economic and governance considerations, would support evidence-based protected area decision-making in Canada.","author":[{"dropping-particle":"","family":"Coristine","given":"Laura E.","non-dropping-particle":"","parse-names":false,"suffix":""},{"dropping-particle":"","family":"Jacob","given":"Aerin L.","non-dropping-particle":"","parse-names":false,"suffix":""},{"dropping-particle":"","family":"Schuster","given":"Richard","non-dropping-particle":"","parse-names":false,"suffix":""},{"dropping-particle":"","family":"Otto","given":"Sarah P.","non-dropping-particle":"","parse-names":false,"suffix":""},{"dropping-particle":"","family":"Baron","given":"Nancy E.","non-dropping-particle":"","parse-names":false,"suffix":""},{"dropping-particle":"","family":"Bennett","given":"Nathan J.","non-dropping-particle":"","parse-names":false,"suffix":""},{"dropping-particle":"","family":"Bittick","given":"Sarah Joy","non-dropping-particle":"","parse-names":false,"suffix":""},{"dropping-particle":"","family":"Dey","given":"Cody","non-dropping-particle":"","parse-names":false,"suffix":""},{"dropping-particle":"","family":"Favaro","given":"Brett","non-dropping-particle":"","parse-names":false,"suffix":""},{"dropping-particle":"","family":"Ford","given":"Adam","non-dropping-particle":"","parse-names":false,"suffix":""},{"dropping-particle":"","family":"Nowlan","given":"Linda","non-dropping-particle":"","parse-names":false,"suffix":""},{"dropping-particle":"","family":"Orihel","given":"Diane","non-dropping-particle":"","parse-names":false,"suffix":""},{"dropping-particle":"","family":"Palen","given":"Wendy J.","non-dropping-particle":"","parse-names":false,"suffix":""},{"dropping-particle":"","family":"Polfus","given":"Jean L.","non-dropping-particle":"","parse-names":false,"suffix":""},{"dropping-particle":"","family":"Shiffman","given":"David S.","non-dropping-particle":"","parse-names":false,"suffix":""},{"dropping-particle":"","family":"Venter","given":"Oscar","non-dropping-particle":"","parse-names":false,"suffix":""},{"dropping-particle":"","family":"Woodley","given":"Stephen","non-dropping-particle":"","parse-names":false,"suffix":""}],"container-title":"Facets","id":"ITEM-1","issue":"1","issued":{"date-parts":[["2018"]]},"page":"531-562","title":"Informing Canada’s commitment to biodiversity conservation: A science-based framework to help guide protected areas designation through Target 1 and beyond","type":"article-journal","volume":"3"},"uris":["http://www.mendeley.com/documents/?uuid=abe4e323-33c3-4bef-8e93-4e75a0145f99"]}],"mendeley":{"formattedCitation":"(Coristine et al. 2018)","manualFormatting":"Coristine et al. 2018","plainTextFormattedCitation":"(Coristine et al. 2018)","previouslyFormattedCitation":"(Coristine et al. 2018)"},"properties":{"noteIndex":0},"schema":"https://github.com/citation-style-language/schema/raw/master/csl-citation.json"}</w:instrText>
      </w:r>
      <w:r w:rsidR="00DA7A37">
        <w:rPr>
          <w:bCs/>
        </w:rPr>
        <w:fldChar w:fldCharType="separate"/>
      </w:r>
      <w:r w:rsidR="00DA7A37" w:rsidRPr="00AD27D2">
        <w:rPr>
          <w:bCs/>
          <w:noProof/>
        </w:rPr>
        <w:t>Coristine et al. 2018</w:t>
      </w:r>
      <w:r w:rsidR="00DA7A37">
        <w:rPr>
          <w:bCs/>
        </w:rPr>
        <w:fldChar w:fldCharType="end"/>
      </w:r>
      <w:r w:rsidR="00DA7A37">
        <w:rPr>
          <w:bCs/>
        </w:rPr>
        <w:t xml:space="preserve">), and on a regional scale for freshwater fish </w:t>
      </w:r>
      <w:r w:rsidR="00DA7A37">
        <w:rPr>
          <w:bCs/>
        </w:rPr>
        <w:fldChar w:fldCharType="begin" w:fldLock="1"/>
      </w:r>
      <w:r w:rsidR="00DA7A37">
        <w:rPr>
          <w:bCs/>
        </w:rPr>
        <w:instrText>ADDIN CSL_CITATION {"citationItems":[{"id":"ITEM-1","itemData":{"DOI":"10.1139/FACETS-2020-0015","ISSN":"23711671","abstract":"Freshwater ecosystems show more biodiversity loss than terrestrial or marine systems. We present a systematic conservation planning analysis in the Arctic Ocean drainage basin in Ontario, Canada, to identify key watersheds for the conservation of 30 native freshwater fish, including four focal species: lake sturgeon, lake whitefish, brook trout, and walleye. We created species distribution models for 30 native fish species and accounted for anthropogenic impacts. We used the “prioritizr” package in R to select watersheds that maximize species targets, minimize impacts, and meet area-based targets based on the Convention on Biological Diversity commitment to protect 17% of terrestrial and freshwater areas by 2020 and the proposed target to protect 30% by 2030. We found that, on average, 17.4% and 29.8% of predicted species distributions were represented for each of the 30 species in the 17% and 30% area-based solutions, respectively. The outcomes were more efficient when we prioritized for individual species, particularly brook trout, where 24% and 36% of its predicted distribution was represented in the 17% and 30% solutions, respectively. Future conservation planning should consider climate change, culturally significant species and areas, and the importance of First Nations as guardians and stewards of the land in northern Ontario.","author":[{"dropping-particle":"","family":"Southee","given":"F. Meg","non-dropping-particle":"","parse-names":false,"suffix":""},{"dropping-particle":"","family":"Edwards","given":"Brie A.","non-dropping-particle":"","parse-names":false,"suffix":""},{"dropping-particle":"","family":"Chetkiewicz","given":"Cheryl Lesley B.","non-dropping-particle":"","parse-names":false,"suffix":""},{"dropping-particle":"","family":"O’Connor","given":"Constance M.","non-dropping-particle":"","parse-names":false,"suffix":""}],"container-title":"Facets","id":"ITEM-1","issue":"1","issued":{"date-parts":[["2021"]]},"page":"90-117","title":"Freshwater conservation planning in the far north of Ontario, Canada: identifying priority watersheds for the conservation of fish biodiversity in an intact boreal landscape","type":"article-journal","volume":"6"},"uris":["http://www.mendeley.com/documents/?uuid=883bd2f9-b92b-4d45-8d14-70c58764b65e"]}],"mendeley":{"formattedCitation":"(Southee et al. 2021)","plainTextFormattedCitation":"(Southee et al. 2021)","previouslyFormattedCitation":"(Southee et al. 2021)"},"properties":{"noteIndex":0},"schema":"https://github.com/citation-style-language/schema/raw/master/csl-citation.json"}</w:instrText>
      </w:r>
      <w:r w:rsidR="00DA7A37">
        <w:rPr>
          <w:bCs/>
        </w:rPr>
        <w:fldChar w:fldCharType="separate"/>
      </w:r>
      <w:r w:rsidR="00DA7A37" w:rsidRPr="00AD27D2">
        <w:rPr>
          <w:bCs/>
          <w:noProof/>
        </w:rPr>
        <w:t>(Southee et al. 2021)</w:t>
      </w:r>
      <w:r w:rsidR="00DA7A37">
        <w:rPr>
          <w:bCs/>
        </w:rPr>
        <w:fldChar w:fldCharType="end"/>
      </w:r>
      <w:r w:rsidR="00DA7A37">
        <w:rPr>
          <w:bCs/>
        </w:rPr>
        <w:t>, we are not aware of any study identifying priority areas for freshwater fish conservation across Canada</w:t>
      </w:r>
      <w:r w:rsidR="00762DAB">
        <w:rPr>
          <w:bCs/>
        </w:rPr>
        <w:t xml:space="preserve"> since </w:t>
      </w:r>
      <w:r w:rsidR="00762DAB">
        <w:rPr>
          <w:bCs/>
        </w:rPr>
        <w:fldChar w:fldCharType="begin" w:fldLock="1"/>
      </w:r>
      <w:r w:rsidR="00460EAF">
        <w:rPr>
          <w:bCs/>
        </w:rPr>
        <w:instrText>ADDIN CSL_CITATION {"citationItems":[{"id":"ITEM-1","itemData":{"DOI":"10.1139/cjfas-2013-0609","ISSN":"12057533","abstract":"Changes in resource development and expansions of urban centres suggest that the intensity and types of anthropogenic stressors affecting Canada’s watersheds are changing. Chu et al. (2003) integrated indices of freshwater fish biodiversity, environmental conditions, and anthropogenic stress to identify priority watersheds for conservation and management. Here, we update those indices using recent climate and census data to assess changes through time. We also applied different conservation and management scenarios to evaluate the robustness of our prioritization approach. Between time periods, the environmental and stress indices expanded northward because of warmer temperatures at higher latitudes and more intense anthropogenic stress in the northern regions of the provinces. Conservation priorities increased in northern British Columbia, Alberta, and Ontario but decreased in southern British Columbia, Saskatchewan, and south-central Quebec. Under multiple scenarios, conservation priorities were consistently highest in British Columbia, the Maritimes, southern Ontario, and southern Quebec. Future research to refine this assessment should focus on developing a nationwide georeferenced assessment of freshwater fisheries stress, quantifying spatial changes in the stressors, and evaluating the sensitivity of each index to the weighting of the individual variables. This work highlights the necessity for conservation and management strategies in Canada to keep pace with changing patterns in climate and human activities.","author":[{"dropping-particle":"","family":"Chu","given":"Cindy","non-dropping-particle":"","parse-names":false,"suffix":""},{"dropping-particle":"","family":"Minns","given":"Charles K.","non-dropping-particle":"","parse-names":false,"suffix":""},{"dropping-particle":"","family":"Lester","given":"Nigel P.","non-dropping-particle":"","parse-names":false,"suffix":""},{"dropping-particle":"","family":"Mandrak","given":"Nicholas E.","non-dropping-particle":"","parse-names":false,"suffix":""}],"container-title":"Canadian Journal of Fisheries and Aquatic Sciences","id":"ITEM-1","issue":"1","issued":{"date-parts":[["2015"]]},"page":"135-148","title":"An updated assessment of human activities, The environment, And freshwater fish biodiversity in Canada","type":"article-journal","volume":"72"},"uris":["http://www.mendeley.com/documents/?uuid=0327be84-2b04-4ac0-aacc-000b6f05e167"]}],"mendeley":{"formattedCitation":"(Chu et al. 2015)","manualFormatting":"Chu et al. (2015)","plainTextFormattedCitation":"(Chu et al. 2015)","previouslyFormattedCitation":"(Chu et al. 2015)"},"properties":{"noteIndex":0},"schema":"https://github.com/citation-style-language/schema/raw/master/csl-citation.json"}</w:instrText>
      </w:r>
      <w:r w:rsidR="00762DAB">
        <w:rPr>
          <w:bCs/>
        </w:rPr>
        <w:fldChar w:fldCharType="separate"/>
      </w:r>
      <w:r w:rsidR="00762DAB" w:rsidRPr="00762DAB">
        <w:rPr>
          <w:bCs/>
          <w:noProof/>
        </w:rPr>
        <w:t xml:space="preserve">Chu et al. </w:t>
      </w:r>
      <w:r w:rsidR="00762DAB">
        <w:rPr>
          <w:bCs/>
          <w:noProof/>
        </w:rPr>
        <w:t>(</w:t>
      </w:r>
      <w:r w:rsidR="00762DAB" w:rsidRPr="00762DAB">
        <w:rPr>
          <w:bCs/>
          <w:noProof/>
        </w:rPr>
        <w:t>2015)</w:t>
      </w:r>
      <w:r w:rsidR="00762DAB">
        <w:rPr>
          <w:bCs/>
        </w:rPr>
        <w:fldChar w:fldCharType="end"/>
      </w:r>
      <w:r w:rsidR="00DA7A37">
        <w:rPr>
          <w:bCs/>
        </w:rPr>
        <w:t xml:space="preserve">. </w:t>
      </w:r>
      <w:r w:rsidR="0039148C">
        <w:t>To conduct this prioritization</w:t>
      </w:r>
      <w:r w:rsidR="00045424">
        <w:t>,</w:t>
      </w:r>
      <w:r w:rsidR="0039148C">
        <w:t xml:space="preserve"> we </w:t>
      </w:r>
      <w:r w:rsidR="0039148C">
        <w:rPr>
          <w:bCs/>
        </w:rPr>
        <w:t xml:space="preserve">compiled national spatial data relating to the richness, rarity, and at-risk status of </w:t>
      </w:r>
      <w:r w:rsidR="0099569B">
        <w:rPr>
          <w:bCs/>
        </w:rPr>
        <w:t xml:space="preserve">freshwater </w:t>
      </w:r>
      <w:r w:rsidR="0039148C">
        <w:rPr>
          <w:bCs/>
        </w:rPr>
        <w:t xml:space="preserve">fishes, the amount of climate change and other watershed stressors, and the degree of fish community change over time, at a watershed scale. We used these data in combination with newly developed criteria for </w:t>
      </w:r>
      <w:r w:rsidR="000A10B6">
        <w:rPr>
          <w:bCs/>
        </w:rPr>
        <w:t xml:space="preserve">identifying </w:t>
      </w:r>
      <w:r w:rsidR="0039148C">
        <w:rPr>
          <w:bCs/>
        </w:rPr>
        <w:t>priority watersheds,</w:t>
      </w:r>
      <w:r w:rsidR="0099569B">
        <w:rPr>
          <w:bCs/>
        </w:rPr>
        <w:t xml:space="preserve"> and explore the consequences of watershed scale and connectivity.</w:t>
      </w:r>
    </w:p>
    <w:p w14:paraId="28D54216" w14:textId="77777777" w:rsidR="0039148C" w:rsidRDefault="0039148C" w:rsidP="00B541CB">
      <w:pPr>
        <w:contextualSpacing/>
        <w:rPr>
          <w:b/>
          <w:i/>
          <w:iCs/>
        </w:rPr>
      </w:pPr>
    </w:p>
    <w:p w14:paraId="2A2B703B" w14:textId="5706541A" w:rsidR="001330E7" w:rsidRDefault="00B541CB" w:rsidP="00B541CB">
      <w:pPr>
        <w:contextualSpacing/>
        <w:rPr>
          <w:b/>
          <w:i/>
          <w:iCs/>
        </w:rPr>
      </w:pPr>
      <w:r>
        <w:rPr>
          <w:b/>
          <w:i/>
          <w:iCs/>
        </w:rPr>
        <w:t>2. Methods</w:t>
      </w:r>
    </w:p>
    <w:p w14:paraId="42B3434B" w14:textId="556CBB76" w:rsidR="001330E7" w:rsidRPr="001330E7" w:rsidRDefault="001330E7" w:rsidP="001330E7">
      <w:pPr>
        <w:contextualSpacing/>
        <w:rPr>
          <w:bCs/>
          <w:i/>
          <w:iCs/>
          <w:u w:val="single"/>
        </w:rPr>
      </w:pPr>
      <w:r w:rsidRPr="001330E7">
        <w:rPr>
          <w:bCs/>
          <w:i/>
          <w:iCs/>
          <w:u w:val="single"/>
        </w:rPr>
        <w:t>Watershed boundaries</w:t>
      </w:r>
    </w:p>
    <w:p w14:paraId="359A5039" w14:textId="32CD3681" w:rsidR="00B541CB" w:rsidRDefault="001330E7" w:rsidP="001330E7">
      <w:pPr>
        <w:contextualSpacing/>
        <w:rPr>
          <w:bCs/>
        </w:rPr>
      </w:pPr>
      <w:r w:rsidRPr="001330E7">
        <w:rPr>
          <w:bCs/>
        </w:rPr>
        <w:t xml:space="preserve">The spatial units for </w:t>
      </w:r>
      <w:r w:rsidR="0039148C">
        <w:rPr>
          <w:bCs/>
        </w:rPr>
        <w:t xml:space="preserve">our analysis </w:t>
      </w:r>
      <w:r w:rsidRPr="001330E7">
        <w:rPr>
          <w:bCs/>
        </w:rPr>
        <w:t xml:space="preserve">were </w:t>
      </w:r>
      <w:r w:rsidR="00350B15">
        <w:rPr>
          <w:bCs/>
        </w:rPr>
        <w:t>HydroBASIN</w:t>
      </w:r>
      <w:r w:rsidRPr="001330E7">
        <w:rPr>
          <w:bCs/>
        </w:rPr>
        <w:t xml:space="preserve"> level </w:t>
      </w:r>
      <w:r w:rsidR="00350B15">
        <w:rPr>
          <w:bCs/>
        </w:rPr>
        <w:t>six</w:t>
      </w:r>
      <w:r w:rsidR="00631143">
        <w:rPr>
          <w:bCs/>
        </w:rPr>
        <w:t xml:space="preserve"> </w:t>
      </w:r>
      <w:r w:rsidR="0039148C">
        <w:rPr>
          <w:bCs/>
        </w:rPr>
        <w:t>watersheds</w:t>
      </w:r>
      <w:r w:rsidRPr="001330E7">
        <w:rPr>
          <w:bCs/>
        </w:rPr>
        <w:t>. HydroBASIN</w:t>
      </w:r>
      <w:r w:rsidR="00DC2351">
        <w:rPr>
          <w:bCs/>
        </w:rPr>
        <w:t>s</w:t>
      </w:r>
      <w:r w:rsidRPr="001330E7">
        <w:rPr>
          <w:bCs/>
        </w:rPr>
        <w:t xml:space="preserve"> delineate hierarchically nested watershed boundaries, and they were extracted from the high-resolution hydrographic data based on the Pfafstetter coding system </w:t>
      </w:r>
      <w:r w:rsidR="00AE2BD1">
        <w:rPr>
          <w:bCs/>
        </w:rPr>
        <w:fldChar w:fldCharType="begin" w:fldLock="1"/>
      </w:r>
      <w:r w:rsidR="00AE2BD1">
        <w:rPr>
          <w:bCs/>
        </w:rPr>
        <w:instrText>ADDIN CSL_CITATION {"citationItems":[{"id":"ITEM-1","itemData":{"DOI":"10.1016/S0022-1694(99)00011-6","ISSN":"00221694","abstract":"A comprehensive reference system for the Earth's river basins is proposed as a support to fiver basin management, global change research, and the pursuit of sustainable development. A natural system for delineation and codification of basins is presented which is based upon topographic control and the topology of the fiver network. These characteristics make the system well suited for implementation and use with digital elevation models (DEMs) and geographic information systems. A demonstration of these traits is made with the 30-arcsecond GTOPO30 DEM for North America. The system has additional appeal owing to its economy of digits and the topological information that they carry. This is illustrated through presentation of comparisons with USGS hydrologic unit codes and demonstration of the use of code numbers to reveal dependence or independence of water use activities within a basin.","author":[{"dropping-particle":"","family":"Verdin","given":"K. L.","non-dropping-particle":"","parse-names":false,"suffix":""},{"dropping-particle":"","family":"Verdin","given":"J. P.","non-dropping-particle":"","parse-names":false,"suffix":""}],"container-title":"Journal of Hydrology","id":"ITEM-1","issued":{"date-parts":[["1999"]]},"title":"A topological system for delineation and codification of the Earth's river basins","type":"article-journal"},"uris":["http://www.mendeley.com/documents/?uuid=1e9d7ae7-b059-490c-962f-ae934de00219"]},{"id":"ITEM-2","itemData":{"DOI":"10.1002/hyp.9740","ISSN":"08856087","abstract":"Despite significant recent advancements, global hydrological models and their input databases still show limited capabilities in supporting many spatially detailed research questions and integrated assessments, such as required in freshwater ecology or applied water resources management. In order to address these challenges, the scientific community needs to create improved large-scale datasets and more flexible data structures that enable the integration of information across and within spatial scales; develop new and advanced models that support the assessment of longitudinal and lateral hydrological connectivity; and provide an accessible modeling environment for researchers, decision makers, and practitioners. As a contribution, we here present a new modeling framework that integrates hydrographic baseline data at a global scale (enhanced HydroSHEDS layers and coupled datasets) with new modeling tools, specifically a river network routing model (HydroROUT) that is currently under development. The resulting 'hydro-spatial fabric' is designed to provide an avenue for advanced hydro-ecological applications at large scales in a consistent and highly versatile way. Preliminary results from case studies to assess human impacts on water quality and the effects of dams on river fragmentation and downstream flow regulation illustrate the potential of this combined data-and-modeling framework to conduct novel research in the fields of aquatic ecology, biogeochemistry, geo-statistical modeling, or pollution and health risk assessments. The global scale outcomes are at a previously unachieved spatial resolution of 500 m and can thus support local planning and decision making in many of the world's large river basins. © 2013 John Wiley &amp; Sons, Ltd.","author":[{"dropping-particle":"","family":"Lehner","given":"Bernhard","non-dropping-particle":"","parse-names":false,"suffix":""},{"dropping-particle":"","family":"Grill","given":"Günther","non-dropping-particle":"","parse-names":false,"suffix":""}],"container-title":"Hydrological Processes","id":"ITEM-2","issued":{"date-parts":[["2013"]]},"title":"Global river hydrography and network routing: Baseline data and new approaches to study the world's large river systems","type":"article-journal"},"uris":["http://www.mendeley.com/documents/?uuid=13d34e0e-ff2b-47af-a52f-8fa357c0a493"]}],"mendeley":{"formattedCitation":"(Verdin and Verdin 1999; Lehner and Grill 2013)","plainTextFormattedCitation":"(Verdin and Verdin 1999; Lehner and Grill 2013)","previouslyFormattedCitation":"(Verdin and Verdin 1999; Lehner and Grill 2013)"},"properties":{"noteIndex":0},"schema":"https://github.com/citation-style-language/schema/raw/master/csl-citation.json"}</w:instrText>
      </w:r>
      <w:r w:rsidR="00AE2BD1">
        <w:rPr>
          <w:bCs/>
        </w:rPr>
        <w:fldChar w:fldCharType="separate"/>
      </w:r>
      <w:r w:rsidR="00AE2BD1" w:rsidRPr="00AE2BD1">
        <w:rPr>
          <w:bCs/>
          <w:noProof/>
        </w:rPr>
        <w:t>(Verdin and Verdin 1999; Lehner and Grill 2013)</w:t>
      </w:r>
      <w:r w:rsidR="00AE2BD1">
        <w:rPr>
          <w:bCs/>
        </w:rPr>
        <w:fldChar w:fldCharType="end"/>
      </w:r>
      <w:r w:rsidRPr="001330E7">
        <w:rPr>
          <w:bCs/>
        </w:rPr>
        <w:t>. Each of the 12 HydroBASIN levels displays comparably sized watershed polygons, ranging in size from millions (level 1) to tens (level 12) of km</w:t>
      </w:r>
      <w:r w:rsidRPr="00244BCC">
        <w:rPr>
          <w:bCs/>
          <w:vertAlign w:val="superscript"/>
        </w:rPr>
        <w:t>2</w:t>
      </w:r>
      <w:r w:rsidRPr="001330E7">
        <w:rPr>
          <w:bCs/>
        </w:rPr>
        <w:t>. We selected level 6 (median size = 49</w:t>
      </w:r>
      <w:r w:rsidR="00244BCC">
        <w:rPr>
          <w:bCs/>
        </w:rPr>
        <w:t>10</w:t>
      </w:r>
      <w:r w:rsidRPr="001330E7">
        <w:rPr>
          <w:bCs/>
        </w:rPr>
        <w:t xml:space="preserve"> km</w:t>
      </w:r>
      <w:r w:rsidRPr="001330E7">
        <w:rPr>
          <w:bCs/>
          <w:vertAlign w:val="superscript"/>
        </w:rPr>
        <w:t>2</w:t>
      </w:r>
      <w:r w:rsidRPr="001330E7">
        <w:rPr>
          <w:bCs/>
        </w:rPr>
        <w:t xml:space="preserve">, n = 1378) to be consistent with the spatial </w:t>
      </w:r>
      <w:r w:rsidR="00350B15">
        <w:rPr>
          <w:bCs/>
        </w:rPr>
        <w:t xml:space="preserve">scale of </w:t>
      </w:r>
      <w:r>
        <w:rPr>
          <w:bCs/>
        </w:rPr>
        <w:t xml:space="preserve">many </w:t>
      </w:r>
      <w:r w:rsidRPr="001330E7">
        <w:rPr>
          <w:bCs/>
        </w:rPr>
        <w:t xml:space="preserve">provincial and territorial </w:t>
      </w:r>
      <w:r w:rsidR="00350B15">
        <w:rPr>
          <w:bCs/>
        </w:rPr>
        <w:t xml:space="preserve">watershed </w:t>
      </w:r>
      <w:r w:rsidRPr="001330E7">
        <w:rPr>
          <w:bCs/>
        </w:rPr>
        <w:t>planning</w:t>
      </w:r>
      <w:r>
        <w:rPr>
          <w:bCs/>
        </w:rPr>
        <w:t xml:space="preserve"> processes</w:t>
      </w:r>
      <w:r w:rsidRPr="001330E7">
        <w:rPr>
          <w:bCs/>
        </w:rPr>
        <w:t xml:space="preserve">. </w:t>
      </w:r>
      <w:r w:rsidR="00350B15">
        <w:rPr>
          <w:bCs/>
        </w:rPr>
        <w:t xml:space="preserve">However, we also explore scale dependency by comparing our results with those generated at a HydroBASIN level 5 scale </w:t>
      </w:r>
      <w:r w:rsidR="00350B15" w:rsidRPr="001330E7">
        <w:rPr>
          <w:bCs/>
        </w:rPr>
        <w:t>(median size = 16266 km</w:t>
      </w:r>
      <w:r w:rsidR="00350B15" w:rsidRPr="001330E7">
        <w:rPr>
          <w:bCs/>
          <w:vertAlign w:val="superscript"/>
        </w:rPr>
        <w:t>2</w:t>
      </w:r>
      <w:r w:rsidR="00350B15" w:rsidRPr="001330E7">
        <w:rPr>
          <w:bCs/>
        </w:rPr>
        <w:t>, n = 438</w:t>
      </w:r>
      <w:r w:rsidR="006410B0">
        <w:rPr>
          <w:bCs/>
        </w:rPr>
        <w:t>)</w:t>
      </w:r>
      <w:r w:rsidR="00350B15" w:rsidRPr="001330E7">
        <w:rPr>
          <w:bCs/>
        </w:rPr>
        <w:t>.</w:t>
      </w:r>
      <w:r w:rsidR="00350B15">
        <w:rPr>
          <w:bCs/>
        </w:rPr>
        <w:t xml:space="preserve"> </w:t>
      </w:r>
      <w:r>
        <w:rPr>
          <w:bCs/>
        </w:rPr>
        <w:t xml:space="preserve">We choose to use </w:t>
      </w:r>
      <w:r w:rsidRPr="001330E7">
        <w:rPr>
          <w:bCs/>
        </w:rPr>
        <w:t>HydroBASIN</w:t>
      </w:r>
      <w:r w:rsidR="00807F58">
        <w:rPr>
          <w:bCs/>
        </w:rPr>
        <w:t>s</w:t>
      </w:r>
      <w:r w:rsidRPr="001330E7">
        <w:rPr>
          <w:bCs/>
        </w:rPr>
        <w:t xml:space="preserve"> as opposed to Water Survey of Canada </w:t>
      </w:r>
      <w:r w:rsidR="006410B0">
        <w:rPr>
          <w:bCs/>
        </w:rPr>
        <w:fldChar w:fldCharType="begin" w:fldLock="1"/>
      </w:r>
      <w:r w:rsidR="00B10724">
        <w:rPr>
          <w:bCs/>
        </w:rPr>
        <w:instrText>ADDIN CSL_CITATION {"citationItems":[{"id":"ITEM-1","itemData":{"URL":"https://open.canada.ca/data/en/dataset/a4b190fe-e090-4e6d-881e-b87956c07977","author":[{"dropping-particle":"","family":"Natural Resources Canada","given":"","non-dropping-particle":"","parse-names":false,"suffix":""}],"container-title":"Open Government","id":"ITEM-1","issued":{"date-parts":[["2016"]]},"title":"National Hydrographic Network","type":"webpage"},"uris":["http://www.mendeley.com/documents/?uuid=afcd3dbb-e03e-447b-a2b3-7b8b1c871500"]}],"mendeley":{"formattedCitation":"(Natural Resources Canada 2016)","plainTextFormattedCitation":"(Natural Resources Canada 2016)","previouslyFormattedCitation":"(Natural Resources Canada 2016)"},"properties":{"noteIndex":0},"schema":"https://github.com/citation-style-language/schema/raw/master/csl-citation.json"}</w:instrText>
      </w:r>
      <w:r w:rsidR="006410B0">
        <w:rPr>
          <w:bCs/>
        </w:rPr>
        <w:fldChar w:fldCharType="separate"/>
      </w:r>
      <w:r w:rsidR="006410B0" w:rsidRPr="006410B0">
        <w:rPr>
          <w:bCs/>
          <w:noProof/>
        </w:rPr>
        <w:t>(Natural Resources Canada 2016)</w:t>
      </w:r>
      <w:r w:rsidR="006410B0">
        <w:rPr>
          <w:bCs/>
        </w:rPr>
        <w:fldChar w:fldCharType="end"/>
      </w:r>
      <w:r w:rsidRPr="001330E7">
        <w:rPr>
          <w:bCs/>
        </w:rPr>
        <w:t xml:space="preserve"> or Hydrological Units HUC </w:t>
      </w:r>
      <w:r w:rsidR="00AE2BD1">
        <w:rPr>
          <w:bCs/>
        </w:rPr>
        <w:fldChar w:fldCharType="begin" w:fldLock="1"/>
      </w:r>
      <w:r w:rsidR="00AE2BD1">
        <w:rPr>
          <w:bCs/>
        </w:rPr>
        <w:instrText>ADDIN CSL_CITATION {"citationItems":[{"id":"ITEM-1","itemData":{"URL":"http://water.usgs.gov/GIS/huc.html.","author":[{"dropping-particle":"","family":"U.S. Geological Survey","given":"","non-dropping-particle":"","parse-names":false,"suffix":""}],"id":"ITEM-1","issued":{"date-parts":[["2013"]]},"title":"Hydrologic unit maps","type":"webpage"},"uris":["http://www.mendeley.com/documents/?uuid=d3bd4d08-3265-4b25-bfce-14ed5fc01c0b"]}],"mendeley":{"formattedCitation":"(U.S. Geological Survey 2013)","plainTextFormattedCitation":"(U.S. Geological Survey 2013)","previouslyFormattedCitation":"(U.S. Geological Survey 2013)"},"properties":{"noteIndex":0},"schema":"https://github.com/citation-style-language/schema/raw/master/csl-citation.json"}</w:instrText>
      </w:r>
      <w:r w:rsidR="00AE2BD1">
        <w:rPr>
          <w:bCs/>
        </w:rPr>
        <w:fldChar w:fldCharType="separate"/>
      </w:r>
      <w:r w:rsidR="00AE2BD1" w:rsidRPr="00AE2BD1">
        <w:rPr>
          <w:bCs/>
          <w:noProof/>
        </w:rPr>
        <w:t>(U.S. Geological Survey 2013)</w:t>
      </w:r>
      <w:r w:rsidR="00AE2BD1">
        <w:rPr>
          <w:bCs/>
        </w:rPr>
        <w:fldChar w:fldCharType="end"/>
      </w:r>
      <w:r w:rsidRPr="001330E7">
        <w:rPr>
          <w:bCs/>
        </w:rPr>
        <w:t xml:space="preserve"> watersheds in our study because each HydroBASIN level has seamless coverage across Canada. Therefore, </w:t>
      </w:r>
      <w:r w:rsidR="00B46F06">
        <w:rPr>
          <w:bCs/>
        </w:rPr>
        <w:t>different</w:t>
      </w:r>
      <w:r w:rsidRPr="001330E7">
        <w:rPr>
          <w:bCs/>
        </w:rPr>
        <w:t xml:space="preserve"> HydroBASIN </w:t>
      </w:r>
      <w:r w:rsidR="00B46F06">
        <w:rPr>
          <w:bCs/>
        </w:rPr>
        <w:t xml:space="preserve">levels </w:t>
      </w:r>
      <w:r w:rsidRPr="001330E7">
        <w:rPr>
          <w:bCs/>
        </w:rPr>
        <w:t xml:space="preserve">can be used as the </w:t>
      </w:r>
      <w:r w:rsidRPr="001330E7">
        <w:rPr>
          <w:bCs/>
        </w:rPr>
        <w:lastRenderedPageBreak/>
        <w:t xml:space="preserve">backbone for </w:t>
      </w:r>
      <w:r w:rsidR="00B46F06">
        <w:rPr>
          <w:bCs/>
        </w:rPr>
        <w:t>analyses at larger or smaller watershed scales</w:t>
      </w:r>
      <w:r w:rsidRPr="001330E7">
        <w:rPr>
          <w:bCs/>
        </w:rPr>
        <w:t>.</w:t>
      </w:r>
      <w:r>
        <w:rPr>
          <w:bCs/>
        </w:rPr>
        <w:t xml:space="preserve"> For transborder watersheds, we only consider the portion of the watershed within Canada for our analysis.</w:t>
      </w:r>
    </w:p>
    <w:p w14:paraId="5402E234" w14:textId="7337E4B5" w:rsidR="001330E7" w:rsidRDefault="001330E7" w:rsidP="001330E7">
      <w:pPr>
        <w:contextualSpacing/>
        <w:rPr>
          <w:bCs/>
        </w:rPr>
      </w:pPr>
    </w:p>
    <w:p w14:paraId="424DE4AC" w14:textId="19716BBA" w:rsidR="001330E7" w:rsidRDefault="002B45BC" w:rsidP="001330E7">
      <w:pPr>
        <w:contextualSpacing/>
        <w:rPr>
          <w:bCs/>
          <w:i/>
          <w:iCs/>
          <w:u w:val="single"/>
        </w:rPr>
      </w:pPr>
      <w:r>
        <w:rPr>
          <w:bCs/>
          <w:i/>
          <w:iCs/>
          <w:u w:val="single"/>
        </w:rPr>
        <w:t>Watershed variables</w:t>
      </w:r>
    </w:p>
    <w:p w14:paraId="3D61538E" w14:textId="5E88ED4A" w:rsidR="00D535C2" w:rsidRDefault="00244BCC" w:rsidP="001330E7">
      <w:pPr>
        <w:contextualSpacing/>
        <w:rPr>
          <w:bCs/>
        </w:rPr>
      </w:pPr>
      <w:r>
        <w:rPr>
          <w:bCs/>
        </w:rPr>
        <w:t xml:space="preserve">Six </w:t>
      </w:r>
      <w:r w:rsidR="002B45BC">
        <w:rPr>
          <w:bCs/>
        </w:rPr>
        <w:t>watershed variables</w:t>
      </w:r>
      <w:r>
        <w:rPr>
          <w:bCs/>
        </w:rPr>
        <w:t xml:space="preserve"> relating to the richness, rarity, and at-risk status of fishes, the amount of climate change and other watershed stressors, and the degree of fish community change form the basis of our prioritization work. </w:t>
      </w:r>
      <w:r w:rsidR="00B46F06">
        <w:rPr>
          <w:bCs/>
        </w:rPr>
        <w:t>W</w:t>
      </w:r>
      <w:r>
        <w:rPr>
          <w:bCs/>
        </w:rPr>
        <w:t xml:space="preserve">e recognize that many other factors, including </w:t>
      </w:r>
      <w:r w:rsidR="00B46F06">
        <w:rPr>
          <w:bCs/>
        </w:rPr>
        <w:t xml:space="preserve">other </w:t>
      </w:r>
      <w:r>
        <w:rPr>
          <w:bCs/>
        </w:rPr>
        <w:t xml:space="preserve">biological (e.g. distribution of </w:t>
      </w:r>
      <w:r w:rsidR="00AE2BD1">
        <w:rPr>
          <w:bCs/>
        </w:rPr>
        <w:t>fish predators and prey</w:t>
      </w:r>
      <w:r>
        <w:rPr>
          <w:bCs/>
        </w:rPr>
        <w:t xml:space="preserve">), and non-biological (e.g. social, historical, economic and cultural factors) </w:t>
      </w:r>
      <w:r w:rsidR="00B46F06">
        <w:rPr>
          <w:bCs/>
        </w:rPr>
        <w:t xml:space="preserve">variables </w:t>
      </w:r>
      <w:r>
        <w:rPr>
          <w:bCs/>
        </w:rPr>
        <w:t>should be considered when prioritizing watersheds for conservation</w:t>
      </w:r>
      <w:r w:rsidR="00AE2BD1">
        <w:rPr>
          <w:bCs/>
        </w:rPr>
        <w:t xml:space="preserve"> </w:t>
      </w:r>
      <w:r w:rsidR="00AE2BD1">
        <w:rPr>
          <w:bCs/>
        </w:rPr>
        <w:fldChar w:fldCharType="begin" w:fldLock="1"/>
      </w:r>
      <w:r w:rsidR="00CB290D">
        <w:rPr>
          <w:bCs/>
        </w:rPr>
        <w:instrText>ADDIN CSL_CITATION {"citationItems":[{"id":"ITEM-1","itemData":{"DOI":"10.1890/110205","ISSN":"15409295","abstract":"Many conservation plans remain unimplemented, in part because of insufficient consideration of the social processes that influence conservation decisions. Complementing social considerations with an integrated understanding of the ecology of a region can result in a more complete conservation approach. We suggest that linking conservation planning to a social-ecological systems (SES) framework can lead to a more thorough understanding of human-environment interactions and more effective integration of social considerations. By characterizing SES as a set of subsystems, and their interactions with each other and with external factors, the SES framework can improve our understanding of the linkages between social and ecological influences on the environment. Using this framework can help to identify socially and ecologically focused conservation actions that will benefit ecosystems and human communities, and assist in the development of more consistent evidence for evaluating conservation actions by comparing conservation case studies. © 2013 The Ecological Society of America.","author":[{"dropping-particle":"","family":"Ban","given":"Natalie C.","non-dropping-particle":"","parse-names":false,"suffix":""},{"dropping-particle":"","family":"Mills","given":"Morena","non-dropping-particle":"","parse-names":false,"suffix":""},{"dropping-particle":"","family":"Tam","given":"Jordan","non-dropping-particle":"","parse-names":false,"suffix":""},{"dropping-particle":"","family":"Hicks","given":"Christina C.","non-dropping-particle":"","parse-names":false,"suffix":""},{"dropping-particle":"","family":"Klain","given":"Sarah","non-dropping-particle":"","parse-names":false,"suffix":""},{"dropping-particle":"","family":"Stoeckl","given":"Natalie","non-dropping-particle":"","parse-names":false,"suffix":""},{"dropping-particle":"","family":"Bottrill","given":"Madeleine C.","non-dropping-particle":"","parse-names":false,"suffix":""},{"dropping-particle":"","family":"Levine","given":"Jordan","non-dropping-particle":"","parse-names":false,"suffix":""},{"dropping-particle":"","family":"Pressey","given":"Robert L.","non-dropping-particle":"","parse-names":false,"suffix":""},{"dropping-particle":"","family":"Satterfield","given":"Terre","non-dropping-particle":"","parse-names":false,"suffix":""},{"dropping-particle":"","family":"Chan","given":"Kai M.A.","non-dropping-particle":"","parse-names":false,"suffix":""}],"container-title":"Frontiers in Ecology and the Environment","id":"ITEM-1","issue":"4","issued":{"date-parts":[["2013"]]},"page":"194-202","title":"A social-ecological approach to conservation planning: Embedding social considerations","type":"article-journal","volume":"11"},"uris":["http://www.mendeley.com/documents/?uuid=cbb3b555-629e-4998-b267-847452ae2dbf"]}],"mendeley":{"formattedCitation":"(Ban et al. 2013)","plainTextFormattedCitation":"(Ban et al. 2013)","previouslyFormattedCitation":"(Ban et al. 2013)"},"properties":{"noteIndex":0},"schema":"https://github.com/citation-style-language/schema/raw/master/csl-citation.json"}</w:instrText>
      </w:r>
      <w:r w:rsidR="00AE2BD1">
        <w:rPr>
          <w:bCs/>
        </w:rPr>
        <w:fldChar w:fldCharType="separate"/>
      </w:r>
      <w:r w:rsidR="00AE2BD1" w:rsidRPr="00AE2BD1">
        <w:rPr>
          <w:bCs/>
          <w:noProof/>
        </w:rPr>
        <w:t>(Ban et al. 2013)</w:t>
      </w:r>
      <w:r w:rsidR="00AE2BD1">
        <w:rPr>
          <w:bCs/>
        </w:rPr>
        <w:fldChar w:fldCharType="end"/>
      </w:r>
      <w:r w:rsidR="00B46F06">
        <w:rPr>
          <w:bCs/>
        </w:rPr>
        <w:t xml:space="preserve">. However, such variables were considered either out of scope, </w:t>
      </w:r>
      <w:r w:rsidR="0099624B">
        <w:rPr>
          <w:bCs/>
        </w:rPr>
        <w:t>o</w:t>
      </w:r>
      <w:r w:rsidR="00B46F06">
        <w:rPr>
          <w:bCs/>
        </w:rPr>
        <w:t xml:space="preserve">r robust national data layers were not available. </w:t>
      </w:r>
      <w:r w:rsidR="002B45BC">
        <w:rPr>
          <w:bCs/>
        </w:rPr>
        <w:t>Watershed variables</w:t>
      </w:r>
      <w:r w:rsidR="00D535C2">
        <w:rPr>
          <w:bCs/>
        </w:rPr>
        <w:t xml:space="preserve"> included in our analysis were:</w:t>
      </w:r>
    </w:p>
    <w:p w14:paraId="3B7D1112" w14:textId="1836471F" w:rsidR="00D535C2" w:rsidRPr="00FD22D1" w:rsidRDefault="00D535C2" w:rsidP="001330E7">
      <w:pPr>
        <w:contextualSpacing/>
        <w:rPr>
          <w:bCs/>
          <w:i/>
          <w:iCs/>
        </w:rPr>
      </w:pPr>
    </w:p>
    <w:p w14:paraId="0882931B" w14:textId="17655F75" w:rsidR="003E2C0C" w:rsidRDefault="0099624B" w:rsidP="0099624B">
      <w:pPr>
        <w:rPr>
          <w:rFonts w:ascii="Times New Roman" w:eastAsia="Times New Roman" w:hAnsi="Times New Roman" w:cs="Times New Roman"/>
          <w:sz w:val="24"/>
          <w:szCs w:val="24"/>
        </w:rPr>
      </w:pPr>
      <w:r w:rsidRPr="0099624B">
        <w:rPr>
          <w:bCs/>
          <w:i/>
          <w:iCs/>
        </w:rPr>
        <w:t xml:space="preserve">(i)  </w:t>
      </w:r>
      <w:r w:rsidR="00D535C2" w:rsidRPr="0099624B">
        <w:rPr>
          <w:bCs/>
          <w:i/>
          <w:iCs/>
        </w:rPr>
        <w:t xml:space="preserve">Watershed stress index </w:t>
      </w:r>
      <w:r w:rsidR="00FD22D1" w:rsidRPr="0099624B">
        <w:rPr>
          <w:bCs/>
          <w:i/>
          <w:iCs/>
        </w:rPr>
        <w:t>-</w:t>
      </w:r>
      <w:r w:rsidR="00FD5B09">
        <w:rPr>
          <w:bCs/>
          <w:i/>
          <w:iCs/>
        </w:rPr>
        <w:t xml:space="preserve"> </w:t>
      </w:r>
      <w:r w:rsidR="00FD5B09">
        <w:rPr>
          <w:bCs/>
        </w:rPr>
        <w:t xml:space="preserve">was a composite index based on the intensity of human land use within each watershed. This value was based on a 300m x 300m global raster developed by Theobald et al. </w:t>
      </w:r>
      <w:r w:rsidR="00CB290D">
        <w:rPr>
          <w:bCs/>
        </w:rPr>
        <w:fldChar w:fldCharType="begin" w:fldLock="1"/>
      </w:r>
      <w:r w:rsidR="00CB290D">
        <w:rPr>
          <w:bCs/>
        </w:rPr>
        <w:instrText>ADDIN CSL_CITATION {"citationItems":[{"id":"ITEM-1","itemData":{"DOI":"10.5194/essd-12-1953-2020","ISSN":"18663516","abstract":"Data on the extent, patterns, and trends of human land use are critically important to support global and national priorities for conservation and sustainable development. To inform these issues, we created a series of detailed global datasets for 1990, 2000, 2010, and 2015 to evaluate temporal and spatial trends of land use modification of terrestrial lands (excluding Antarctica). We found that the expansion of and increase in human modification between 1990 and 2015 resulted in 1.6 Mkm2 of natural land lost. The percent change between 1990 and 2015 was 15.2 % or 0.6 % annually-about 178 km2 daily or over 12 ha min-1. Worrisomely, we found that the global rate of loss has increased over the past 25 years. The greatest loss of natural lands from 1990 to 2015 occurred in Oceania, Asia, and Europe, and the biomes with the greatest loss were mangroves, tropical and subtropical moist broadleaf forests, and tropical and subtropical dry broadleaf forests. We also created a contemporary (</w:instrText>
      </w:r>
      <w:r w:rsidR="00CB290D">
        <w:rPr>
          <w:rFonts w:ascii="Cambria Math" w:hAnsi="Cambria Math" w:cs="Cambria Math"/>
          <w:bCs/>
        </w:rPr>
        <w:instrText>∼</w:instrText>
      </w:r>
      <w:r w:rsidR="00CB290D">
        <w:rPr>
          <w:bCs/>
        </w:rPr>
        <w:instrText xml:space="preserve"> 2017) estimate of human modification that included additional stressors and found that globally 14.6 % or 18.5 Mkm2 (±0:0013) of lands have been modified-an area greater than Russia. Our novel datasets are detailed (0.09 km2 resolution), temporal (1990-2015), recent (</w:instrText>
      </w:r>
      <w:r w:rsidR="00CB290D">
        <w:rPr>
          <w:rFonts w:ascii="Cambria Math" w:hAnsi="Cambria Math" w:cs="Cambria Math"/>
          <w:bCs/>
        </w:rPr>
        <w:instrText>∼</w:instrText>
      </w:r>
      <w:r w:rsidR="00CB290D">
        <w:rPr>
          <w:bCs/>
        </w:rPr>
        <w:instrText xml:space="preserve"> 2017), comprehensive (11 change stressors, 14 current), robust (using an established framework and incorporating classification errors and parameter uncertainty), and strongly validated. We believe these datasets support an improved understanding of the profound transformation wrought by human activities and provide foundational data on the amount, patterns, and rates of landscape change to inform planning and decision-making for environmental mitigation, protection, and restoration.","author":[{"dropping-particle":"","family":"Theobald","given":"David M.","non-dropping-particle":"","parse-names":false,"suffix":""},{"dropping-particle":"","family":"Kennedy","given":"Christina","non-dropping-particle":"","parse-names":false,"suffix":""},{"dropping-particle":"","family":"Chen","given":"Bin","non-dropping-particle":"","parse-names":false,"suffix":""},{"dropping-particle":"","family":"Oakleaf","given":"James","non-dropping-particle":"","parse-names":false,"suffix":""},{"dropping-particle":"","family":"Baruch-Mordo","given":"Sharon","non-dropping-particle":"","parse-names":false,"suffix":""},{"dropping-particle":"","family":"Kiesecker","given":"Joe","non-dropping-particle":"","parse-names":false,"suffix":""}],"container-title":"Earth System Science Data","id":"ITEM-1","issued":{"date-parts":[["2020"]]},"title":"Earth transformed: Detailed mapping of global human modification from 1990 to 2017","type":"article-journal"},"uris":["http://www.mendeley.com/documents/?uuid=2681962b-95e9-4a65-8dac-365848261ba9"]}],"mendeley":{"formattedCitation":"(Theobald et al. 2020)","manualFormatting":"(2020)","plainTextFormattedCitation":"(Theobald et al. 2020)","previouslyFormattedCitation":"(Theobald et al. 2020)"},"properties":{"noteIndex":0},"schema":"https://github.com/citation-style-language/schema/raw/master/csl-citation.json"}</w:instrText>
      </w:r>
      <w:r w:rsidR="00CB290D">
        <w:rPr>
          <w:bCs/>
        </w:rPr>
        <w:fldChar w:fldCharType="separate"/>
      </w:r>
      <w:r w:rsidR="00CB290D">
        <w:rPr>
          <w:bCs/>
          <w:noProof/>
        </w:rPr>
        <w:t>(</w:t>
      </w:r>
      <w:r w:rsidR="00CB290D" w:rsidRPr="00CB290D">
        <w:rPr>
          <w:bCs/>
          <w:noProof/>
        </w:rPr>
        <w:t>2020)</w:t>
      </w:r>
      <w:r w:rsidR="00CB290D">
        <w:rPr>
          <w:bCs/>
        </w:rPr>
        <w:fldChar w:fldCharType="end"/>
      </w:r>
      <w:r w:rsidR="00FD5B09">
        <w:rPr>
          <w:bCs/>
        </w:rPr>
        <w:t>, which considered the global footprint of urban and built areas, agriculture, energy production and mining, transportation and service corridors, forestry and pollution</w:t>
      </w:r>
      <w:r w:rsidR="003E2C0C">
        <w:rPr>
          <w:bCs/>
        </w:rPr>
        <w:t xml:space="preserve"> in 2017, and standardized values on a scale of 0 (no stress) to 1 (maximum stress intensity)</w:t>
      </w:r>
      <w:r w:rsidR="00FD5B09">
        <w:rPr>
          <w:bCs/>
        </w:rPr>
        <w:t>.</w:t>
      </w:r>
      <w:r w:rsidR="003E2C0C">
        <w:rPr>
          <w:bCs/>
        </w:rPr>
        <w:t xml:space="preserve"> For each watershed, we used the mean values among all raster cells within the watershed, excluding those </w:t>
      </w:r>
      <w:r w:rsidR="00CB290D">
        <w:rPr>
          <w:bCs/>
        </w:rPr>
        <w:t>raster cells</w:t>
      </w:r>
      <w:r w:rsidR="003E2C0C">
        <w:rPr>
          <w:bCs/>
        </w:rPr>
        <w:t xml:space="preserve"> were covered </w:t>
      </w:r>
      <w:r w:rsidR="00CB290D">
        <w:rPr>
          <w:bCs/>
        </w:rPr>
        <w:t>by</w:t>
      </w:r>
      <w:r w:rsidR="003E2C0C">
        <w:rPr>
          <w:bCs/>
        </w:rPr>
        <w:t xml:space="preserve"> waterbodies (lakes, rivers, reservoirs) included in the Global Surface Water </w:t>
      </w:r>
      <w:r w:rsidR="003E2C0C" w:rsidRPr="00BF4CED">
        <w:rPr>
          <w:bCs/>
        </w:rPr>
        <w:t xml:space="preserve">dataset </w:t>
      </w:r>
      <w:r w:rsidR="003E2C0C" w:rsidRPr="00BF4CED">
        <w:rPr>
          <w:rFonts w:eastAsia="Times New Roman"/>
        </w:rPr>
        <w:t>(REF</w:t>
      </w:r>
      <w:r w:rsidR="00CB290D">
        <w:rPr>
          <w:rFonts w:eastAsia="Times New Roman"/>
        </w:rPr>
        <w:t>?</w:t>
      </w:r>
      <w:r w:rsidR="003E2C0C" w:rsidRPr="00BF4CED">
        <w:rPr>
          <w:rFonts w:eastAsia="Times New Roman"/>
        </w:rPr>
        <w:t>)</w:t>
      </w:r>
      <w:r w:rsidR="003E2C0C" w:rsidRPr="00BF4CED">
        <w:rPr>
          <w:rFonts w:ascii="Times New Roman" w:eastAsia="Times New Roman" w:hAnsi="Times New Roman" w:cs="Times New Roman"/>
        </w:rPr>
        <w:t>.</w:t>
      </w:r>
    </w:p>
    <w:p w14:paraId="6F2D9F87" w14:textId="77777777" w:rsidR="003E2C0C" w:rsidRPr="00FD5B09" w:rsidRDefault="003E2C0C" w:rsidP="0099624B">
      <w:pPr>
        <w:rPr>
          <w:bCs/>
        </w:rPr>
      </w:pPr>
    </w:p>
    <w:p w14:paraId="51C8F8EB" w14:textId="270F22C6" w:rsidR="00D535C2" w:rsidRPr="003E2C0C" w:rsidRDefault="0099624B" w:rsidP="0099624B">
      <w:pPr>
        <w:rPr>
          <w:bCs/>
        </w:rPr>
      </w:pPr>
      <w:r w:rsidRPr="0099624B">
        <w:rPr>
          <w:bCs/>
          <w:i/>
          <w:iCs/>
        </w:rPr>
        <w:t>(ii)</w:t>
      </w:r>
      <w:r>
        <w:rPr>
          <w:bCs/>
          <w:i/>
          <w:iCs/>
        </w:rPr>
        <w:t xml:space="preserve"> </w:t>
      </w:r>
      <w:r w:rsidR="00D535C2" w:rsidRPr="0099624B">
        <w:rPr>
          <w:bCs/>
          <w:i/>
          <w:iCs/>
        </w:rPr>
        <w:t xml:space="preserve">Climate change index </w:t>
      </w:r>
      <w:r w:rsidR="00A414F3">
        <w:rPr>
          <w:bCs/>
          <w:i/>
          <w:iCs/>
        </w:rPr>
        <w:t>–</w:t>
      </w:r>
      <w:r w:rsidR="003E2C0C">
        <w:rPr>
          <w:bCs/>
          <w:i/>
          <w:iCs/>
        </w:rPr>
        <w:t xml:space="preserve"> </w:t>
      </w:r>
      <w:r w:rsidR="003E2C0C">
        <w:rPr>
          <w:bCs/>
        </w:rPr>
        <w:t xml:space="preserve">was the velocity of climate change across the watershed based on the </w:t>
      </w:r>
      <w:r w:rsidR="003E2C0C" w:rsidRPr="003E2C0C">
        <w:rPr>
          <w:bCs/>
        </w:rPr>
        <w:t>Representative Concentration Pathways (RCP) 4.5 scenario for the 2050s</w:t>
      </w:r>
      <w:r w:rsidR="003E2C0C">
        <w:rPr>
          <w:bCs/>
        </w:rPr>
        <w:t xml:space="preserve"> </w:t>
      </w:r>
      <w:r w:rsidR="00CB290D">
        <w:rPr>
          <w:bCs/>
        </w:rPr>
        <w:fldChar w:fldCharType="begin" w:fldLock="1"/>
      </w:r>
      <w:r w:rsidR="000E5D60">
        <w:rPr>
          <w:bCs/>
        </w:rPr>
        <w:instrText>ADDIN CSL_CITATION {"citationItems":[{"id":"ITEM-1","itemData":{"DOI":"10.1111/gcb.12736","ISSN":"13652486","PMID":"25310933","abstract":"The velocity of climate change is an elegant analytical concept that can be used to evaluate the exposure of organisms to climate change. In essence, one divides the rate of climate change by the rate of spatial climate variability to obtain a speed at which species must migrate over the surface of the earth to maintain constant climate conditions. However, to apply the algorithm for conservation and management purposes, additional information is needed to improve realism at local scales. For example, destination information is needed to ensure that vectors describing speed and direction of required migration do not point toward a climatic cul-de-sac by pointing beyond mountain tops. Here, we present an analytical approach that conforms to standard velocity algorithms if climate equivalents are nearby. Otherwise, the algorithm extends the search for climate refugia, which can be expanded to search for multivariate climate matches. With source and destination information available, forward and backward velocities can be calculated allowing useful inferences about conservation of species (present-to-future velocities) and management of species populations (future-to-present velocities).","author":[{"dropping-particle":"","family":"Hamann","given":"Andreas","non-dropping-particle":"","parse-names":false,"suffix":""},{"dropping-particle":"","family":"Roberts","given":"David R.","non-dropping-particle":"","parse-names":false,"suffix":""},{"dropping-particle":"","family":"Barber","given":"Quinn E.","non-dropping-particle":"","parse-names":false,"suffix":""},{"dropping-particle":"","family":"Carroll","given":"Carlos","non-dropping-particle":"","parse-names":false,"suffix":""},{"dropping-particle":"","family":"Nielsen","given":"Scott E.","non-dropping-particle":"","parse-names":false,"suffix":""}],"container-title":"Global Change Biology","id":"ITEM-1","issued":{"date-parts":[["2015"]]},"title":"Velocity of climate change algorithms for guiding conservation and management","type":"article-journal"},"uris":["http://www.mendeley.com/documents/?uuid=e4d6066b-672b-48d0-8710-d6f5591c2770"]}],"mendeley":{"formattedCitation":"(Hamann et al. 2015)","plainTextFormattedCitation":"(Hamann et al. 2015)","previouslyFormattedCitation":"(Hamann et al. 2015)"},"properties":{"noteIndex":0},"schema":"https://github.com/citation-style-language/schema/raw/master/csl-citation.json"}</w:instrText>
      </w:r>
      <w:r w:rsidR="00CB290D">
        <w:rPr>
          <w:bCs/>
        </w:rPr>
        <w:fldChar w:fldCharType="separate"/>
      </w:r>
      <w:r w:rsidR="00CB290D" w:rsidRPr="00CB290D">
        <w:rPr>
          <w:bCs/>
          <w:noProof/>
        </w:rPr>
        <w:t>(Hamann et al. 2015)</w:t>
      </w:r>
      <w:r w:rsidR="00CB290D">
        <w:rPr>
          <w:bCs/>
        </w:rPr>
        <w:fldChar w:fldCharType="end"/>
      </w:r>
      <w:r w:rsidR="003E2C0C">
        <w:rPr>
          <w:bCs/>
        </w:rPr>
        <w:t xml:space="preserve">. </w:t>
      </w:r>
      <w:r w:rsidR="003E2C0C" w:rsidRPr="003E2C0C">
        <w:rPr>
          <w:bCs/>
        </w:rPr>
        <w:t>Gridded climate change velocity layers for North America (</w:t>
      </w:r>
      <w:r w:rsidR="00DB78B1">
        <w:rPr>
          <w:bCs/>
        </w:rPr>
        <w:t xml:space="preserve">at </w:t>
      </w:r>
      <w:r w:rsidR="003E2C0C" w:rsidRPr="003E2C0C">
        <w:rPr>
          <w:bCs/>
        </w:rPr>
        <w:t>1 km</w:t>
      </w:r>
      <w:r w:rsidR="003E2C0C" w:rsidRPr="003E2C0C">
        <w:rPr>
          <w:bCs/>
          <w:vertAlign w:val="superscript"/>
        </w:rPr>
        <w:t>2</w:t>
      </w:r>
      <w:r w:rsidR="003E2C0C" w:rsidRPr="003E2C0C">
        <w:rPr>
          <w:bCs/>
        </w:rPr>
        <w:t xml:space="preserve"> resolution) </w:t>
      </w:r>
      <w:r w:rsidR="00DB78B1">
        <w:rPr>
          <w:bCs/>
        </w:rPr>
        <w:t>were access</w:t>
      </w:r>
      <w:r w:rsidR="000449FF">
        <w:rPr>
          <w:bCs/>
        </w:rPr>
        <w:t>ed</w:t>
      </w:r>
      <w:r w:rsidR="00DB78B1">
        <w:rPr>
          <w:bCs/>
        </w:rPr>
        <w:t xml:space="preserve"> </w:t>
      </w:r>
      <w:r w:rsidR="003E2C0C" w:rsidRPr="003E2C0C">
        <w:rPr>
          <w:bCs/>
        </w:rPr>
        <w:t xml:space="preserve">from AdaptWest </w:t>
      </w:r>
      <w:r w:rsidR="000E5D60">
        <w:rPr>
          <w:bCs/>
        </w:rPr>
        <w:fldChar w:fldCharType="begin" w:fldLock="1"/>
      </w:r>
      <w:r w:rsidR="000E5D60">
        <w:rPr>
          <w:bCs/>
        </w:rPr>
        <w:instrText>ADDIN CSL_CITATION {"citationItems":[{"id":"ITEM-1","itemData":{"author":[{"dropping-particle":"","family":"Adaptwest Project","given":"","non-dropping-particle":"","parse-names":false,"suffix":""}],"container-title":"Available at adaptwest.databasin.org","id":"ITEM-1","issued":{"date-parts":[["2015"]]},"title":"Gridded climatic velocity data for North America at 1km resolution","type":"article-journal"},"uris":["http://www.mendeley.com/documents/?uuid=39bc03a6-e22f-4db0-b666-56b909968fd9"]}],"mendeley":{"formattedCitation":"(Adaptwest Project 2015)","plainTextFormattedCitation":"(Adaptwest Project 2015)","previouslyFormattedCitation":"(Adaptwest Project 2015)"},"properties":{"noteIndex":0},"schema":"https://github.com/citation-style-language/schema/raw/master/csl-citation.json"}</w:instrText>
      </w:r>
      <w:r w:rsidR="000E5D60">
        <w:rPr>
          <w:bCs/>
        </w:rPr>
        <w:fldChar w:fldCharType="separate"/>
      </w:r>
      <w:r w:rsidR="000E5D60" w:rsidRPr="000E5D60">
        <w:rPr>
          <w:bCs/>
          <w:noProof/>
        </w:rPr>
        <w:t>(Adaptwest Project 2015)</w:t>
      </w:r>
      <w:r w:rsidR="000E5D60">
        <w:rPr>
          <w:bCs/>
        </w:rPr>
        <w:fldChar w:fldCharType="end"/>
      </w:r>
      <w:r w:rsidR="003E2C0C" w:rsidRPr="003E2C0C">
        <w:rPr>
          <w:bCs/>
        </w:rPr>
        <w:t xml:space="preserve">. The AdaptWest dataset is based on </w:t>
      </w:r>
      <w:r w:rsidR="003E2C0C" w:rsidRPr="003E2C0C">
        <w:rPr>
          <w:bCs/>
        </w:rPr>
        <w:lastRenderedPageBreak/>
        <w:t>climate data from the Parameter Regression of Independent Slopes Model (PRISM) (1981-2010 normal period) and climate change projections from the Coupled Model Intercomparison Project phase 5 (CMIP5) database based on the 5th IPCC Assessment Report (IPCC 2014). The velocities (km</w:t>
      </w:r>
      <w:r w:rsidR="00DB78B1">
        <w:rPr>
          <w:bCs/>
        </w:rPr>
        <w:t>/y</w:t>
      </w:r>
      <w:r w:rsidR="003E2C0C" w:rsidRPr="003E2C0C">
        <w:rPr>
          <w:bCs/>
        </w:rPr>
        <w:t>) are calculated by dividing projected climate change (°C</w:t>
      </w:r>
      <w:r w:rsidR="00DB78B1">
        <w:rPr>
          <w:bCs/>
        </w:rPr>
        <w:t>/y</w:t>
      </w:r>
      <w:r w:rsidR="003E2C0C" w:rsidRPr="003E2C0C">
        <w:rPr>
          <w:bCs/>
        </w:rPr>
        <w:t>) by the rate of spatial climate variability (i.e., the temperature differential of adjacent grid cells, °C</w:t>
      </w:r>
      <w:r w:rsidR="00DB78B1">
        <w:rPr>
          <w:bCs/>
        </w:rPr>
        <w:t>/km</w:t>
      </w:r>
      <w:r w:rsidR="003E2C0C" w:rsidRPr="003E2C0C">
        <w:rPr>
          <w:bCs/>
        </w:rPr>
        <w:t xml:space="preserve">) </w:t>
      </w:r>
      <w:r w:rsidR="000E5D60">
        <w:rPr>
          <w:bCs/>
        </w:rPr>
        <w:fldChar w:fldCharType="begin" w:fldLock="1"/>
      </w:r>
      <w:r w:rsidR="00E24EED">
        <w:rPr>
          <w:bCs/>
        </w:rPr>
        <w:instrText>ADDIN CSL_CITATION {"citationItems":[{"id":"ITEM-1","itemData":{"DOI":"10.1038/nature08649","ISSN":"00280836","PMID":"20033047","abstract":"The ranges of plants and animals are moving in response to recent changes in climate. As temperatures rise, ecosystems with nowhere to go, such as mountains, are considered to be more threatened. However, species survival may depend as much on keeping pace with moving climates as the climates ultimate persistence. Here we present a new index of the velocity of temperature change (km yr-1), derived from spatial gradients (°Ckm-1) and multimodel ensemble forecasts of rates of temperature increase (°C yr-1) in the twenty-first century. This index represents the instantaneous local velocity along Earths surface needed to maintain constant temperatures, and has a global mean of 0.42 km yr-1 (A1B emission scenario). Owing to topographic effects, the velocity of temperature change is lowest in mountainous biomes such as tropical and subtropical coniferous forests (0.08 km yr-1), temperate coniferous forest, and montane grasslands. Velocities are highest in flooded grasslands (1.26 km yr-1), mangroves and deserts. High velocities suggest that the climates of only 8% of global protected areas have residence times exceeding 100 years. Small protected areas exacerbate the problem in Mediterranean-type and temperate coniferous forest biomes. Large protected areas may mitigate the problem in desert biomes. These results indicate management strategies for minimizing biodiversity loss from climate change. Montane landscapes may effectively shelter many species into the next century. Elsewhere, reduced emissions, a much expanded network of protected areas, or efforts to increase species movement may be necessary. © 2009 Macmillan Publishers Limited. All rights reserved.","author":[{"dropping-particle":"","family":"Loarie","given":"Scott R.","non-dropping-particle":"","parse-names":false,"suffix":""},{"dropping-particle":"","family":"Duffy","given":"Philip B.","non-dropping-particle":"","parse-names":false,"suffix":""},{"dropping-particle":"","family":"Hamilton","given":"Healy","non-dropping-particle":"","parse-names":false,"suffix":""},{"dropping-particle":"","family":"Asner","given":"Gregory P.","non-dropping-particle":"","parse-names":false,"suffix":""},{"dropping-particle":"","family":"Field","given":"Christopher B.","non-dropping-particle":"","parse-names":false,"suffix":""},{"dropping-particle":"","family":"Ackerly","given":"David D.","non-dropping-particle":"","parse-names":false,"suffix":""}],"container-title":"Nature","id":"ITEM-1","issued":{"date-parts":[["2009"]]},"title":"The velocity of climate change","type":"article-journal"},"uris":["http://www.mendeley.com/documents/?uuid=42deac10-76bf-42f2-87ee-01ed5abb108a"]},{"id":"ITEM-2","itemData":{"DOI":"10.1111/gcb.12736","ISSN":"13652486","PMID":"25310933","abstract":"The velocity of climate change is an elegant analytical concept that can be used to evaluate the exposure of organisms to climate change. In essence, one divides the rate of climate change by the rate of spatial climate variability to obtain a speed at which species must migrate over the surface of the earth to maintain constant climate conditions. However, to apply the algorithm for conservation and management purposes, additional information is needed to improve realism at local scales. For example, destination information is needed to ensure that vectors describing speed and direction of required migration do not point toward a climatic cul-de-sac by pointing beyond mountain tops. Here, we present an analytical approach that conforms to standard velocity algorithms if climate equivalents are nearby. Otherwise, the algorithm extends the search for climate refugia, which can be expanded to search for multivariate climate matches. With source and destination information available, forward and backward velocities can be calculated allowing useful inferences about conservation of species (present-to-future velocities) and management of species populations (future-to-present velocities).","author":[{"dropping-particle":"","family":"Hamann","given":"Andreas","non-dropping-particle":"","parse-names":false,"suffix":""},{"dropping-particle":"","family":"Roberts","given":"David R.","non-dropping-particle":"","parse-names":false,"suffix":""},{"dropping-particle":"","family":"Barber","given":"Quinn E.","non-dropping-particle":"","parse-names":false,"suffix":""},{"dropping-particle":"","family":"Carroll","given":"Carlos","non-dropping-particle":"","parse-names":false,"suffix":""},{"dropping-particle":"","family":"Nielsen","given":"Scott E.","non-dropping-particle":"","parse-names":false,"suffix":""}],"container-title":"Global Change Biology","id":"ITEM-2","issued":{"date-parts":[["2015"]]},"title":"Velocity of climate change algorithms for guiding conservation and management","type":"article-journal"},"uris":["http://www.mendeley.com/documents/?uuid=e4d6066b-672b-48d0-8710-d6f5591c2770"]}],"mendeley":{"formattedCitation":"(Loarie et al. 2009; Hamann et al. 2015)","plainTextFormattedCitation":"(Loarie et al. 2009; Hamann et al. 2015)","previouslyFormattedCitation":"(Loarie et al. 2009; Hamann et al. 2015)"},"properties":{"noteIndex":0},"schema":"https://github.com/citation-style-language/schema/raw/master/csl-citation.json"}</w:instrText>
      </w:r>
      <w:r w:rsidR="000E5D60">
        <w:rPr>
          <w:bCs/>
        </w:rPr>
        <w:fldChar w:fldCharType="separate"/>
      </w:r>
      <w:r w:rsidR="000E5D60" w:rsidRPr="000E5D60">
        <w:rPr>
          <w:bCs/>
          <w:noProof/>
          <w:lang w:val="en-US"/>
        </w:rPr>
        <w:t>(Loarie et al. 2009; Hamann et al. 2015)</w:t>
      </w:r>
      <w:r w:rsidR="000E5D60">
        <w:rPr>
          <w:bCs/>
        </w:rPr>
        <w:fldChar w:fldCharType="end"/>
      </w:r>
      <w:r w:rsidR="000E5D60">
        <w:rPr>
          <w:bCs/>
        </w:rPr>
        <w:t>.</w:t>
      </w:r>
      <w:r w:rsidR="00575F9A" w:rsidRPr="000E5D60">
        <w:rPr>
          <w:bCs/>
          <w:lang w:val="en-US"/>
        </w:rPr>
        <w:t xml:space="preserve"> </w:t>
      </w:r>
      <w:r w:rsidR="00575F9A">
        <w:rPr>
          <w:bCs/>
        </w:rPr>
        <w:t>Mean values across all raster cells within the watershed were then taken as the watershed value.</w:t>
      </w:r>
    </w:p>
    <w:p w14:paraId="73ABA011" w14:textId="77777777" w:rsidR="00A414F3" w:rsidRPr="0099624B" w:rsidRDefault="00A414F3" w:rsidP="0099624B">
      <w:pPr>
        <w:rPr>
          <w:bCs/>
          <w:i/>
          <w:iCs/>
        </w:rPr>
      </w:pPr>
    </w:p>
    <w:p w14:paraId="1ACD82F6" w14:textId="7448182A" w:rsidR="00D535C2" w:rsidRPr="0099624B" w:rsidRDefault="0099624B" w:rsidP="0099624B">
      <w:pPr>
        <w:rPr>
          <w:bCs/>
          <w:lang w:val="en-US"/>
        </w:rPr>
      </w:pPr>
      <w:r w:rsidRPr="0099624B">
        <w:rPr>
          <w:bCs/>
          <w:i/>
          <w:iCs/>
        </w:rPr>
        <w:t xml:space="preserve">(iii) </w:t>
      </w:r>
      <w:r w:rsidR="00FD22D1" w:rsidRPr="0099624B">
        <w:rPr>
          <w:bCs/>
          <w:i/>
          <w:iCs/>
        </w:rPr>
        <w:t>S</w:t>
      </w:r>
      <w:r w:rsidR="00D535C2" w:rsidRPr="0099624B">
        <w:rPr>
          <w:bCs/>
          <w:i/>
          <w:iCs/>
        </w:rPr>
        <w:t>pecies richness</w:t>
      </w:r>
      <w:r w:rsidR="00A414F3">
        <w:rPr>
          <w:bCs/>
          <w:i/>
          <w:iCs/>
        </w:rPr>
        <w:t xml:space="preserve"> -</w:t>
      </w:r>
      <w:r w:rsidR="00D535C2" w:rsidRPr="0099624B">
        <w:rPr>
          <w:bCs/>
          <w:i/>
          <w:iCs/>
        </w:rPr>
        <w:t xml:space="preserve"> </w:t>
      </w:r>
      <w:r w:rsidRPr="0099624B">
        <w:rPr>
          <w:bCs/>
        </w:rPr>
        <w:t xml:space="preserve">was the number of fish species present within the watershed, </w:t>
      </w:r>
      <w:r>
        <w:rPr>
          <w:bCs/>
        </w:rPr>
        <w:t>based on data compiled from</w:t>
      </w:r>
      <w:r w:rsidRPr="0099624B">
        <w:rPr>
          <w:bCs/>
        </w:rPr>
        <w:t xml:space="preserve"> multiple sources (</w:t>
      </w:r>
      <w:commentRangeStart w:id="2"/>
      <w:r w:rsidRPr="0099624B">
        <w:rPr>
          <w:bCs/>
        </w:rPr>
        <w:t xml:space="preserve">see Supplemental </w:t>
      </w:r>
      <w:r w:rsidR="000E5D60">
        <w:rPr>
          <w:bCs/>
        </w:rPr>
        <w:t>I</w:t>
      </w:r>
      <w:r w:rsidRPr="0099624B">
        <w:rPr>
          <w:bCs/>
        </w:rPr>
        <w:t>nformation</w:t>
      </w:r>
      <w:commentRangeEnd w:id="2"/>
      <w:r w:rsidR="000E5D60">
        <w:rPr>
          <w:rStyle w:val="CommentReference"/>
        </w:rPr>
        <w:commentReference w:id="2"/>
      </w:r>
      <w:r w:rsidRPr="0099624B">
        <w:rPr>
          <w:bCs/>
        </w:rPr>
        <w:t>). This dataset contained current distribution data for 192 native species, of which 19 were considered translocated species (additional populations outside their native range), and 11 were identified as foreign species with established populations (i.e., populations that show evidence of successful reproduction and overwinter survival). It also contains distribution information of extinct/extirpated populations of native species. Several foreign species with highly localized distributions in Canada (e.g., Mosquitofish</w:t>
      </w:r>
      <w:r w:rsidR="00BF4CED">
        <w:rPr>
          <w:bCs/>
        </w:rPr>
        <w:t xml:space="preserve">, </w:t>
      </w:r>
      <w:r w:rsidRPr="00BF4CED">
        <w:rPr>
          <w:bCs/>
          <w:i/>
          <w:iCs/>
        </w:rPr>
        <w:t>Gambusia affinis</w:t>
      </w:r>
      <w:r w:rsidRPr="0099624B">
        <w:rPr>
          <w:bCs/>
        </w:rPr>
        <w:t xml:space="preserve"> in Banff Hot Springs) were not included in the analysis. Two species presence/absence matrices were developed for the </w:t>
      </w:r>
      <w:r w:rsidR="003C4074">
        <w:rPr>
          <w:bCs/>
        </w:rPr>
        <w:t>HydroBASIN</w:t>
      </w:r>
      <w:r w:rsidR="00BF4CED">
        <w:rPr>
          <w:bCs/>
        </w:rPr>
        <w:t xml:space="preserve"> </w:t>
      </w:r>
      <w:r w:rsidRPr="0099624B">
        <w:rPr>
          <w:bCs/>
        </w:rPr>
        <w:t>level 5 and 6 watersheds: one based on the original native species pool (native species currently found in the watershed plus extinct/extirpated species) and another based on current species composition (</w:t>
      </w:r>
      <w:r>
        <w:rPr>
          <w:bCs/>
        </w:rPr>
        <w:t xml:space="preserve">including native, translocated and foreign </w:t>
      </w:r>
      <w:r w:rsidRPr="0099624B">
        <w:rPr>
          <w:bCs/>
        </w:rPr>
        <w:t>species).</w:t>
      </w:r>
    </w:p>
    <w:p w14:paraId="27FF04DD" w14:textId="77777777" w:rsidR="0099624B" w:rsidRDefault="0099624B" w:rsidP="0099624B">
      <w:pPr>
        <w:rPr>
          <w:bCs/>
          <w:i/>
          <w:iCs/>
        </w:rPr>
      </w:pPr>
    </w:p>
    <w:p w14:paraId="169C4ECC" w14:textId="0BF47AEB" w:rsidR="00D535C2" w:rsidRDefault="0099624B" w:rsidP="0099624B">
      <w:pPr>
        <w:rPr>
          <w:bCs/>
        </w:rPr>
      </w:pPr>
      <w:r>
        <w:rPr>
          <w:bCs/>
          <w:i/>
          <w:iCs/>
        </w:rPr>
        <w:t xml:space="preserve">(iv) </w:t>
      </w:r>
      <w:r w:rsidR="00FD22D1" w:rsidRPr="0099624B">
        <w:rPr>
          <w:bCs/>
          <w:i/>
          <w:iCs/>
        </w:rPr>
        <w:t>S</w:t>
      </w:r>
      <w:r w:rsidR="00D535C2" w:rsidRPr="0099624B">
        <w:rPr>
          <w:bCs/>
          <w:i/>
          <w:iCs/>
        </w:rPr>
        <w:t xml:space="preserve">pecies at risk </w:t>
      </w:r>
      <w:r w:rsidR="00A414F3">
        <w:rPr>
          <w:bCs/>
          <w:i/>
          <w:iCs/>
        </w:rPr>
        <w:t xml:space="preserve">– </w:t>
      </w:r>
      <w:r w:rsidR="00A414F3" w:rsidRPr="00A414F3">
        <w:rPr>
          <w:bCs/>
        </w:rPr>
        <w:t xml:space="preserve">was the </w:t>
      </w:r>
      <w:r w:rsidR="00A414F3">
        <w:rPr>
          <w:bCs/>
        </w:rPr>
        <w:t>number of fish species assessed as Special Concern, Threatened or Endangered by the Committee on the Status of Endangered Wildlife in Canada (COSEWIC). For species with multiple designated units (DUs), a species was counted as at risk within a watershed if the spatial extent of at least one designated unit overlapped the watershed and was assessed one of the three statuses listed above.</w:t>
      </w:r>
    </w:p>
    <w:p w14:paraId="7C57F200" w14:textId="77777777" w:rsidR="00A414F3" w:rsidRPr="0099624B" w:rsidRDefault="00A414F3" w:rsidP="0099624B">
      <w:pPr>
        <w:rPr>
          <w:bCs/>
          <w:i/>
          <w:iCs/>
        </w:rPr>
      </w:pPr>
    </w:p>
    <w:p w14:paraId="3FCE50D9" w14:textId="466BFB91" w:rsidR="00A414F3" w:rsidRDefault="00A414F3" w:rsidP="00A414F3">
      <w:pPr>
        <w:rPr>
          <w:bCs/>
          <w:i/>
          <w:iCs/>
        </w:rPr>
      </w:pPr>
      <w:r>
        <w:rPr>
          <w:bCs/>
          <w:i/>
          <w:iCs/>
        </w:rPr>
        <w:t xml:space="preserve">(v) </w:t>
      </w:r>
      <w:r w:rsidR="00FD22D1" w:rsidRPr="00A414F3">
        <w:rPr>
          <w:bCs/>
          <w:i/>
          <w:iCs/>
        </w:rPr>
        <w:t>S</w:t>
      </w:r>
      <w:r w:rsidR="00D535C2" w:rsidRPr="00A414F3">
        <w:rPr>
          <w:bCs/>
          <w:i/>
          <w:iCs/>
        </w:rPr>
        <w:t>pecies rarity</w:t>
      </w:r>
      <w:r w:rsidR="00F447C2" w:rsidRPr="00A414F3">
        <w:rPr>
          <w:bCs/>
          <w:i/>
          <w:iCs/>
        </w:rPr>
        <w:t xml:space="preserve"> </w:t>
      </w:r>
      <w:r>
        <w:rPr>
          <w:bCs/>
          <w:i/>
          <w:iCs/>
        </w:rPr>
        <w:t>–</w:t>
      </w:r>
      <w:r w:rsidR="00F447C2" w:rsidRPr="00A414F3">
        <w:rPr>
          <w:bCs/>
          <w:i/>
          <w:iCs/>
        </w:rPr>
        <w:t xml:space="preserve"> </w:t>
      </w:r>
      <w:r w:rsidR="00C528A3">
        <w:rPr>
          <w:bCs/>
        </w:rPr>
        <w:t xml:space="preserve">was a measure of the average rarity of </w:t>
      </w:r>
      <w:r w:rsidR="00FC3ABE">
        <w:rPr>
          <w:bCs/>
        </w:rPr>
        <w:t xml:space="preserve">fish </w:t>
      </w:r>
      <w:r w:rsidR="00C528A3">
        <w:rPr>
          <w:bCs/>
        </w:rPr>
        <w:t xml:space="preserve">species within each watershed, based on the </w:t>
      </w:r>
      <w:r w:rsidR="00C528A3">
        <w:rPr>
          <w:bCs/>
          <w:i/>
          <w:iCs/>
        </w:rPr>
        <w:t xml:space="preserve">Q </w:t>
      </w:r>
      <w:r w:rsidR="00C528A3">
        <w:rPr>
          <w:bCs/>
        </w:rPr>
        <w:t xml:space="preserve">index described in </w:t>
      </w:r>
      <w:r w:rsidR="00E24EED">
        <w:rPr>
          <w:bCs/>
        </w:rPr>
        <w:fldChar w:fldCharType="begin" w:fldLock="1"/>
      </w:r>
      <w:r w:rsidR="004B663F">
        <w:rPr>
          <w:bCs/>
        </w:rPr>
        <w:instrText>ADDIN CSL_CITATION {"citationItems":[{"id":"ITEM-1","itemData":{"DOI":"10.1080/03014223.1987.10422680","ISSN":"03014223","abstract":"Rareness or percent occurrence for species is derived from presence/absence matrices (sites X species) and used to calculate a set of indices for ranking sites and species. The indices are designed to weight for sites with greater species richness and presence of rare species. New Zealand native freshwater fish distributions are used as an example. Map quadrants and catchment areas with high index values are identified. The ranks are compared with selections made by experts and found to agree closely. The advantages and disadvantages of the method are discussed along with its place in reserve design. © The Royal Society of New Zealand 1993.","author":[{"dropping-particle":"","family":"Minns","given":"C. K.","non-dropping-particle":"","parse-names":false,"suffix":""}],"container-title":"New Zealand Journal of Zoology","id":"ITEM-1","issue":"1","issued":{"date-parts":[["1987"]]},"page":"43-49","title":"A method of ranking species and sites for conservation using presence-absence data and its application to native freshwater fish in new zealand","type":"article-journal","volume":"14"},"uris":["http://www.mendeley.com/documents/?uuid=77186d83-73ab-4b80-8455-c917e6f53955"]}],"mendeley":{"formattedCitation":"(Minns 1987)","manualFormatting":"Minns (1987)","plainTextFormattedCitation":"(Minns 1987)","previouslyFormattedCitation":"(Minns 1987)"},"properties":{"noteIndex":0},"schema":"https://github.com/citation-style-language/schema/raw/master/csl-citation.json"}</w:instrText>
      </w:r>
      <w:r w:rsidR="00E24EED">
        <w:rPr>
          <w:bCs/>
        </w:rPr>
        <w:fldChar w:fldCharType="separate"/>
      </w:r>
      <w:r w:rsidR="00E24EED" w:rsidRPr="00E24EED">
        <w:rPr>
          <w:bCs/>
          <w:noProof/>
        </w:rPr>
        <w:t xml:space="preserve">Minns </w:t>
      </w:r>
      <w:r w:rsidR="00E24EED">
        <w:rPr>
          <w:bCs/>
          <w:noProof/>
        </w:rPr>
        <w:t>(</w:t>
      </w:r>
      <w:r w:rsidR="00E24EED" w:rsidRPr="00E24EED">
        <w:rPr>
          <w:bCs/>
          <w:noProof/>
        </w:rPr>
        <w:t>1987)</w:t>
      </w:r>
      <w:r w:rsidR="00E24EED">
        <w:rPr>
          <w:bCs/>
        </w:rPr>
        <w:fldChar w:fldCharType="end"/>
      </w:r>
      <w:r w:rsidR="00C528A3">
        <w:rPr>
          <w:bCs/>
        </w:rPr>
        <w:t>.</w:t>
      </w:r>
      <w:r w:rsidR="00422841">
        <w:rPr>
          <w:bCs/>
        </w:rPr>
        <w:t xml:space="preserve"> At a species level, </w:t>
      </w:r>
      <w:r w:rsidR="00422841" w:rsidRPr="00422841">
        <w:rPr>
          <w:bCs/>
          <w:i/>
          <w:iCs/>
        </w:rPr>
        <w:t>Q</w:t>
      </w:r>
      <w:r w:rsidR="00422841">
        <w:rPr>
          <w:bCs/>
          <w:i/>
          <w:iCs/>
          <w:vertAlign w:val="subscript"/>
        </w:rPr>
        <w:t xml:space="preserve"> </w:t>
      </w:r>
      <w:r w:rsidR="00422841">
        <w:rPr>
          <w:bCs/>
        </w:rPr>
        <w:t xml:space="preserve">is zero for species which occur in all watersheds sites, and approaches 1 when species occur in few watersheds. The watershed </w:t>
      </w:r>
      <w:r w:rsidR="00422841">
        <w:rPr>
          <w:bCs/>
          <w:i/>
          <w:iCs/>
        </w:rPr>
        <w:t xml:space="preserve">Q </w:t>
      </w:r>
      <w:r w:rsidR="00422841">
        <w:rPr>
          <w:bCs/>
        </w:rPr>
        <w:t>value is then the average Q of the species which are present in the watershed.</w:t>
      </w:r>
    </w:p>
    <w:p w14:paraId="50662C47" w14:textId="77777777" w:rsidR="00C528A3" w:rsidRDefault="00C528A3" w:rsidP="00A414F3">
      <w:pPr>
        <w:rPr>
          <w:bCs/>
          <w:i/>
          <w:iCs/>
        </w:rPr>
      </w:pPr>
    </w:p>
    <w:p w14:paraId="75533365" w14:textId="280EC848" w:rsidR="00D535C2" w:rsidRPr="008E75A0" w:rsidRDefault="00A414F3" w:rsidP="00A414F3">
      <w:pPr>
        <w:rPr>
          <w:bCs/>
        </w:rPr>
      </w:pPr>
      <w:r>
        <w:rPr>
          <w:bCs/>
          <w:i/>
          <w:iCs/>
        </w:rPr>
        <w:t xml:space="preserve">(vi) </w:t>
      </w:r>
      <w:r w:rsidR="00FD22D1" w:rsidRPr="00A414F3">
        <w:rPr>
          <w:bCs/>
          <w:i/>
          <w:iCs/>
        </w:rPr>
        <w:t>Community c</w:t>
      </w:r>
      <w:r w:rsidR="00D535C2" w:rsidRPr="00A414F3">
        <w:rPr>
          <w:bCs/>
          <w:i/>
          <w:iCs/>
        </w:rPr>
        <w:t>hange</w:t>
      </w:r>
      <w:r w:rsidR="00FD22D1" w:rsidRPr="00A414F3">
        <w:rPr>
          <w:bCs/>
          <w:i/>
          <w:iCs/>
        </w:rPr>
        <w:t xml:space="preserve"> - </w:t>
      </w:r>
      <w:r w:rsidR="00D535C2" w:rsidRPr="00A414F3">
        <w:rPr>
          <w:bCs/>
          <w:i/>
          <w:iCs/>
        </w:rPr>
        <w:t xml:space="preserve"> </w:t>
      </w:r>
      <w:r w:rsidR="008E75A0">
        <w:rPr>
          <w:bCs/>
        </w:rPr>
        <w:t xml:space="preserve">was the </w:t>
      </w:r>
      <w:r w:rsidR="008E75A0" w:rsidRPr="008E75A0">
        <w:rPr>
          <w:bCs/>
        </w:rPr>
        <w:t>Jaccard dissimilarity index between</w:t>
      </w:r>
      <w:r w:rsidR="008E75A0">
        <w:rPr>
          <w:bCs/>
        </w:rPr>
        <w:t xml:space="preserve"> the</w:t>
      </w:r>
      <w:r w:rsidR="008E75A0" w:rsidRPr="008E75A0">
        <w:rPr>
          <w:bCs/>
        </w:rPr>
        <w:t xml:space="preserve"> original native species composition and current species composition</w:t>
      </w:r>
      <w:r w:rsidR="008E75A0">
        <w:rPr>
          <w:bCs/>
        </w:rPr>
        <w:t xml:space="preserve"> within each watershed</w:t>
      </w:r>
      <w:r w:rsidR="00C528A3">
        <w:rPr>
          <w:bCs/>
        </w:rPr>
        <w:t xml:space="preserve">, which provides a </w:t>
      </w:r>
      <w:r w:rsidR="008E75A0" w:rsidRPr="008E75A0">
        <w:rPr>
          <w:bCs/>
        </w:rPr>
        <w:t xml:space="preserve"> measure of dissimilarity between two datasets by comparing the number of species that are shared or distinc</w:t>
      </w:r>
      <w:r w:rsidR="00C528A3">
        <w:rPr>
          <w:bCs/>
        </w:rPr>
        <w:t>t. The index is</w:t>
      </w:r>
      <w:r w:rsidR="008E75A0" w:rsidRPr="008E75A0">
        <w:rPr>
          <w:bCs/>
        </w:rPr>
        <w:t xml:space="preserve"> equal to zero when the current species composition in a sub-basin does not differ from the original species composition, whereas it is greater than zero when current species composition is different from original one due to new species introductions and/or species loss (extinction or extirpation).</w:t>
      </w:r>
    </w:p>
    <w:p w14:paraId="19E2CA2D" w14:textId="77777777" w:rsidR="00244BCC" w:rsidRPr="00244BCC" w:rsidRDefault="00244BCC" w:rsidP="001330E7">
      <w:pPr>
        <w:contextualSpacing/>
        <w:rPr>
          <w:bCs/>
          <w:u w:val="single"/>
        </w:rPr>
      </w:pPr>
    </w:p>
    <w:p w14:paraId="54F52DE4" w14:textId="49EFF050" w:rsidR="001330E7" w:rsidRDefault="001330E7" w:rsidP="001330E7">
      <w:pPr>
        <w:contextualSpacing/>
        <w:rPr>
          <w:bCs/>
          <w:i/>
          <w:iCs/>
          <w:u w:val="single"/>
        </w:rPr>
      </w:pPr>
      <w:r>
        <w:rPr>
          <w:bCs/>
          <w:i/>
          <w:iCs/>
          <w:u w:val="single"/>
        </w:rPr>
        <w:t>Weighting schemes</w:t>
      </w:r>
    </w:p>
    <w:p w14:paraId="681E11B2" w14:textId="7CD02BE6" w:rsidR="00552D68" w:rsidRDefault="00552D68" w:rsidP="001330E7">
      <w:pPr>
        <w:contextualSpacing/>
        <w:rPr>
          <w:bCs/>
        </w:rPr>
      </w:pPr>
      <w:r>
        <w:rPr>
          <w:bCs/>
        </w:rPr>
        <w:t xml:space="preserve">Identifying priority watersheds for conservation requires value-based judgements on what characteristics are most important </w:t>
      </w:r>
      <w:r w:rsidR="00350B15">
        <w:rPr>
          <w:bCs/>
        </w:rPr>
        <w:t>to prioritize for management action</w:t>
      </w:r>
      <w:r>
        <w:rPr>
          <w:bCs/>
        </w:rPr>
        <w:t>.</w:t>
      </w:r>
      <w:r w:rsidR="00504DE0">
        <w:rPr>
          <w:bCs/>
        </w:rPr>
        <w:t xml:space="preserve"> </w:t>
      </w:r>
      <w:r>
        <w:rPr>
          <w:bCs/>
        </w:rPr>
        <w:t xml:space="preserve">For each of the four conservation objectives considered, we </w:t>
      </w:r>
      <w:r w:rsidR="00504DE0">
        <w:rPr>
          <w:bCs/>
        </w:rPr>
        <w:t>developed</w:t>
      </w:r>
      <w:r>
        <w:rPr>
          <w:bCs/>
        </w:rPr>
        <w:t xml:space="preserve"> a scheme to weight </w:t>
      </w:r>
      <w:r w:rsidR="00504DE0">
        <w:rPr>
          <w:bCs/>
        </w:rPr>
        <w:t xml:space="preserve">each of the 6 </w:t>
      </w:r>
      <w:r w:rsidR="002B45BC">
        <w:rPr>
          <w:bCs/>
        </w:rPr>
        <w:t>watershed variable</w:t>
      </w:r>
      <w:r w:rsidR="00504DE0">
        <w:rPr>
          <w:bCs/>
        </w:rPr>
        <w:t xml:space="preserve">s based on their importance to the objective. Weight values were continuous scores that could be either positive (priority watersheds have high values of the </w:t>
      </w:r>
      <w:r w:rsidR="002B45BC">
        <w:rPr>
          <w:bCs/>
        </w:rPr>
        <w:t>watershed variable</w:t>
      </w:r>
      <w:r w:rsidR="00504DE0">
        <w:rPr>
          <w:bCs/>
        </w:rPr>
        <w:t xml:space="preserve">) or negative (priority values have low values of the </w:t>
      </w:r>
      <w:r w:rsidR="002B45BC">
        <w:rPr>
          <w:bCs/>
        </w:rPr>
        <w:t>watershed variable</w:t>
      </w:r>
      <w:r w:rsidR="00504DE0">
        <w:rPr>
          <w:bCs/>
        </w:rPr>
        <w:t>).</w:t>
      </w:r>
      <w:r w:rsidR="008146E5">
        <w:rPr>
          <w:bCs/>
        </w:rPr>
        <w:t xml:space="preserve"> Weight values for each conservation objective were </w:t>
      </w:r>
      <w:r w:rsidR="00FC3ABE">
        <w:rPr>
          <w:bCs/>
        </w:rPr>
        <w:t>submitted by each of the 8 co-authors</w:t>
      </w:r>
      <w:r w:rsidR="002B45BC">
        <w:rPr>
          <w:bCs/>
        </w:rPr>
        <w:t>, blind to the submissions of other co-authors</w:t>
      </w:r>
      <w:r w:rsidR="00FC3ABE">
        <w:rPr>
          <w:bCs/>
        </w:rPr>
        <w:t xml:space="preserve"> (Figure S1)</w:t>
      </w:r>
      <w:r w:rsidR="002B45BC">
        <w:rPr>
          <w:bCs/>
        </w:rPr>
        <w:t>. The median value for each variable within each objective was then used for</w:t>
      </w:r>
      <w:r w:rsidR="00FC3ABE">
        <w:rPr>
          <w:bCs/>
        </w:rPr>
        <w:t xml:space="preserve"> downstream analyses (see below). </w:t>
      </w:r>
      <w:r w:rsidR="00CC1A20">
        <w:rPr>
          <w:bCs/>
        </w:rPr>
        <w:t>We recognize these weighting schemes are only one possible way to select priority watersheds for each of our four conservation objectives. As a result, we have also provided an online tool (</w:t>
      </w:r>
      <w:hyperlink r:id="rId12" w:history="1">
        <w:r w:rsidR="00B20C2F" w:rsidRPr="00B20C2F">
          <w:rPr>
            <w:rStyle w:val="Hyperlink"/>
            <w:bCs/>
            <w:color w:val="767171" w:themeColor="background2" w:themeShade="80"/>
          </w:rPr>
          <w:t>cjdey.shinyapps.io/WatershedPrioritization/</w:t>
        </w:r>
      </w:hyperlink>
      <w:r w:rsidR="00CC1A20">
        <w:rPr>
          <w:bCs/>
        </w:rPr>
        <w:t xml:space="preserve">) in </w:t>
      </w:r>
      <w:r w:rsidR="00CC1A20">
        <w:rPr>
          <w:bCs/>
        </w:rPr>
        <w:lastRenderedPageBreak/>
        <w:t>which users can input custom weighting schemes to identify priority watersheds based on alternative combinations of characteristics.</w:t>
      </w:r>
    </w:p>
    <w:p w14:paraId="5A6D0C63" w14:textId="77777777" w:rsidR="00244BCC" w:rsidRDefault="00244BCC" w:rsidP="001330E7">
      <w:pPr>
        <w:contextualSpacing/>
        <w:rPr>
          <w:bCs/>
          <w:i/>
          <w:iCs/>
          <w:u w:val="single"/>
        </w:rPr>
      </w:pPr>
    </w:p>
    <w:p w14:paraId="30B98712" w14:textId="7C8A780C" w:rsidR="001330E7" w:rsidRDefault="001330E7" w:rsidP="001330E7">
      <w:pPr>
        <w:contextualSpacing/>
        <w:rPr>
          <w:bCs/>
          <w:i/>
          <w:iCs/>
          <w:u w:val="single"/>
        </w:rPr>
      </w:pPr>
      <w:r>
        <w:rPr>
          <w:bCs/>
          <w:i/>
          <w:iCs/>
          <w:u w:val="single"/>
        </w:rPr>
        <w:t>Watershed prioritization and analysis</w:t>
      </w:r>
    </w:p>
    <w:p w14:paraId="0A3AC716" w14:textId="0C2AF197" w:rsidR="007E482F" w:rsidRPr="002B45BC" w:rsidRDefault="002B45BC" w:rsidP="001330E7">
      <w:pPr>
        <w:contextualSpacing/>
        <w:rPr>
          <w:bCs/>
        </w:rPr>
      </w:pPr>
      <w:r>
        <w:rPr>
          <w:bCs/>
        </w:rPr>
        <w:t xml:space="preserve">To </w:t>
      </w:r>
      <w:r w:rsidR="00635AB2">
        <w:rPr>
          <w:bCs/>
        </w:rPr>
        <w:t xml:space="preserve">prioritize </w:t>
      </w:r>
      <w:r>
        <w:rPr>
          <w:bCs/>
        </w:rPr>
        <w:t>watersheds for each of 4 conservation objectives, we first normalized each watershed variable to a scale of 0-100, based on min-max normalization</w:t>
      </w:r>
      <w:r w:rsidR="007E482F">
        <w:rPr>
          <w:bCs/>
        </w:rPr>
        <w:t xml:space="preserve"> (Figure S2)</w:t>
      </w:r>
      <w:r>
        <w:rPr>
          <w:bCs/>
        </w:rPr>
        <w:t xml:space="preserve">. Next, we computed a weighted sum for each watershed using the weighting schemes described above, and the individual </w:t>
      </w:r>
      <w:r w:rsidR="007E482F">
        <w:rPr>
          <w:bCs/>
        </w:rPr>
        <w:t xml:space="preserve">normalized </w:t>
      </w:r>
      <w:r>
        <w:rPr>
          <w:bCs/>
        </w:rPr>
        <w:t xml:space="preserve">watershed values for each of the 6 watershed variables. </w:t>
      </w:r>
      <w:r w:rsidR="007E482F">
        <w:rPr>
          <w:bCs/>
        </w:rPr>
        <w:t xml:space="preserve">To ensure representativity </w:t>
      </w:r>
      <w:r w:rsidR="000061C2">
        <w:rPr>
          <w:bCs/>
        </w:rPr>
        <w:fldChar w:fldCharType="begin" w:fldLock="1"/>
      </w:r>
      <w:r w:rsidR="000061C2">
        <w:rPr>
          <w:bCs/>
        </w:rPr>
        <w:instrText>ADDIN CSL_CITATION {"citationItems":[{"id":"ITEM-1","itemData":{"DOI":"10.1111/brv.12008","ISSN":"14647931","PMID":"23279291","abstract":"Systematic conservation planning (SCP) is a field of conservation biology concerned with delivering on-the-ground actions that achieve conservation goals. It describes a set of operational models that cover both design and implementation of conservation, with a strong focus on mobilising the collective action typically required to implement conservation. SCP, as it was originally described, was composed of six different stages: collection of data, identification of conservation goals, evaluation of the existing protected area network, design of expansions, implementation of conservation action, and long-term maintenance of biodiversity in the network. Since then, the operational model has been expanded into several different variants. Conservation actions applied inside SCP include establishment and expansion of reserve networks and allocation of habitat restoration and management. Within the broader context of SCP, there is a fundamental biogeographic-economic analysis frequently called spatial conservation prioritisation or conservation assessment, which is used for identifying where important areas for biodiversity are and how conservation goals might be achieved efficiently. Here, we review the usage and meaning of the 12 biogeographic-economic core concepts of SCP: adequacy, complementarity, comprehensiveness, effectiveness, efficiency, flexibility, irreplaceability, replacement cost, representation, representativeness, threat, and vulnerability. Some of the concepts have clear definitions whereas others may have alternative and possibly conflicting definitions. With a comprehensive literature review literature, we elucidate the historical backgrounds of these concepts, the first definitions and usages, alternative later definitions, key applications, and prior reviews. This review reduces linguistic uncertainty in the application of SCP. Since SCP is a global activity with a multitude of different stakeholders involved, it is vital that those involved can speak the same language. Through these concepts, this review serves as a source of information about the historical development of SCP. It provides a comprehensive review for anyone wishing to understand the key concepts of spatial prioritisation within SCP. © 2012 Cambridge Philosophical Society.","author":[{"dropping-particle":"","family":"Kukkala","given":"Aija S.","non-dropping-particle":"","parse-names":false,"suffix":""},{"dropping-particle":"","family":"Moilanen","given":"Atte","non-dropping-particle":"","parse-names":false,"suffix":""}],"container-title":"Biological Reviews","id":"ITEM-1","issue":"2","issued":{"date-parts":[["2013"]]},"page":"443-464","title":"Core concepts of spatial prioritisation in systematic conservation planning","type":"article-journal","volume":"88"},"uris":["http://www.mendeley.com/documents/?uuid=600c8753-e2ee-4aab-9715-cde1a0947cfd"]}],"mendeley":{"formattedCitation":"(Kukkala and Moilanen 2013)","plainTextFormattedCitation":"(Kukkala and Moilanen 2013)","previouslyFormattedCitation":"(Kukkala and Moilanen 2013)"},"properties":{"noteIndex":0},"schema":"https://github.com/citation-style-language/schema/raw/master/csl-citation.json"}</w:instrText>
      </w:r>
      <w:r w:rsidR="000061C2">
        <w:rPr>
          <w:bCs/>
        </w:rPr>
        <w:fldChar w:fldCharType="separate"/>
      </w:r>
      <w:r w:rsidR="000061C2" w:rsidRPr="000061C2">
        <w:rPr>
          <w:bCs/>
          <w:noProof/>
        </w:rPr>
        <w:t>(Kukkala and Moilanen 2013)</w:t>
      </w:r>
      <w:r w:rsidR="000061C2">
        <w:rPr>
          <w:bCs/>
        </w:rPr>
        <w:fldChar w:fldCharType="end"/>
      </w:r>
      <w:r w:rsidR="000061C2">
        <w:rPr>
          <w:bCs/>
        </w:rPr>
        <w:t xml:space="preserve"> </w:t>
      </w:r>
      <w:r w:rsidR="007E482F">
        <w:rPr>
          <w:bCs/>
        </w:rPr>
        <w:t xml:space="preserve">of different types of freshwater systems among the </w:t>
      </w:r>
      <w:r w:rsidR="000061C2">
        <w:rPr>
          <w:bCs/>
        </w:rPr>
        <w:t xml:space="preserve">set of </w:t>
      </w:r>
      <w:r w:rsidR="007E482F">
        <w:rPr>
          <w:bCs/>
        </w:rPr>
        <w:t xml:space="preserve">watersheds </w:t>
      </w:r>
      <w:r w:rsidR="00635AB2">
        <w:rPr>
          <w:bCs/>
        </w:rPr>
        <w:t>with high priority</w:t>
      </w:r>
      <w:r w:rsidR="007E482F">
        <w:rPr>
          <w:bCs/>
        </w:rPr>
        <w:t xml:space="preserve">, </w:t>
      </w:r>
      <w:commentRangeStart w:id="3"/>
      <w:r w:rsidR="000061C2">
        <w:rPr>
          <w:bCs/>
        </w:rPr>
        <w:t>watersheds</w:t>
      </w:r>
      <w:r w:rsidR="0036722C">
        <w:rPr>
          <w:bCs/>
        </w:rPr>
        <w:t xml:space="preserve"> scores (i.e. weighted sums)</w:t>
      </w:r>
      <w:r w:rsidR="007E482F">
        <w:rPr>
          <w:bCs/>
        </w:rPr>
        <w:t xml:space="preserve"> were ranked within</w:t>
      </w:r>
      <w:r w:rsidR="000342FC">
        <w:rPr>
          <w:bCs/>
        </w:rPr>
        <w:t xml:space="preserve"> </w:t>
      </w:r>
      <w:r w:rsidR="007E482F">
        <w:rPr>
          <w:bCs/>
        </w:rPr>
        <w:t>freshwater ecoregion</w:t>
      </w:r>
      <w:r w:rsidR="000061C2">
        <w:rPr>
          <w:bCs/>
        </w:rPr>
        <w:t>s</w:t>
      </w:r>
      <w:commentRangeEnd w:id="3"/>
      <w:r w:rsidR="00C10CFE">
        <w:rPr>
          <w:rStyle w:val="CommentReference"/>
        </w:rPr>
        <w:commentReference w:id="3"/>
      </w:r>
      <w:r w:rsidR="000061C2">
        <w:rPr>
          <w:bCs/>
        </w:rPr>
        <w:t xml:space="preserve">, a global set of biogeographic regions describing broad scale variation in the distribution and composition of freshwater fish species, and ecological and evolutionary processes </w:t>
      </w:r>
      <w:r w:rsidR="000061C2">
        <w:rPr>
          <w:bCs/>
        </w:rPr>
        <w:fldChar w:fldCharType="begin" w:fldLock="1"/>
      </w:r>
      <w:r w:rsidR="00191223">
        <w:rPr>
          <w:bCs/>
        </w:rPr>
        <w:instrText>ADDIN CSL_CITATION {"citationItems":[{"id":"ITEM-1","itemData":{"DOI":"10.1641/B580507","ISSN":"00063568","abstract":"We present a new map depicting the first global biogeographic regionalization of Earth's freshwater systems. This map of freshwater ecoregions is based on the distributions and compositions of freshwater fish species and incorporates major ecological and evolutionary patterns. Covering virtually all freshwater habitats on Earth, this ecoregion map, together with associated species data, is a useful tool for underpinning global and regional conservation planning efforts (particularly to identify outstanding and imperiled freshwater systems); for serving as a logical framework for large-scale conservation strategies; and for providing a global-scale knowledge base for increasing freshwater biogeographic literacy. Preliminary data for fish species compiled by ecoregion reveal some previously unrecognized areas of high biodiversity, highlighting the benefit of looking at the world's freshwaters through a new framework. © 2008 American Institute of Biological Sciences.","author":[{"dropping-particle":"","family":"Abell","given":"Robin","non-dropping-particle":"","parse-names":false,"suffix":""},{"dropping-particle":"","family":"Thieme","given":"Michele L.","non-dropping-particle":"","parse-names":false,"suffix":""},{"dropping-particle":"","family":"Revenga","given":"Carmen","non-dropping-particle":"","parse-names":false,"suffix":""},{"dropping-particle":"","family":"Bryer","given":"Mark","non-dropping-particle":"","parse-names":false,"suffix":""},{"dropping-particle":"","family":"Kottelat","given":"Maurice","non-dropping-particle":"","parse-names":false,"suffix":""},{"dropping-particle":"","family":"Bogutskaya","given":"Nina","non-dropping-particle":"","parse-names":false,"suffix":""},{"dropping-particle":"","family":"Coad","given":"Brian","non-dropping-particle":"","parse-names":false,"suffix":""},{"dropping-particle":"","family":"Mandrak","given":"Nick","non-dropping-particle":"","parse-names":false,"suffix":""},{"dropping-particle":"","family":"Balderas","given":"Salvador Contreras","non-dropping-particle":"","parse-names":false,"suffix":""},{"dropping-particle":"","family":"Bussing","given":"William","non-dropping-particle":"","parse-names":false,"suffix":""},{"dropping-particle":"","family":"Stiassny","given":"Melanie L.J.","non-dropping-particle":"","parse-names":false,"suffix":""},{"dropping-particle":"","family":"Skelton","given":"Paul","non-dropping-particle":"","parse-names":false,"suffix":""},{"dropping-particle":"","family":"Allen","given":"Gerald R.","non-dropping-particle":"","parse-names":false,"suffix":""},{"dropping-particle":"","family":"Unmack","given":"Peter","non-dropping-particle":"","parse-names":false,"suffix":""},{"dropping-particle":"","family":"Naseka","given":"Alexander","non-dropping-particle":"","parse-names":false,"suffix":""},{"dropping-particle":"","family":"Ng","given":"Rebecca","non-dropping-particle":"","parse-names":false,"suffix":""},{"dropping-particle":"","family":"Sindorf","given":"Nikolai","non-dropping-particle":"","parse-names":false,"suffix":""},{"dropping-particle":"","family":"Robertson","given":"James","non-dropping-particle":"","parse-names":false,"suffix":""},{"dropping-particle":"","family":"Armijo","given":"Eric","non-dropping-particle":"","parse-names":false,"suffix":""},{"dropping-particle":"V.","family":"Higgins","given":"Jonathan","non-dropping-particle":"","parse-names":false,"suffix":""},{"dropping-particle":"","family":"Heibel","given":"Thomas J.","non-dropping-particle":"","parse-names":false,"suffix":""},{"dropping-particle":"","family":"Wikramanayake","given":"Eric","non-dropping-particle":"","parse-names":false,"suffix":""},{"dropping-particle":"","family":"Olson","given":"David","non-dropping-particle":"","parse-names":false,"suffix":""},{"dropping-particle":"","family":"López","given":"Hugo L.","non-dropping-particle":"","parse-names":false,"suffix":""},{"dropping-particle":"","family":"Reis","given":"Roberto E.","non-dropping-particle":"","parse-names":false,"suffix":""},{"dropping-particle":"","family":"Lundberg","given":"John G.","non-dropping-particle":"","parse-names":false,"suffix":""},{"dropping-particle":"","family":"Sabaj Pérez","given":"Mark H.","non-dropping-particle":"","parse-names":false,"suffix":""},{"dropping-particle":"","family":"Petry","given":"Paulo","non-dropping-particle":"","parse-names":false,"suffix":""}],"container-title":"BioScience","id":"ITEM-1","issue":"5","issued":{"date-parts":[["2008"]]},"page":"403-414","title":"Freshwater ecoregions of the world: A new map of biogeographic units for freshwater biodiversity conservation","type":"article-journal","volume":"58"},"uris":["http://www.mendeley.com/documents/?uuid=580d0d7b-e14a-4d55-b643-09079f360164"]}],"mendeley":{"formattedCitation":"(Abell et al. 2008)","plainTextFormattedCitation":"(Abell et al. 2008)","previouslyFormattedCitation":"(Abell et al. 2008)"},"properties":{"noteIndex":0},"schema":"https://github.com/citation-style-language/schema/raw/master/csl-citation.json"}</w:instrText>
      </w:r>
      <w:r w:rsidR="000061C2">
        <w:rPr>
          <w:bCs/>
        </w:rPr>
        <w:fldChar w:fldCharType="separate"/>
      </w:r>
      <w:r w:rsidR="000061C2" w:rsidRPr="000061C2">
        <w:rPr>
          <w:bCs/>
          <w:noProof/>
        </w:rPr>
        <w:t>(Abell et al. 2008)</w:t>
      </w:r>
      <w:r w:rsidR="000061C2">
        <w:rPr>
          <w:bCs/>
        </w:rPr>
        <w:fldChar w:fldCharType="end"/>
      </w:r>
      <w:r w:rsidR="000061C2">
        <w:rPr>
          <w:bCs/>
        </w:rPr>
        <w:t>.</w:t>
      </w:r>
      <w:r w:rsidR="00581875">
        <w:rPr>
          <w:bCs/>
        </w:rPr>
        <w:t xml:space="preserve"> </w:t>
      </w:r>
      <w:r w:rsidR="000061C2">
        <w:rPr>
          <w:bCs/>
        </w:rPr>
        <w:t>However, b</w:t>
      </w:r>
      <w:r w:rsidR="000342FC">
        <w:rPr>
          <w:bCs/>
        </w:rPr>
        <w:t xml:space="preserve">ecause each of the 21 freshwater ecoregions </w:t>
      </w:r>
      <w:r w:rsidR="000061C2">
        <w:rPr>
          <w:bCs/>
        </w:rPr>
        <w:t xml:space="preserve">in Canada </w:t>
      </w:r>
      <w:r w:rsidR="000342FC">
        <w:rPr>
          <w:bCs/>
        </w:rPr>
        <w:t xml:space="preserve">contained a different number of </w:t>
      </w:r>
      <w:r w:rsidR="00274392">
        <w:rPr>
          <w:bCs/>
        </w:rPr>
        <w:t>w</w:t>
      </w:r>
      <w:r w:rsidR="000061C2">
        <w:rPr>
          <w:bCs/>
        </w:rPr>
        <w:t>atershed units (</w:t>
      </w:r>
      <w:r w:rsidR="000342FC">
        <w:rPr>
          <w:bCs/>
        </w:rPr>
        <w:t xml:space="preserve">range of 3 to 176 watershed units per ecoregion), </w:t>
      </w:r>
      <w:r w:rsidR="000061C2">
        <w:rPr>
          <w:bCs/>
        </w:rPr>
        <w:t xml:space="preserve">we further </w:t>
      </w:r>
      <w:r w:rsidR="0036722C">
        <w:rPr>
          <w:bCs/>
        </w:rPr>
        <w:t xml:space="preserve">min-max scaled </w:t>
      </w:r>
      <w:r w:rsidR="000061C2">
        <w:rPr>
          <w:bCs/>
        </w:rPr>
        <w:t xml:space="preserve">the within ecoregion </w:t>
      </w:r>
      <w:r w:rsidR="00274392">
        <w:rPr>
          <w:bCs/>
        </w:rPr>
        <w:t xml:space="preserve">watershed </w:t>
      </w:r>
      <w:r w:rsidR="000061C2">
        <w:rPr>
          <w:bCs/>
        </w:rPr>
        <w:t>ranks</w:t>
      </w:r>
      <w:r w:rsidR="00274392">
        <w:rPr>
          <w:bCs/>
        </w:rPr>
        <w:t>,</w:t>
      </w:r>
      <w:r w:rsidR="000061C2">
        <w:rPr>
          <w:bCs/>
        </w:rPr>
        <w:t xml:space="preserve"> such that</w:t>
      </w:r>
      <w:r w:rsidR="0036722C">
        <w:rPr>
          <w:bCs/>
        </w:rPr>
        <w:t xml:space="preserve"> </w:t>
      </w:r>
      <w:r w:rsidR="00274392">
        <w:rPr>
          <w:bCs/>
        </w:rPr>
        <w:t>each ecoregion had a similar range of values (i.e. high and low ranking watersheds would have equivalent values regardless of the number of watershed units within the freshwater ecoregion)</w:t>
      </w:r>
      <w:r w:rsidR="00581875">
        <w:rPr>
          <w:bCs/>
        </w:rPr>
        <w:t>.</w:t>
      </w:r>
      <w:r w:rsidR="00635AB2">
        <w:rPr>
          <w:bCs/>
        </w:rPr>
        <w:t xml:space="preserve"> We call this value the ‘priority score’ below</w:t>
      </w:r>
      <w:r w:rsidR="003C4074">
        <w:rPr>
          <w:bCs/>
        </w:rPr>
        <w:t>, and it ranges between 1 (high priority within the ecoregion for the objective) and 100 (low priority within the ecoregion for the objective)</w:t>
      </w:r>
      <w:r w:rsidR="00635AB2">
        <w:rPr>
          <w:bCs/>
        </w:rPr>
        <w:t>.</w:t>
      </w:r>
      <w:r w:rsidR="007E482F">
        <w:rPr>
          <w:bCs/>
        </w:rPr>
        <w:t xml:space="preserve"> </w:t>
      </w:r>
      <w:r w:rsidR="003C4074">
        <w:rPr>
          <w:bCs/>
        </w:rPr>
        <w:t xml:space="preserve">Additionally, </w:t>
      </w:r>
      <w:r w:rsidR="00274392">
        <w:rPr>
          <w:bCs/>
        </w:rPr>
        <w:t>we also</w:t>
      </w:r>
      <w:r w:rsidR="007E482F">
        <w:rPr>
          <w:bCs/>
        </w:rPr>
        <w:t xml:space="preserve"> determined </w:t>
      </w:r>
      <w:r w:rsidR="00635AB2">
        <w:rPr>
          <w:bCs/>
        </w:rPr>
        <w:t>priority scores based on simple ranking (of weighted sums)</w:t>
      </w:r>
      <w:r w:rsidR="007E482F">
        <w:rPr>
          <w:bCs/>
        </w:rPr>
        <w:t xml:space="preserve"> on a national basis (</w:t>
      </w:r>
      <w:r w:rsidR="00F70671">
        <w:rPr>
          <w:bCs/>
        </w:rPr>
        <w:t xml:space="preserve">i.e. not blocked </w:t>
      </w:r>
      <w:r w:rsidR="00635AB2">
        <w:rPr>
          <w:bCs/>
        </w:rPr>
        <w:t>and normalized within</w:t>
      </w:r>
      <w:r w:rsidR="00F70671">
        <w:rPr>
          <w:bCs/>
        </w:rPr>
        <w:t xml:space="preserve"> freshwater ecoregion, see </w:t>
      </w:r>
      <w:r w:rsidR="007E482F">
        <w:rPr>
          <w:bCs/>
        </w:rPr>
        <w:t>Figure S3)</w:t>
      </w:r>
      <w:r w:rsidR="00635AB2">
        <w:rPr>
          <w:bCs/>
        </w:rPr>
        <w:t xml:space="preserve">, which identifies national priority areas but ignores ecological representativity. </w:t>
      </w:r>
    </w:p>
    <w:p w14:paraId="322C928B" w14:textId="1214CFF7" w:rsidR="002B45BC" w:rsidRDefault="002B45BC" w:rsidP="001330E7">
      <w:pPr>
        <w:contextualSpacing/>
        <w:rPr>
          <w:bCs/>
          <w:u w:val="single"/>
        </w:rPr>
      </w:pPr>
    </w:p>
    <w:p w14:paraId="437AEE1A" w14:textId="7FA568D6" w:rsidR="00F22B39" w:rsidRPr="00F22B39" w:rsidRDefault="00F22B39" w:rsidP="001330E7">
      <w:pPr>
        <w:contextualSpacing/>
        <w:rPr>
          <w:bCs/>
        </w:rPr>
      </w:pPr>
      <w:r>
        <w:rPr>
          <w:bCs/>
        </w:rPr>
        <w:t xml:space="preserve">To examine </w:t>
      </w:r>
      <w:r w:rsidR="00350B15">
        <w:rPr>
          <w:bCs/>
        </w:rPr>
        <w:t xml:space="preserve">the </w:t>
      </w:r>
      <w:r w:rsidR="00585DE1">
        <w:rPr>
          <w:bCs/>
        </w:rPr>
        <w:t xml:space="preserve">spatial </w:t>
      </w:r>
      <w:r w:rsidR="00350B15">
        <w:rPr>
          <w:bCs/>
        </w:rPr>
        <w:t xml:space="preserve">overlap between high priority watersheds for different conservation objectives, we conducted two pairwise analyses comparing </w:t>
      </w:r>
      <w:r w:rsidR="00585DE1">
        <w:rPr>
          <w:bCs/>
        </w:rPr>
        <w:t xml:space="preserve">(i) </w:t>
      </w:r>
      <w:r w:rsidR="00350B15">
        <w:rPr>
          <w:bCs/>
        </w:rPr>
        <w:t>watersheds selected for area-</w:t>
      </w:r>
      <w:r w:rsidR="00350B15">
        <w:rPr>
          <w:bCs/>
        </w:rPr>
        <w:lastRenderedPageBreak/>
        <w:t xml:space="preserve">based protection and restoration, and </w:t>
      </w:r>
      <w:r w:rsidR="00585DE1">
        <w:rPr>
          <w:bCs/>
        </w:rPr>
        <w:t>(ii) watersheds</w:t>
      </w:r>
      <w:r w:rsidR="00350B15">
        <w:rPr>
          <w:bCs/>
        </w:rPr>
        <w:t xml:space="preserve"> selected for species at risk management and invasive species management. </w:t>
      </w:r>
      <w:r w:rsidR="003C4074">
        <w:rPr>
          <w:bCs/>
        </w:rPr>
        <w:t xml:space="preserve">These comparisons were selected </w:t>
      </w:r>
      <w:r w:rsidR="00191223">
        <w:rPr>
          <w:bCs/>
        </w:rPr>
        <w:t xml:space="preserve">to contrast </w:t>
      </w:r>
      <w:r w:rsidR="00F42303">
        <w:rPr>
          <w:bCs/>
        </w:rPr>
        <w:t>areas selected for alternative conservation paradigms</w:t>
      </w:r>
      <w:r w:rsidR="00191223">
        <w:rPr>
          <w:bCs/>
        </w:rPr>
        <w:t xml:space="preserve">, as area-based protection typically aims to preserve ecosystems with high current naturalness while restoration typically aims to repair damages in degraded systems </w:t>
      </w:r>
      <w:r w:rsidR="00191223">
        <w:rPr>
          <w:bCs/>
        </w:rPr>
        <w:fldChar w:fldCharType="begin" w:fldLock="1"/>
      </w:r>
      <w:r w:rsidR="00AE2BD1">
        <w:rPr>
          <w:bCs/>
        </w:rPr>
        <w:instrText>ADDIN CSL_CITATION {"citationItems":[{"id":"ITEM-1","itemData":{"DOI":"10.1093/biosci/biu235","ISSN":"15253244","abstract":"Conservation biology and restoration ecology share a common interest in maintaining or enhancing populations, communities, and ecosystems. Much could be gained by more closely integrating the disciplines, but several challenges stand in the way. Goals differ, reflecting different origins and agendas. Because resources are insufficient to meet all needs, priorities must be established. Rapid environmental changes create uncertainties that compromise goals and priorities. To realize the benefits of integration, goals should be complementary, acknowledging the uncertainties that stem from temporal and spatial dynamics. Priorities should be established using clearly defined criteria, recognizing that not everything can be conserved or restored; some form of triage is inevitable. Because goals and priorities are societal concerns, conservation and restoration must include people as part of-rather than separate from-nature. A more meaningful and integrated approach will blur disciplinary boundaries, focus on outcomes rather than approaches, and use the tools of both disciplines.","author":[{"dropping-particle":"","family":"Wiens","given":"John A.","non-dropping-particle":"","parse-names":false,"suffix":""},{"dropping-particle":"","family":"Hobbs","given":"Richard J.","non-dropping-particle":"","parse-names":false,"suffix":""}],"container-title":"BioScience","id":"ITEM-1","issue":"3","issued":{"date-parts":[["2015"]]},"page":"302-312","title":"Integrating conservation and restoration in a changing world","type":"article-journal","volume":"65"},"uris":["http://www.mendeley.com/documents/?uuid=5dbd77d2-db28-4912-836d-f2df5492418e"]}],"mendeley":{"formattedCitation":"(Wiens and Hobbs 2015)","plainTextFormattedCitation":"(Wiens and Hobbs 2015)","previouslyFormattedCitation":"(Wiens and Hobbs 2015)"},"properties":{"noteIndex":0},"schema":"https://github.com/citation-style-language/schema/raw/master/csl-citation.json"}</w:instrText>
      </w:r>
      <w:r w:rsidR="00191223">
        <w:rPr>
          <w:bCs/>
        </w:rPr>
        <w:fldChar w:fldCharType="separate"/>
      </w:r>
      <w:r w:rsidR="00191223" w:rsidRPr="00191223">
        <w:rPr>
          <w:bCs/>
          <w:noProof/>
        </w:rPr>
        <w:t>(Wiens and Hobbs 2015)</w:t>
      </w:r>
      <w:r w:rsidR="00191223">
        <w:rPr>
          <w:bCs/>
        </w:rPr>
        <w:fldChar w:fldCharType="end"/>
      </w:r>
      <w:r w:rsidR="00F42303">
        <w:rPr>
          <w:bCs/>
        </w:rPr>
        <w:t>. Similarly, species at risk management aims to protect and recover target (native) species, while invasive species management aims to remove and mitigate the impacts of target (non-native) species.</w:t>
      </w:r>
      <w:r w:rsidR="00C73C50">
        <w:rPr>
          <w:bCs/>
        </w:rPr>
        <w:t xml:space="preserve"> </w:t>
      </w:r>
      <w:r w:rsidR="00585DE1">
        <w:rPr>
          <w:bCs/>
        </w:rPr>
        <w:t>Using the watershed ranking methods described above, we identified the top 25</w:t>
      </w:r>
      <w:r w:rsidR="00585DE1" w:rsidRPr="00585DE1">
        <w:rPr>
          <w:bCs/>
          <w:vertAlign w:val="superscript"/>
        </w:rPr>
        <w:t>th</w:t>
      </w:r>
      <w:r w:rsidR="00585DE1">
        <w:rPr>
          <w:bCs/>
        </w:rPr>
        <w:t xml:space="preserve"> percentile of priority watersheds for each conservation objective. Then, we calculated the Jaccard similarity score of </w:t>
      </w:r>
      <w:r w:rsidR="00C73C50">
        <w:rPr>
          <w:bCs/>
        </w:rPr>
        <w:t>the set of watersheds identified in each pairwise comparison. In addition, we calculated rank correlation coefficients across the full set of watersheds, for each pairwise comparison.</w:t>
      </w:r>
    </w:p>
    <w:p w14:paraId="1AA8D582" w14:textId="77777777" w:rsidR="00F22B39" w:rsidRDefault="00F22B39" w:rsidP="001330E7">
      <w:pPr>
        <w:contextualSpacing/>
        <w:rPr>
          <w:bCs/>
          <w:u w:val="single"/>
        </w:rPr>
      </w:pPr>
    </w:p>
    <w:p w14:paraId="73A19F9C" w14:textId="2E6D7E53" w:rsidR="00F22B39" w:rsidRDefault="00807F58" w:rsidP="001330E7">
      <w:pPr>
        <w:contextualSpacing/>
        <w:rPr>
          <w:bCs/>
        </w:rPr>
      </w:pPr>
      <w:r>
        <w:rPr>
          <w:bCs/>
        </w:rPr>
        <w:t>We further examined the eff</w:t>
      </w:r>
      <w:r w:rsidR="00F22B39">
        <w:rPr>
          <w:bCs/>
        </w:rPr>
        <w:t>ect of watershed scale on prioritizatio</w:t>
      </w:r>
      <w:r w:rsidR="00704387">
        <w:rPr>
          <w:bCs/>
        </w:rPr>
        <w:t>n</w:t>
      </w:r>
      <w:r>
        <w:rPr>
          <w:bCs/>
        </w:rPr>
        <w:t xml:space="preserve">. To do so, we examined the spatial distribution of high priority watersheds identified using the same methodology, but </w:t>
      </w:r>
      <w:r w:rsidR="002647DE">
        <w:rPr>
          <w:bCs/>
        </w:rPr>
        <w:t>at</w:t>
      </w:r>
      <w:r>
        <w:rPr>
          <w:bCs/>
        </w:rPr>
        <w:t xml:space="preserve"> different watershed scales. Specifically, we compared the highest priority watersheds identified for each conservation objective at the HydroBASIN</w:t>
      </w:r>
      <w:r w:rsidR="00704387">
        <w:rPr>
          <w:bCs/>
        </w:rPr>
        <w:t xml:space="preserve"> </w:t>
      </w:r>
      <w:r>
        <w:rPr>
          <w:bCs/>
        </w:rPr>
        <w:t>l</w:t>
      </w:r>
      <w:r w:rsidR="00704387">
        <w:rPr>
          <w:bCs/>
        </w:rPr>
        <w:t>evel 6 (smaller</w:t>
      </w:r>
      <w:r>
        <w:rPr>
          <w:bCs/>
        </w:rPr>
        <w:t xml:space="preserve"> area</w:t>
      </w:r>
      <w:r w:rsidR="00704387">
        <w:rPr>
          <w:bCs/>
        </w:rPr>
        <w:t>)</w:t>
      </w:r>
      <w:r>
        <w:rPr>
          <w:bCs/>
        </w:rPr>
        <w:t>, and HydroBASIN level 5 (larger area</w:t>
      </w:r>
      <w:r w:rsidR="0067108D">
        <w:rPr>
          <w:bCs/>
        </w:rPr>
        <w:t>)</w:t>
      </w:r>
      <w:r w:rsidR="00704387">
        <w:rPr>
          <w:bCs/>
        </w:rPr>
        <w:t xml:space="preserve"> levels</w:t>
      </w:r>
      <w:r w:rsidR="0067108D">
        <w:rPr>
          <w:bCs/>
        </w:rPr>
        <w:t xml:space="preserve"> by quantifying what percentage of high priority level 6 watersheds fell within (i.e. were covered by) high priority level 5 watersheds. If a large percentage of high priority level 6 watersheds falls within high priority level 5 watersheds, it would suggest that watershed scale is relatively unimportant as similar areas are being selected at each level. We examined </w:t>
      </w:r>
      <w:r w:rsidR="002647DE">
        <w:rPr>
          <w:bCs/>
        </w:rPr>
        <w:t>watersheds with the top n</w:t>
      </w:r>
      <w:r w:rsidR="002647DE" w:rsidRPr="002647DE">
        <w:rPr>
          <w:bCs/>
          <w:vertAlign w:val="superscript"/>
        </w:rPr>
        <w:t>th</w:t>
      </w:r>
      <w:r w:rsidR="002647DE">
        <w:rPr>
          <w:bCs/>
          <w:vertAlign w:val="superscript"/>
        </w:rPr>
        <w:t xml:space="preserve"> </w:t>
      </w:r>
      <w:r w:rsidR="002647DE">
        <w:rPr>
          <w:bCs/>
        </w:rPr>
        <w:t>percentile priority scores, and varied n between 10 and 50 by values of 2.5 to further examine the impact of priority thresholds (e.g. what percentage of watersheds would be selected for conservation investment) on scale dependency.</w:t>
      </w:r>
      <w:r w:rsidR="0067108D">
        <w:rPr>
          <w:bCs/>
        </w:rPr>
        <w:t xml:space="preserve"> </w:t>
      </w:r>
    </w:p>
    <w:p w14:paraId="682ACB1A" w14:textId="77777777" w:rsidR="00F22B39" w:rsidRPr="00F22B39" w:rsidRDefault="00F22B39" w:rsidP="001330E7">
      <w:pPr>
        <w:contextualSpacing/>
        <w:rPr>
          <w:bCs/>
        </w:rPr>
      </w:pPr>
    </w:p>
    <w:p w14:paraId="482F1FB5" w14:textId="52C192DD" w:rsidR="001330E7" w:rsidRDefault="001330E7" w:rsidP="001330E7">
      <w:pPr>
        <w:contextualSpacing/>
        <w:rPr>
          <w:bCs/>
        </w:rPr>
      </w:pPr>
      <w:r>
        <w:rPr>
          <w:bCs/>
          <w:i/>
          <w:iCs/>
          <w:u w:val="single"/>
        </w:rPr>
        <w:t>Data availability</w:t>
      </w:r>
    </w:p>
    <w:p w14:paraId="0C18B523" w14:textId="00A9BFAF" w:rsidR="001330E7" w:rsidRDefault="007E482F" w:rsidP="001330E7">
      <w:pPr>
        <w:contextualSpacing/>
        <w:rPr>
          <w:bCs/>
        </w:rPr>
      </w:pPr>
      <w:r>
        <w:rPr>
          <w:bCs/>
        </w:rPr>
        <w:t>[</w:t>
      </w:r>
      <w:r w:rsidR="00EE30B6">
        <w:rPr>
          <w:bCs/>
        </w:rPr>
        <w:t xml:space="preserve">What </w:t>
      </w:r>
      <w:commentRangeStart w:id="4"/>
      <w:r w:rsidR="00EE30B6">
        <w:rPr>
          <w:bCs/>
        </w:rPr>
        <w:t>data</w:t>
      </w:r>
      <w:commentRangeEnd w:id="4"/>
      <w:r w:rsidR="00963B15">
        <w:rPr>
          <w:rStyle w:val="CommentReference"/>
        </w:rPr>
        <w:commentReference w:id="4"/>
      </w:r>
      <w:r w:rsidR="00EE30B6">
        <w:rPr>
          <w:bCs/>
        </w:rPr>
        <w:t xml:space="preserve"> and how best to make available?</w:t>
      </w:r>
      <w:r>
        <w:rPr>
          <w:bCs/>
        </w:rPr>
        <w:t>]</w:t>
      </w:r>
    </w:p>
    <w:p w14:paraId="3C28A74D" w14:textId="16D22623" w:rsidR="004B663F" w:rsidRPr="004B663F" w:rsidRDefault="004B663F" w:rsidP="001330E7">
      <w:pPr>
        <w:contextualSpacing/>
        <w:rPr>
          <w:bCs/>
          <w:i/>
          <w:iCs/>
          <w:u w:val="single"/>
        </w:rPr>
      </w:pPr>
      <w:r w:rsidRPr="004B663F">
        <w:rPr>
          <w:bCs/>
          <w:i/>
          <w:iCs/>
          <w:u w:val="single"/>
        </w:rPr>
        <w:lastRenderedPageBreak/>
        <w:t>Analysis software</w:t>
      </w:r>
    </w:p>
    <w:p w14:paraId="78DE9DE2" w14:textId="757CC9AF" w:rsidR="001330E7" w:rsidRDefault="004B663F" w:rsidP="001330E7">
      <w:pPr>
        <w:contextualSpacing/>
        <w:rPr>
          <w:bCs/>
        </w:rPr>
      </w:pPr>
      <w:r>
        <w:rPr>
          <w:bCs/>
        </w:rPr>
        <w:t xml:space="preserve">Data management, mapping, and statistical analyses were conducted using </w:t>
      </w:r>
      <w:r w:rsidRPr="004B663F">
        <w:rPr>
          <w:bCs/>
          <w:i/>
          <w:iCs/>
        </w:rPr>
        <w:t>R</w:t>
      </w:r>
      <w:r>
        <w:rPr>
          <w:bCs/>
        </w:rPr>
        <w:t xml:space="preserve"> version 4.2.2 </w:t>
      </w:r>
      <w:r>
        <w:rPr>
          <w:bCs/>
        </w:rPr>
        <w:fldChar w:fldCharType="begin" w:fldLock="1"/>
      </w:r>
      <w:r w:rsidR="00505AE4">
        <w:rPr>
          <w:bCs/>
        </w:rPr>
        <w:instrText>ADDIN CSL_CITATION {"citationItems":[{"id":"ITEM-1","itemData":{"author":[{"dropping-particle":"","family":"R Core Team","given":"","non-dropping-particle":"","parse-names":false,"suffix":""}],"id":"ITEM-1","issued":{"date-parts":[["2022"]]},"number":"version 4.2.2","publisher":"R Foundation for Statistical Computing","publisher-place":"Vienna, Austria","title":"R: A Language and Environment for Statistical Computing","type":"article"},"uris":["http://www.mendeley.com/documents/?uuid=7e30e252-1de9-49d7-a1f1-9d632c9339da"]}],"mendeley":{"formattedCitation":"(R Core Team 2022)","plainTextFormattedCitation":"(R Core Team 2022)","previouslyFormattedCitation":"(R Core Team 2022)"},"properties":{"noteIndex":0},"schema":"https://github.com/citation-style-language/schema/raw/master/csl-citation.json"}</w:instrText>
      </w:r>
      <w:r>
        <w:rPr>
          <w:bCs/>
        </w:rPr>
        <w:fldChar w:fldCharType="separate"/>
      </w:r>
      <w:r w:rsidRPr="004B663F">
        <w:rPr>
          <w:bCs/>
          <w:noProof/>
        </w:rPr>
        <w:t>(R Core Team 2022)</w:t>
      </w:r>
      <w:r>
        <w:rPr>
          <w:bCs/>
        </w:rPr>
        <w:fldChar w:fldCharType="end"/>
      </w:r>
      <w:r>
        <w:rPr>
          <w:bCs/>
        </w:rPr>
        <w:t xml:space="preserve"> and </w:t>
      </w:r>
      <w:r w:rsidRPr="004B663F">
        <w:rPr>
          <w:bCs/>
          <w:i/>
          <w:iCs/>
        </w:rPr>
        <w:t>Arc</w:t>
      </w:r>
      <w:r w:rsidR="00BD5D25">
        <w:rPr>
          <w:bCs/>
          <w:i/>
          <w:iCs/>
        </w:rPr>
        <w:t xml:space="preserve">Map </w:t>
      </w:r>
      <w:r w:rsidR="00BD5D25">
        <w:rPr>
          <w:bCs/>
        </w:rPr>
        <w:t>version 10.7.1</w:t>
      </w:r>
      <w:r>
        <w:rPr>
          <w:bCs/>
        </w:rPr>
        <w:t xml:space="preserve"> (</w:t>
      </w:r>
      <w:r w:rsidR="00BD5D25">
        <w:rPr>
          <w:bCs/>
        </w:rPr>
        <w:t>ESRI 2019</w:t>
      </w:r>
      <w:r>
        <w:rPr>
          <w:bCs/>
        </w:rPr>
        <w:t xml:space="preserve">), and </w:t>
      </w:r>
      <w:r w:rsidR="00505AE4">
        <w:rPr>
          <w:bCs/>
        </w:rPr>
        <w:t xml:space="preserve">depended on the </w:t>
      </w:r>
      <w:r>
        <w:rPr>
          <w:bCs/>
          <w:i/>
          <w:iCs/>
        </w:rPr>
        <w:t>sf</w:t>
      </w:r>
      <w:r w:rsidR="00505AE4">
        <w:rPr>
          <w:bCs/>
          <w:i/>
          <w:iCs/>
        </w:rPr>
        <w:t xml:space="preserve"> </w:t>
      </w:r>
      <w:r w:rsidR="00505AE4">
        <w:rPr>
          <w:bCs/>
          <w:i/>
          <w:iCs/>
        </w:rPr>
        <w:fldChar w:fldCharType="begin" w:fldLock="1"/>
      </w:r>
      <w:r w:rsidR="00505AE4">
        <w:rPr>
          <w:bCs/>
          <w:i/>
          <w:iCs/>
        </w:rPr>
        <w:instrText>ADDIN CSL_CITATION {"citationItems":[{"id":"ITEM-1","itemData":{"DOI":"10.32614/rj-2018-009","ISSN":"20734859","abstract":"Simple features are a standardized way of encoding spatial vector data (points, lines, polygons) in computers. The sf package implements simple features in R, and has roughly the same capacity for spatial vector data as packages sp, rgeos, and rgdal. We describe the need for this package, its place in the R package ecosystem, and its potential to connect R to other computer systems. We illustrate this with examples of its use.","author":[{"dropping-particle":"","family":"Pebesma","given":"Edzer","non-dropping-particle":"","parse-names":false,"suffix":""}],"container-title":"R Journal","id":"ITEM-1","issued":{"date-parts":[["2018"]]},"title":"Simple features for R: Standardized support for spatial vector data","type":"article-journal"},"uris":["http://www.mendeley.com/documents/?uuid=d7d9baf7-27f2-4ab5-945e-bc548e593169"]}],"mendeley":{"formattedCitation":"(Pebesma 2018)","plainTextFormattedCitation":"(Pebesma 2018)","previouslyFormattedCitation":"(Pebesma 2018)"},"properties":{"noteIndex":0},"schema":"https://github.com/citation-style-language/schema/raw/master/csl-citation.json"}</w:instrText>
      </w:r>
      <w:r w:rsidR="00505AE4">
        <w:rPr>
          <w:bCs/>
          <w:i/>
          <w:iCs/>
        </w:rPr>
        <w:fldChar w:fldCharType="separate"/>
      </w:r>
      <w:r w:rsidR="00505AE4" w:rsidRPr="00505AE4">
        <w:rPr>
          <w:bCs/>
          <w:iCs/>
          <w:noProof/>
        </w:rPr>
        <w:t>(Pebesma 2018)</w:t>
      </w:r>
      <w:r w:rsidR="00505AE4">
        <w:rPr>
          <w:bCs/>
          <w:i/>
          <w:iCs/>
        </w:rPr>
        <w:fldChar w:fldCharType="end"/>
      </w:r>
      <w:r>
        <w:rPr>
          <w:bCs/>
          <w:i/>
          <w:iCs/>
        </w:rPr>
        <w:t>, shiny</w:t>
      </w:r>
      <w:r w:rsidR="00505AE4">
        <w:rPr>
          <w:bCs/>
          <w:i/>
          <w:iCs/>
        </w:rPr>
        <w:t xml:space="preserve"> </w:t>
      </w:r>
      <w:r w:rsidR="00505AE4">
        <w:rPr>
          <w:bCs/>
          <w:i/>
          <w:iCs/>
        </w:rPr>
        <w:fldChar w:fldCharType="begin" w:fldLock="1"/>
      </w:r>
      <w:r w:rsidR="00505AE4">
        <w:rPr>
          <w:bCs/>
          <w:i/>
          <w:iCs/>
        </w:rPr>
        <w:instrText>ADDIN CSL_CITATION {"citationItems":[{"id":"ITEM-1","itemData":{"author":[{"dropping-particle":"","family":"Chang","given":"Winston","non-dropping-particle":"","parse-names":false,"suffix":""},{"dropping-particle":"","family":"Cheng","given":"Joe","non-dropping-particle":"","parse-names":false,"suffix":""},{"dropping-particle":"","family":"Allaire","given":"J J","non-dropping-particle":"","parse-names":false,"suffix":""},{"dropping-particle":"","family":"Sievert","given":"C","non-dropping-particle":"","parse-names":false,"suffix":""},{"dropping-particle":"","family":"Schloerke","given":"B","non-dropping-particle":"","parse-names":false,"suffix":""},{"dropping-particle":"","family":"Xie","given":"Yihui","non-dropping-particle":"","parse-names":false,"suffix":""},{"dropping-particle":"","family":"Allen","given":"J","non-dropping-particle":"","parse-names":false,"suffix":""},{"dropping-particle":"","family":"McPherson","given":"Jonathan","non-dropping-particle":"","parse-names":false,"suffix":""},{"dropping-particle":"","family":"Dipert","given":"A","non-dropping-particle":"","parse-names":false,"suffix":""},{"dropping-particle":"","family":"Borges","given":"B","non-dropping-particle":"","parse-names":false,"suffix":""}],"id":"ITEM-1","issued":{"date-parts":[["2022"]]},"number":"R package version 1.7.4","title":"shiny: Web Application Framework for R","type":"article"},"uris":["http://www.mendeley.com/documents/?uuid=22b92e8b-e5ce-4373-a576-9899b6012a37"]}],"mendeley":{"formattedCitation":"(Chang et al. 2022)","plainTextFormattedCitation":"(Chang et al. 2022)","previouslyFormattedCitation":"(Chang et al. 2022)"},"properties":{"noteIndex":0},"schema":"https://github.com/citation-style-language/schema/raw/master/csl-citation.json"}</w:instrText>
      </w:r>
      <w:r w:rsidR="00505AE4">
        <w:rPr>
          <w:bCs/>
          <w:i/>
          <w:iCs/>
        </w:rPr>
        <w:fldChar w:fldCharType="separate"/>
      </w:r>
      <w:r w:rsidR="00505AE4" w:rsidRPr="00505AE4">
        <w:rPr>
          <w:bCs/>
          <w:iCs/>
          <w:noProof/>
        </w:rPr>
        <w:t>(Chang et al. 2022)</w:t>
      </w:r>
      <w:r w:rsidR="00505AE4">
        <w:rPr>
          <w:bCs/>
          <w:i/>
          <w:iCs/>
        </w:rPr>
        <w:fldChar w:fldCharType="end"/>
      </w:r>
      <w:r w:rsidR="00505AE4">
        <w:rPr>
          <w:bCs/>
          <w:i/>
          <w:iCs/>
        </w:rPr>
        <w:t xml:space="preserve"> </w:t>
      </w:r>
      <w:r>
        <w:rPr>
          <w:bCs/>
          <w:i/>
          <w:iCs/>
        </w:rPr>
        <w:t>, leaflet</w:t>
      </w:r>
      <w:r w:rsidR="00505AE4">
        <w:rPr>
          <w:bCs/>
          <w:i/>
          <w:iCs/>
        </w:rPr>
        <w:t xml:space="preserve"> </w:t>
      </w:r>
      <w:r w:rsidR="00505AE4">
        <w:rPr>
          <w:bCs/>
          <w:i/>
          <w:iCs/>
        </w:rPr>
        <w:fldChar w:fldCharType="begin" w:fldLock="1"/>
      </w:r>
      <w:r w:rsidR="00505AE4">
        <w:rPr>
          <w:bCs/>
          <w:i/>
          <w:iCs/>
        </w:rPr>
        <w:instrText>ADDIN CSL_CITATION {"citationItems":[{"id":"ITEM-1","itemData":{"abstract":"Joe Cheng, Bhaskar Karambelkar and Yihui Xie (2021). leaflet: Create Interactive Web Maps with the JavaScript 'Leaflet' Library. R package version 2.0.4.1. https://CRAN.R-project.org/package=leaflet","author":[{"dropping-particle":"","family":"Cheng","given":"Joe","non-dropping-particle":"","parse-names":false,"suffix":""},{"dropping-particle":"","family":"Bhaskar","given":"Karambelkar","non-dropping-particle":"","parse-names":false,"suffix":""},{"dropping-particle":"","family":"Yihui","given":"Xie","non-dropping-particle":"","parse-names":false,"suffix":""}],"id":"ITEM-1","issued":{"date-parts":[["2022"]]},"number":"R package version 2.1.1","title":"Leaflet: Create Interactive Web Maps with the JavaScript 'Leaflet' Library","type":"article"},"uris":["http://www.mendeley.com/documents/?uuid=50387260-ad00-4641-9125-e16368e59e9c"]}],"mendeley":{"formattedCitation":"(Cheng et al. 2022)","plainTextFormattedCitation":"(Cheng et al. 2022)","previouslyFormattedCitation":"(Cheng et al. 2022)"},"properties":{"noteIndex":0},"schema":"https://github.com/citation-style-language/schema/raw/master/csl-citation.json"}</w:instrText>
      </w:r>
      <w:r w:rsidR="00505AE4">
        <w:rPr>
          <w:bCs/>
          <w:i/>
          <w:iCs/>
        </w:rPr>
        <w:fldChar w:fldCharType="separate"/>
      </w:r>
      <w:r w:rsidR="00505AE4" w:rsidRPr="00505AE4">
        <w:rPr>
          <w:bCs/>
          <w:iCs/>
          <w:noProof/>
        </w:rPr>
        <w:t>(Cheng et al. 2022)</w:t>
      </w:r>
      <w:r w:rsidR="00505AE4">
        <w:rPr>
          <w:bCs/>
          <w:i/>
          <w:iCs/>
        </w:rPr>
        <w:fldChar w:fldCharType="end"/>
      </w:r>
      <w:r>
        <w:rPr>
          <w:bCs/>
          <w:i/>
          <w:iCs/>
        </w:rPr>
        <w:t xml:space="preserve">, </w:t>
      </w:r>
      <w:r w:rsidRPr="004B663F">
        <w:rPr>
          <w:bCs/>
          <w:i/>
          <w:iCs/>
        </w:rPr>
        <w:t>tidyverse</w:t>
      </w:r>
      <w:r w:rsidR="00505AE4">
        <w:rPr>
          <w:bCs/>
          <w:i/>
          <w:iCs/>
        </w:rPr>
        <w:t xml:space="preserve"> </w:t>
      </w:r>
      <w:r w:rsidR="00505AE4">
        <w:rPr>
          <w:bCs/>
          <w:i/>
          <w:iCs/>
        </w:rPr>
        <w:fldChar w:fldCharType="begin" w:fldLock="1"/>
      </w:r>
      <w:r w:rsidR="00B70382">
        <w:rPr>
          <w:bCs/>
          <w:i/>
          <w:iCs/>
        </w:rPr>
        <w:instrText>ADDIN CSL_CITATION {"citationItems":[{"id":"ITEM-1","itemData":{"DOI":"10.21105/joss.01686","abstract":"At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Software","id":"ITEM-1","issue":"43","issued":{"date-parts":[["2019"]]},"page":"1686","title":"Welcome to the Tidyverse","type":"article-journal","volume":"4"},"uris":["http://www.mendeley.com/documents/?uuid=11060652-4b53-4d6e-a72c-45a5181c597c"]}],"mendeley":{"formattedCitation":"(Wickham et al. 2019)","plainTextFormattedCitation":"(Wickham et al. 2019)","previouslyFormattedCitation":"(Wickham et al. 2019)"},"properties":{"noteIndex":0},"schema":"https://github.com/citation-style-language/schema/raw/master/csl-citation.json"}</w:instrText>
      </w:r>
      <w:r w:rsidR="00505AE4">
        <w:rPr>
          <w:bCs/>
          <w:i/>
          <w:iCs/>
        </w:rPr>
        <w:fldChar w:fldCharType="separate"/>
      </w:r>
      <w:r w:rsidR="00505AE4" w:rsidRPr="00505AE4">
        <w:rPr>
          <w:bCs/>
          <w:iCs/>
          <w:noProof/>
        </w:rPr>
        <w:t>(Wickham et al. 2019)</w:t>
      </w:r>
      <w:r w:rsidR="00505AE4">
        <w:rPr>
          <w:bCs/>
          <w:i/>
          <w:iCs/>
        </w:rPr>
        <w:fldChar w:fldCharType="end"/>
      </w:r>
      <w:r>
        <w:rPr>
          <w:bCs/>
        </w:rPr>
        <w:t xml:space="preserve"> </w:t>
      </w:r>
      <w:r w:rsidR="00BD5D25">
        <w:rPr>
          <w:bCs/>
        </w:rPr>
        <w:t xml:space="preserve">and </w:t>
      </w:r>
      <w:r w:rsidR="00BD5D25">
        <w:rPr>
          <w:bCs/>
          <w:i/>
          <w:iCs/>
        </w:rPr>
        <w:t xml:space="preserve">Spatial Analyst </w:t>
      </w:r>
      <w:r w:rsidR="00BD5D25">
        <w:rPr>
          <w:bCs/>
        </w:rPr>
        <w:t xml:space="preserve">(ESRI 2019) </w:t>
      </w:r>
      <w:r w:rsidR="00505AE4">
        <w:rPr>
          <w:bCs/>
        </w:rPr>
        <w:t>libraries</w:t>
      </w:r>
      <w:r>
        <w:rPr>
          <w:bCs/>
        </w:rPr>
        <w:t xml:space="preserve">.  </w:t>
      </w:r>
    </w:p>
    <w:p w14:paraId="59D3A8BC" w14:textId="77777777" w:rsidR="004B663F" w:rsidRDefault="004B663F" w:rsidP="001330E7">
      <w:pPr>
        <w:contextualSpacing/>
        <w:rPr>
          <w:bCs/>
        </w:rPr>
      </w:pPr>
    </w:p>
    <w:p w14:paraId="67E9652E" w14:textId="395A72AB" w:rsidR="00B541CB" w:rsidRDefault="00B541CB" w:rsidP="00B541CB">
      <w:pPr>
        <w:contextualSpacing/>
        <w:rPr>
          <w:b/>
          <w:i/>
          <w:iCs/>
        </w:rPr>
      </w:pPr>
      <w:r>
        <w:rPr>
          <w:b/>
          <w:i/>
          <w:iCs/>
        </w:rPr>
        <w:t>3. Results</w:t>
      </w:r>
    </w:p>
    <w:p w14:paraId="65CF1749" w14:textId="1099BFCD" w:rsidR="00DB1DF5" w:rsidRDefault="00DB1DF5" w:rsidP="00DB1DF5">
      <w:pPr>
        <w:contextualSpacing/>
        <w:rPr>
          <w:bCs/>
          <w:i/>
          <w:iCs/>
        </w:rPr>
      </w:pPr>
      <w:r>
        <w:rPr>
          <w:bCs/>
          <w:i/>
          <w:iCs/>
        </w:rPr>
        <w:t xml:space="preserve">3.1 </w:t>
      </w:r>
      <w:r w:rsidR="00F22B39">
        <w:rPr>
          <w:bCs/>
          <w:i/>
          <w:iCs/>
        </w:rPr>
        <w:t xml:space="preserve">Priority watersheds for </w:t>
      </w:r>
      <w:r w:rsidR="00F3090D">
        <w:rPr>
          <w:bCs/>
          <w:i/>
          <w:iCs/>
        </w:rPr>
        <w:t xml:space="preserve">the </w:t>
      </w:r>
      <w:r w:rsidR="00F22B39">
        <w:rPr>
          <w:bCs/>
          <w:i/>
          <w:iCs/>
        </w:rPr>
        <w:t xml:space="preserve">conservation of fish and fish habitat in Canada </w:t>
      </w:r>
    </w:p>
    <w:p w14:paraId="7DD531D5" w14:textId="4F78EBAE" w:rsidR="009F2825" w:rsidRDefault="00D035C0" w:rsidP="00DB1DF5">
      <w:pPr>
        <w:contextualSpacing/>
        <w:rPr>
          <w:bCs/>
        </w:rPr>
      </w:pPr>
      <w:r>
        <w:rPr>
          <w:bCs/>
        </w:rPr>
        <w:t xml:space="preserve">Priority watersheds for each of </w:t>
      </w:r>
      <w:r w:rsidR="00F011A4">
        <w:rPr>
          <w:bCs/>
        </w:rPr>
        <w:t>four</w:t>
      </w:r>
      <w:r>
        <w:rPr>
          <w:bCs/>
        </w:rPr>
        <w:t xml:space="preserve"> conservation objectives are shown in Figure 1.</w:t>
      </w:r>
      <w:r w:rsidR="00F011A4">
        <w:rPr>
          <w:bCs/>
        </w:rPr>
        <w:t xml:space="preserve"> While several watershed variables showed strong latitudinal patterns (watershed stress, species at risk, species richness, community change; Figure S2), watersheds identified as high priority for each of the 4 objectives occurred in both southern and northern parts of freshwater ecoregions (Figure 1). Watersheds with high human population density in southern Ontario and Quebec were identified as high priority for all objectives, while watersheds in southwestern British Columbia had high priority for habitat restoration, species at risk management, and invasive species management but not area-based protection. </w:t>
      </w:r>
      <w:r w:rsidR="00611F6E">
        <w:rPr>
          <w:bCs/>
        </w:rPr>
        <w:t>Instead, regions containing concentrations of watersheds with high priority scores for area-based protection were those in north-eastern British Columbia and along the Mackenzie River, in the Wollaston and Reindeer Lake area of Saskatchewan, along the Manitoba – Ontario border, and near James Bay (Figure 1).</w:t>
      </w:r>
    </w:p>
    <w:p w14:paraId="6CF65723" w14:textId="497E5942" w:rsidR="00DB7DC4" w:rsidRDefault="00DB7DC4" w:rsidP="00DB1DF5">
      <w:pPr>
        <w:contextualSpacing/>
        <w:rPr>
          <w:bCs/>
        </w:rPr>
      </w:pPr>
    </w:p>
    <w:p w14:paraId="55166607" w14:textId="6EE48F7A" w:rsidR="009F2825" w:rsidRPr="00DB1DF5" w:rsidRDefault="009F2825" w:rsidP="00D035C0">
      <w:pPr>
        <w:contextualSpacing/>
        <w:rPr>
          <w:bCs/>
          <w:i/>
          <w:iCs/>
        </w:rPr>
      </w:pPr>
      <w:r>
        <w:rPr>
          <w:bCs/>
          <w:i/>
          <w:iCs/>
          <w:noProof/>
        </w:rPr>
        <w:lastRenderedPageBreak/>
        <w:drawing>
          <wp:inline distT="0" distB="0" distL="0" distR="0" wp14:anchorId="2C949354" wp14:editId="4FE08401">
            <wp:extent cx="5854082" cy="455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9" r="6865"/>
                    <a:stretch/>
                  </pic:blipFill>
                  <pic:spPr bwMode="auto">
                    <a:xfrm>
                      <a:off x="0" y="0"/>
                      <a:ext cx="5873330" cy="4571656"/>
                    </a:xfrm>
                    <a:prstGeom prst="rect">
                      <a:avLst/>
                    </a:prstGeom>
                    <a:noFill/>
                    <a:ln>
                      <a:noFill/>
                    </a:ln>
                    <a:extLst>
                      <a:ext uri="{53640926-AAD7-44D8-BBD7-CCE9431645EC}">
                        <a14:shadowObscured xmlns:a14="http://schemas.microsoft.com/office/drawing/2010/main"/>
                      </a:ext>
                    </a:extLst>
                  </pic:spPr>
                </pic:pic>
              </a:graphicData>
            </a:graphic>
          </wp:inline>
        </w:drawing>
      </w:r>
    </w:p>
    <w:p w14:paraId="54BD4A39" w14:textId="3C55C086" w:rsidR="00DB1DF5" w:rsidRPr="00D873A8" w:rsidRDefault="00D873A8" w:rsidP="00D873A8">
      <w:pPr>
        <w:spacing w:line="240" w:lineRule="auto"/>
        <w:contextualSpacing/>
        <w:rPr>
          <w:bCs/>
          <w:sz w:val="18"/>
          <w:szCs w:val="18"/>
        </w:rPr>
      </w:pPr>
      <w:r w:rsidRPr="00D873A8">
        <w:rPr>
          <w:b/>
          <w:sz w:val="18"/>
          <w:szCs w:val="18"/>
        </w:rPr>
        <w:t>Figure 1</w:t>
      </w:r>
      <w:r>
        <w:rPr>
          <w:b/>
          <w:sz w:val="18"/>
          <w:szCs w:val="18"/>
        </w:rPr>
        <w:t xml:space="preserve">. </w:t>
      </w:r>
      <w:r>
        <w:rPr>
          <w:bCs/>
          <w:sz w:val="18"/>
          <w:szCs w:val="18"/>
        </w:rPr>
        <w:t xml:space="preserve">The </w:t>
      </w:r>
      <w:r w:rsidR="00B44BE1">
        <w:rPr>
          <w:bCs/>
          <w:sz w:val="18"/>
          <w:szCs w:val="18"/>
        </w:rPr>
        <w:t xml:space="preserve">priority score </w:t>
      </w:r>
      <w:r>
        <w:rPr>
          <w:bCs/>
          <w:sz w:val="18"/>
          <w:szCs w:val="18"/>
        </w:rPr>
        <w:t>of watersheds for each of 4 conservation objectives in Canada. Watershed color indicates the</w:t>
      </w:r>
      <w:r w:rsidR="00B44BE1">
        <w:rPr>
          <w:bCs/>
          <w:sz w:val="18"/>
          <w:szCs w:val="18"/>
        </w:rPr>
        <w:t xml:space="preserve"> priority score</w:t>
      </w:r>
      <w:r>
        <w:rPr>
          <w:bCs/>
          <w:sz w:val="18"/>
          <w:szCs w:val="18"/>
        </w:rPr>
        <w:t xml:space="preserve"> of each </w:t>
      </w:r>
      <w:r w:rsidR="00B20C2F">
        <w:rPr>
          <w:bCs/>
          <w:sz w:val="18"/>
          <w:szCs w:val="18"/>
        </w:rPr>
        <w:t>HydroBASIN</w:t>
      </w:r>
      <w:r>
        <w:rPr>
          <w:bCs/>
          <w:sz w:val="18"/>
          <w:szCs w:val="18"/>
        </w:rPr>
        <w:t xml:space="preserve"> </w:t>
      </w:r>
      <w:r w:rsidR="00F011A4">
        <w:rPr>
          <w:bCs/>
          <w:sz w:val="18"/>
          <w:szCs w:val="18"/>
        </w:rPr>
        <w:t>l</w:t>
      </w:r>
      <w:r>
        <w:rPr>
          <w:bCs/>
          <w:sz w:val="18"/>
          <w:szCs w:val="18"/>
        </w:rPr>
        <w:t>evel 6 watershed within each of 2</w:t>
      </w:r>
      <w:r w:rsidR="00F011A4">
        <w:rPr>
          <w:bCs/>
          <w:sz w:val="18"/>
          <w:szCs w:val="18"/>
        </w:rPr>
        <w:t>1</w:t>
      </w:r>
      <w:r>
        <w:rPr>
          <w:bCs/>
          <w:sz w:val="18"/>
          <w:szCs w:val="18"/>
        </w:rPr>
        <w:t xml:space="preserve"> freshwater ecoregions, such that yellow coloration indicates a higher priority within the ecoregion. </w:t>
      </w:r>
      <w:r w:rsidR="00DB7DC4">
        <w:rPr>
          <w:bCs/>
          <w:sz w:val="18"/>
          <w:szCs w:val="18"/>
        </w:rPr>
        <w:t xml:space="preserve">See also </w:t>
      </w:r>
      <w:hyperlink r:id="rId14" w:history="1">
        <w:r w:rsidR="00DB7DC4" w:rsidRPr="005D07E9">
          <w:rPr>
            <w:rStyle w:val="Hyperlink"/>
            <w:bCs/>
            <w:color w:val="767171" w:themeColor="background2" w:themeShade="80"/>
            <w:sz w:val="18"/>
            <w:szCs w:val="18"/>
          </w:rPr>
          <w:t>cjdey.shinyapps.io/WatershedPrioritization/</w:t>
        </w:r>
      </w:hyperlink>
      <w:r w:rsidR="00DB7DC4">
        <w:rPr>
          <w:bCs/>
          <w:sz w:val="18"/>
          <w:szCs w:val="18"/>
        </w:rPr>
        <w:t xml:space="preserve"> for options to customize maps.</w:t>
      </w:r>
    </w:p>
    <w:p w14:paraId="30C57131" w14:textId="51ACA593" w:rsidR="009F2825" w:rsidRDefault="009F2825" w:rsidP="00DB1DF5">
      <w:pPr>
        <w:contextualSpacing/>
        <w:rPr>
          <w:bCs/>
          <w:i/>
          <w:iCs/>
        </w:rPr>
      </w:pPr>
    </w:p>
    <w:p w14:paraId="6758D948" w14:textId="04F5CF1A" w:rsidR="00DB7DC4" w:rsidRDefault="00DB7DC4" w:rsidP="00DB1DF5">
      <w:pPr>
        <w:contextualSpacing/>
        <w:rPr>
          <w:bCs/>
        </w:rPr>
      </w:pPr>
      <w:r>
        <w:rPr>
          <w:bCs/>
        </w:rPr>
        <w:t xml:space="preserve">Similar analyses ignoring ecological representativity identified different spatial patterns of priority watersheds (Figure S3). Indeed, national priority scores for species at risk management, invasive species management and habitat restoration were dominated by latitudinal patterns, with high values in southern areas (Figure S3). </w:t>
      </w:r>
      <w:r w:rsidR="00FF29E6">
        <w:rPr>
          <w:bCs/>
        </w:rPr>
        <w:t>National priority scores for area-based protection high values in watersheds along the Pacific coast and Mackenzie river basin, as well as southern Manitoba, Ontario and the Maritime provinces.</w:t>
      </w:r>
      <w:r w:rsidR="001437A5">
        <w:rPr>
          <w:bCs/>
        </w:rPr>
        <w:t xml:space="preserve"> Across all four conservation objectives, watersheds in western and eastern Hudson Bay, as well as</w:t>
      </w:r>
      <w:r w:rsidR="002135A3">
        <w:rPr>
          <w:bCs/>
        </w:rPr>
        <w:t xml:space="preserve"> on Baffin Island, had low priority scores (Figure S3).</w:t>
      </w:r>
    </w:p>
    <w:p w14:paraId="11B32382" w14:textId="77777777" w:rsidR="00DB7DC4" w:rsidRPr="00DB7DC4" w:rsidRDefault="00DB7DC4" w:rsidP="00DB1DF5">
      <w:pPr>
        <w:contextualSpacing/>
        <w:rPr>
          <w:bCs/>
        </w:rPr>
      </w:pPr>
    </w:p>
    <w:p w14:paraId="28627DFE" w14:textId="1CE1F5E6" w:rsidR="009F2825" w:rsidRDefault="00DB1DF5" w:rsidP="00DB1DF5">
      <w:pPr>
        <w:contextualSpacing/>
        <w:rPr>
          <w:bCs/>
          <w:i/>
          <w:iCs/>
        </w:rPr>
      </w:pPr>
      <w:r>
        <w:rPr>
          <w:bCs/>
          <w:i/>
          <w:iCs/>
        </w:rPr>
        <w:t xml:space="preserve">3.2 </w:t>
      </w:r>
      <w:r w:rsidR="00F22B39">
        <w:rPr>
          <w:bCs/>
          <w:i/>
          <w:iCs/>
        </w:rPr>
        <w:t>Spatial overlap of priority watersheds among different conservation objectives</w:t>
      </w:r>
    </w:p>
    <w:p w14:paraId="14772F60" w14:textId="2087FA10" w:rsidR="00704387" w:rsidRPr="002135A3" w:rsidRDefault="002135A3" w:rsidP="00704387">
      <w:pPr>
        <w:contextualSpacing/>
        <w:rPr>
          <w:bCs/>
          <w:lang w:val="en-US"/>
        </w:rPr>
      </w:pPr>
      <w:r>
        <w:rPr>
          <w:bCs/>
        </w:rPr>
        <w:t>Some watersheds had high priority scores for multiple conservation objectives</w:t>
      </w:r>
      <w:r w:rsidR="00C24308">
        <w:rPr>
          <w:bCs/>
        </w:rPr>
        <w:t>.</w:t>
      </w:r>
      <w:r>
        <w:rPr>
          <w:bCs/>
        </w:rPr>
        <w:t xml:space="preserve"> Across all 1378 watersheds, priority scores for area-based protection and restoration were moderately correlated (Figure 2, rho = 0.62).</w:t>
      </w:r>
      <w:r w:rsidR="00C24308">
        <w:rPr>
          <w:bCs/>
        </w:rPr>
        <w:t xml:space="preserve"> </w:t>
      </w:r>
      <w:r w:rsidR="00CC0E22">
        <w:rPr>
          <w:bCs/>
        </w:rPr>
        <w:t>Watersheds in the top 25</w:t>
      </w:r>
      <w:r w:rsidR="00CC0E22" w:rsidRPr="00CC0E22">
        <w:rPr>
          <w:bCs/>
          <w:vertAlign w:val="superscript"/>
        </w:rPr>
        <w:t>th</w:t>
      </w:r>
      <w:r w:rsidR="00CC0E22">
        <w:rPr>
          <w:bCs/>
        </w:rPr>
        <w:t xml:space="preserve"> percentile for priority score </w:t>
      </w:r>
      <w:r w:rsidR="00EE30B6">
        <w:rPr>
          <w:bCs/>
        </w:rPr>
        <w:t xml:space="preserve">for area-based protection and habitat restoration </w:t>
      </w:r>
      <w:r w:rsidR="00CC0E22">
        <w:rPr>
          <w:bCs/>
        </w:rPr>
        <w:t xml:space="preserve">had </w:t>
      </w:r>
      <w:r w:rsidR="00EE30B6">
        <w:rPr>
          <w:bCs/>
        </w:rPr>
        <w:t>some</w:t>
      </w:r>
      <w:r w:rsidR="00CC0E22">
        <w:rPr>
          <w:bCs/>
        </w:rPr>
        <w:t xml:space="preserve"> overlap, with a Jaccard similarity coefficient of 0.47.</w:t>
      </w:r>
      <w:r w:rsidR="004D47B6">
        <w:rPr>
          <w:bCs/>
        </w:rPr>
        <w:t xml:space="preserve"> Conversely</w:t>
      </w:r>
      <w:r w:rsidR="00EE30B6">
        <w:rPr>
          <w:bCs/>
        </w:rPr>
        <w:t>, priority scores for species at risk management and invasive species management were highly correlated (Figure 2, rho = 0.94). Watersheds in the top 25</w:t>
      </w:r>
      <w:r w:rsidR="00EE30B6" w:rsidRPr="00EE30B6">
        <w:rPr>
          <w:bCs/>
          <w:vertAlign w:val="superscript"/>
        </w:rPr>
        <w:t>th</w:t>
      </w:r>
      <w:r w:rsidR="00EE30B6">
        <w:rPr>
          <w:bCs/>
        </w:rPr>
        <w:t xml:space="preserve"> percentile for priority score for species at risk management and invasive species management showed high levels of overlap, with a Jaccard similarly coefficient of</w:t>
      </w:r>
      <w:r w:rsidR="00704387" w:rsidRPr="002135A3">
        <w:rPr>
          <w:bCs/>
          <w:lang w:val="en-US"/>
        </w:rPr>
        <w:t xml:space="preserve"> 0.68</w:t>
      </w:r>
      <w:r w:rsidR="00EE30B6">
        <w:rPr>
          <w:bCs/>
          <w:lang w:val="en-US"/>
        </w:rPr>
        <w:t>.</w:t>
      </w:r>
    </w:p>
    <w:p w14:paraId="09977995" w14:textId="77777777" w:rsidR="00704387" w:rsidRPr="002135A3" w:rsidRDefault="00704387" w:rsidP="00DB1DF5">
      <w:pPr>
        <w:contextualSpacing/>
        <w:rPr>
          <w:bCs/>
          <w:lang w:val="en-US"/>
        </w:rPr>
      </w:pPr>
    </w:p>
    <w:p w14:paraId="0D433754" w14:textId="4A275DB1" w:rsidR="00B20C2F" w:rsidRDefault="00B20C2F">
      <w:pPr>
        <w:spacing w:after="160" w:line="259" w:lineRule="auto"/>
        <w:rPr>
          <w:bCs/>
          <w:i/>
          <w:iCs/>
          <w:lang w:val="en-US"/>
        </w:rPr>
      </w:pPr>
      <w:r>
        <w:rPr>
          <w:bCs/>
          <w:i/>
          <w:iCs/>
          <w:lang w:val="en-US"/>
        </w:rPr>
        <w:br w:type="page"/>
      </w:r>
    </w:p>
    <w:p w14:paraId="63422DB5" w14:textId="77777777" w:rsidR="00C73C50" w:rsidRPr="002135A3" w:rsidRDefault="00C73C50" w:rsidP="00DB1DF5">
      <w:pPr>
        <w:contextualSpacing/>
        <w:rPr>
          <w:bCs/>
          <w:i/>
          <w:iCs/>
          <w:lang w:val="en-US"/>
        </w:rPr>
      </w:pPr>
    </w:p>
    <w:p w14:paraId="064DE3E4" w14:textId="23CF508D" w:rsidR="009F2825" w:rsidRPr="00DB1DF5" w:rsidRDefault="009F2825" w:rsidP="00DB1DF5">
      <w:pPr>
        <w:contextualSpacing/>
        <w:rPr>
          <w:bCs/>
          <w:i/>
          <w:iCs/>
        </w:rPr>
      </w:pPr>
      <w:r>
        <w:rPr>
          <w:bCs/>
          <w:i/>
          <w:iCs/>
          <w:noProof/>
        </w:rPr>
        <w:drawing>
          <wp:inline distT="0" distB="0" distL="0" distR="0" wp14:anchorId="7772163B" wp14:editId="32C75331">
            <wp:extent cx="5939155" cy="279463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2794635"/>
                    </a:xfrm>
                    <a:prstGeom prst="rect">
                      <a:avLst/>
                    </a:prstGeom>
                    <a:noFill/>
                    <a:ln>
                      <a:noFill/>
                    </a:ln>
                  </pic:spPr>
                </pic:pic>
              </a:graphicData>
            </a:graphic>
          </wp:inline>
        </w:drawing>
      </w:r>
    </w:p>
    <w:p w14:paraId="1DE35051" w14:textId="0D415381" w:rsidR="00DB1DF5" w:rsidRPr="00DB1DF5" w:rsidRDefault="009F2825" w:rsidP="00DB1DF5">
      <w:pPr>
        <w:contextualSpacing/>
        <w:rPr>
          <w:bCs/>
          <w:i/>
          <w:iCs/>
        </w:rPr>
      </w:pPr>
      <w:r>
        <w:rPr>
          <w:bCs/>
          <w:i/>
          <w:iCs/>
          <w:noProof/>
        </w:rPr>
        <w:drawing>
          <wp:inline distT="0" distB="0" distL="0" distR="0" wp14:anchorId="235852DD" wp14:editId="48EB7DAE">
            <wp:extent cx="5939155" cy="279463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2794635"/>
                    </a:xfrm>
                    <a:prstGeom prst="rect">
                      <a:avLst/>
                    </a:prstGeom>
                    <a:noFill/>
                    <a:ln>
                      <a:noFill/>
                    </a:ln>
                  </pic:spPr>
                </pic:pic>
              </a:graphicData>
            </a:graphic>
          </wp:inline>
        </w:drawing>
      </w:r>
    </w:p>
    <w:p w14:paraId="4A068E87" w14:textId="46962077" w:rsidR="00D873A8" w:rsidRDefault="00D873A8" w:rsidP="00D873A8">
      <w:pPr>
        <w:spacing w:line="240" w:lineRule="auto"/>
        <w:contextualSpacing/>
        <w:rPr>
          <w:bCs/>
          <w:sz w:val="18"/>
          <w:szCs w:val="18"/>
        </w:rPr>
      </w:pPr>
      <w:r w:rsidRPr="00D873A8">
        <w:rPr>
          <w:b/>
          <w:sz w:val="18"/>
          <w:szCs w:val="18"/>
        </w:rPr>
        <w:t xml:space="preserve">Figure </w:t>
      </w:r>
      <w:r>
        <w:rPr>
          <w:b/>
          <w:sz w:val="18"/>
          <w:szCs w:val="18"/>
        </w:rPr>
        <w:t xml:space="preserve">2. </w:t>
      </w:r>
      <w:r>
        <w:rPr>
          <w:bCs/>
          <w:sz w:val="18"/>
          <w:szCs w:val="18"/>
        </w:rPr>
        <w:t xml:space="preserve">Spatial overlap of high priority watersheds for habitat restoration and area-based protection (top panels), and species at risk management and invasive species management (bottom panels). In the scatterplots, each dot indicates a </w:t>
      </w:r>
      <w:r w:rsidR="00B20C2F">
        <w:rPr>
          <w:bCs/>
          <w:sz w:val="18"/>
          <w:szCs w:val="18"/>
        </w:rPr>
        <w:t>HydroBASIN</w:t>
      </w:r>
      <w:r>
        <w:rPr>
          <w:bCs/>
          <w:sz w:val="18"/>
          <w:szCs w:val="18"/>
        </w:rPr>
        <w:t xml:space="preserve"> </w:t>
      </w:r>
      <w:r w:rsidR="00B44BE1">
        <w:rPr>
          <w:bCs/>
          <w:sz w:val="18"/>
          <w:szCs w:val="18"/>
        </w:rPr>
        <w:t>l</w:t>
      </w:r>
      <w:r>
        <w:rPr>
          <w:bCs/>
          <w:sz w:val="18"/>
          <w:szCs w:val="18"/>
        </w:rPr>
        <w:t>evel 6 watershed</w:t>
      </w:r>
      <w:r w:rsidR="003D3329">
        <w:rPr>
          <w:bCs/>
          <w:sz w:val="18"/>
          <w:szCs w:val="18"/>
        </w:rPr>
        <w:t xml:space="preserve">. On the maps, watersheds colored in yellow indicate watersheds that were </w:t>
      </w:r>
      <w:r w:rsidR="00585DE1">
        <w:rPr>
          <w:bCs/>
          <w:sz w:val="18"/>
          <w:szCs w:val="18"/>
        </w:rPr>
        <w:t>a</w:t>
      </w:r>
      <w:r w:rsidR="003D3329">
        <w:rPr>
          <w:bCs/>
          <w:sz w:val="18"/>
          <w:szCs w:val="18"/>
        </w:rPr>
        <w:t xml:space="preserve"> top 25</w:t>
      </w:r>
      <w:r w:rsidR="003D3329" w:rsidRPr="003D3329">
        <w:rPr>
          <w:bCs/>
          <w:sz w:val="18"/>
          <w:szCs w:val="18"/>
          <w:vertAlign w:val="superscript"/>
        </w:rPr>
        <w:t>th</w:t>
      </w:r>
      <w:r w:rsidR="003D3329">
        <w:rPr>
          <w:bCs/>
          <w:sz w:val="18"/>
          <w:szCs w:val="18"/>
        </w:rPr>
        <w:t xml:space="preserve"> percentile priority both of the relevant objectives (i.e. for habitat restoration and area-based protection in the top map, and species at risk and invasive species management in the bottom map). Watersheds colored in orange and green indicate those within the top 25</w:t>
      </w:r>
      <w:r w:rsidR="003D3329" w:rsidRPr="003D3329">
        <w:rPr>
          <w:bCs/>
          <w:sz w:val="18"/>
          <w:szCs w:val="18"/>
          <w:vertAlign w:val="superscript"/>
        </w:rPr>
        <w:t>th</w:t>
      </w:r>
      <w:r w:rsidR="003D3329">
        <w:rPr>
          <w:bCs/>
          <w:sz w:val="18"/>
          <w:szCs w:val="18"/>
        </w:rPr>
        <w:t xml:space="preserve"> percentile for only one of the two </w:t>
      </w:r>
      <w:r w:rsidR="00585DE1">
        <w:rPr>
          <w:bCs/>
          <w:sz w:val="18"/>
          <w:szCs w:val="18"/>
        </w:rPr>
        <w:t xml:space="preserve">conservation </w:t>
      </w:r>
      <w:r w:rsidR="003D3329">
        <w:rPr>
          <w:bCs/>
          <w:sz w:val="18"/>
          <w:szCs w:val="18"/>
        </w:rPr>
        <w:t>objectives.</w:t>
      </w:r>
    </w:p>
    <w:p w14:paraId="39C1253E" w14:textId="137A459A" w:rsidR="00B20C2F" w:rsidRDefault="00B20C2F">
      <w:pPr>
        <w:spacing w:after="160" w:line="259" w:lineRule="auto"/>
        <w:rPr>
          <w:bCs/>
          <w:sz w:val="18"/>
          <w:szCs w:val="18"/>
        </w:rPr>
      </w:pPr>
      <w:r>
        <w:rPr>
          <w:bCs/>
          <w:sz w:val="18"/>
          <w:szCs w:val="18"/>
        </w:rPr>
        <w:br w:type="page"/>
      </w:r>
    </w:p>
    <w:p w14:paraId="348CFA3C" w14:textId="79383E5E" w:rsidR="00DB1DF5" w:rsidRDefault="00DB1DF5" w:rsidP="00DB1DF5">
      <w:pPr>
        <w:contextualSpacing/>
        <w:rPr>
          <w:bCs/>
          <w:i/>
          <w:iCs/>
        </w:rPr>
      </w:pPr>
      <w:r>
        <w:rPr>
          <w:bCs/>
          <w:i/>
          <w:iCs/>
        </w:rPr>
        <w:lastRenderedPageBreak/>
        <w:t xml:space="preserve">3.3 </w:t>
      </w:r>
      <w:r w:rsidR="00F22B39">
        <w:rPr>
          <w:bCs/>
          <w:i/>
          <w:iCs/>
        </w:rPr>
        <w:t>Effect of scale on the location of priority watersheds for conservation</w:t>
      </w:r>
      <w:r w:rsidRPr="00DB1DF5">
        <w:rPr>
          <w:bCs/>
          <w:i/>
          <w:iCs/>
        </w:rPr>
        <w:t xml:space="preserve"> </w:t>
      </w:r>
    </w:p>
    <w:p w14:paraId="00635C29" w14:textId="072BB0FC" w:rsidR="009F2825" w:rsidRPr="00411B2D" w:rsidRDefault="00411B2D" w:rsidP="00DB1DF5">
      <w:pPr>
        <w:contextualSpacing/>
        <w:rPr>
          <w:bCs/>
        </w:rPr>
      </w:pPr>
      <w:r>
        <w:rPr>
          <w:bCs/>
        </w:rPr>
        <w:t>The impact of watershed scale on the selection of priority watersheds depended on the specific conservation objective considered, as well as the percentage of watersheds considered high priority. When a large percentage of watersheds are considered to be high priority, similar areas are selected regardless of scale (Figure 3). However, when only a small percentage of watersheds are selected, as would be typical for most conservation programs in a large country such as Canada, the impact of scale is more profound (Figure 3). For example, in a scenario where the top 10</w:t>
      </w:r>
      <w:r w:rsidRPr="00411B2D">
        <w:rPr>
          <w:bCs/>
          <w:vertAlign w:val="superscript"/>
        </w:rPr>
        <w:t>th</w:t>
      </w:r>
      <w:r>
        <w:rPr>
          <w:bCs/>
        </w:rPr>
        <w:t xml:space="preserve"> percentile of watersheds are selected for conservation action, </w:t>
      </w:r>
      <w:r w:rsidR="00E66739">
        <w:rPr>
          <w:bCs/>
        </w:rPr>
        <w:t xml:space="preserve">42.5% of watersheds selected for invasive species management at the </w:t>
      </w:r>
      <w:r w:rsidR="00B20C2F">
        <w:rPr>
          <w:bCs/>
        </w:rPr>
        <w:t>HydroBASIN</w:t>
      </w:r>
      <w:r w:rsidR="00E66739">
        <w:rPr>
          <w:bCs/>
        </w:rPr>
        <w:t xml:space="preserve"> level 6 scale would not be included within the watersheds selected at the </w:t>
      </w:r>
      <w:r w:rsidR="00B20C2F">
        <w:rPr>
          <w:bCs/>
        </w:rPr>
        <w:t>HydroBASIN</w:t>
      </w:r>
      <w:r w:rsidR="00E66739">
        <w:rPr>
          <w:bCs/>
        </w:rPr>
        <w:t xml:space="preserve"> level 5 scale (Figure 3). For other conservation objectives the effect of scale is less severe – only 30.7% of </w:t>
      </w:r>
      <w:r w:rsidR="00B20C2F">
        <w:rPr>
          <w:bCs/>
        </w:rPr>
        <w:t>HydroBASIN</w:t>
      </w:r>
      <w:r w:rsidR="00E66739">
        <w:rPr>
          <w:bCs/>
        </w:rPr>
        <w:t xml:space="preserve"> level 6 watersheds selected for area-based protection would not be included within the </w:t>
      </w:r>
      <w:r w:rsidR="00B20C2F">
        <w:rPr>
          <w:bCs/>
        </w:rPr>
        <w:t>HydroBASIN</w:t>
      </w:r>
      <w:r w:rsidR="00E66739">
        <w:rPr>
          <w:bCs/>
        </w:rPr>
        <w:t xml:space="preserve"> level 5 watersheds at the same threshold level (10</w:t>
      </w:r>
      <w:r w:rsidR="00E66739" w:rsidRPr="00E66739">
        <w:rPr>
          <w:bCs/>
          <w:vertAlign w:val="superscript"/>
        </w:rPr>
        <w:t>th</w:t>
      </w:r>
      <w:r w:rsidR="00E66739">
        <w:rPr>
          <w:bCs/>
        </w:rPr>
        <w:t xml:space="preserve"> percentile).</w:t>
      </w:r>
    </w:p>
    <w:p w14:paraId="609BD8B0" w14:textId="494B47B9" w:rsidR="009F2825" w:rsidRDefault="00F0754F" w:rsidP="00F0754F">
      <w:pPr>
        <w:contextualSpacing/>
        <w:jc w:val="center"/>
        <w:rPr>
          <w:bCs/>
          <w:i/>
          <w:iCs/>
        </w:rPr>
      </w:pPr>
      <w:r>
        <w:rPr>
          <w:bCs/>
          <w:i/>
          <w:iCs/>
          <w:noProof/>
        </w:rPr>
        <w:drawing>
          <wp:inline distT="0" distB="0" distL="0" distR="0" wp14:anchorId="664EB862" wp14:editId="29C16B99">
            <wp:extent cx="3704194" cy="296335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716067" cy="2972853"/>
                    </a:xfrm>
                    <a:prstGeom prst="rect">
                      <a:avLst/>
                    </a:prstGeom>
                    <a:noFill/>
                    <a:ln>
                      <a:noFill/>
                    </a:ln>
                  </pic:spPr>
                </pic:pic>
              </a:graphicData>
            </a:graphic>
          </wp:inline>
        </w:drawing>
      </w:r>
    </w:p>
    <w:p w14:paraId="00E63BCB" w14:textId="18FE4560" w:rsidR="00F0754F" w:rsidRPr="00D873A8" w:rsidRDefault="00F0754F" w:rsidP="00F0754F">
      <w:pPr>
        <w:spacing w:line="240" w:lineRule="auto"/>
        <w:contextualSpacing/>
        <w:rPr>
          <w:bCs/>
          <w:sz w:val="18"/>
          <w:szCs w:val="18"/>
        </w:rPr>
      </w:pPr>
      <w:r w:rsidRPr="00D873A8">
        <w:rPr>
          <w:b/>
          <w:sz w:val="18"/>
          <w:szCs w:val="18"/>
        </w:rPr>
        <w:t xml:space="preserve">Figure </w:t>
      </w:r>
      <w:r>
        <w:rPr>
          <w:b/>
          <w:sz w:val="18"/>
          <w:szCs w:val="18"/>
        </w:rPr>
        <w:t xml:space="preserve">3. </w:t>
      </w:r>
      <w:r>
        <w:rPr>
          <w:bCs/>
          <w:sz w:val="18"/>
          <w:szCs w:val="18"/>
        </w:rPr>
        <w:t>Scale dependency of watershed prioritization for the conservation of</w:t>
      </w:r>
      <w:r w:rsidR="0067108D">
        <w:rPr>
          <w:bCs/>
          <w:sz w:val="18"/>
          <w:szCs w:val="18"/>
        </w:rPr>
        <w:t xml:space="preserve"> freshwater</w:t>
      </w:r>
      <w:r>
        <w:rPr>
          <w:bCs/>
          <w:sz w:val="18"/>
          <w:szCs w:val="18"/>
        </w:rPr>
        <w:t xml:space="preserve"> fish</w:t>
      </w:r>
      <w:r w:rsidR="0067108D">
        <w:rPr>
          <w:bCs/>
          <w:sz w:val="18"/>
          <w:szCs w:val="18"/>
        </w:rPr>
        <w:t xml:space="preserve"> in Canada</w:t>
      </w:r>
      <w:r>
        <w:rPr>
          <w:bCs/>
          <w:sz w:val="18"/>
          <w:szCs w:val="18"/>
        </w:rPr>
        <w:t xml:space="preserve">. For each of four conservation objectives, we investigated the percentage of priority </w:t>
      </w:r>
      <w:r w:rsidR="003C4074">
        <w:rPr>
          <w:bCs/>
          <w:sz w:val="18"/>
          <w:szCs w:val="18"/>
        </w:rPr>
        <w:t>HydroBASIN</w:t>
      </w:r>
      <w:r>
        <w:rPr>
          <w:bCs/>
          <w:sz w:val="18"/>
          <w:szCs w:val="18"/>
        </w:rPr>
        <w:t xml:space="preserve"> level 6 watersheds that would be covered by priority </w:t>
      </w:r>
      <w:r w:rsidR="003C4074">
        <w:rPr>
          <w:bCs/>
          <w:sz w:val="18"/>
          <w:szCs w:val="18"/>
        </w:rPr>
        <w:t>HydroBASIN</w:t>
      </w:r>
      <w:r>
        <w:rPr>
          <w:bCs/>
          <w:sz w:val="18"/>
          <w:szCs w:val="18"/>
        </w:rPr>
        <w:t xml:space="preserve"> level 5 watersheds (larger</w:t>
      </w:r>
      <w:r w:rsidR="00411B2D">
        <w:rPr>
          <w:bCs/>
          <w:sz w:val="18"/>
          <w:szCs w:val="18"/>
        </w:rPr>
        <w:t xml:space="preserve"> area</w:t>
      </w:r>
      <w:r>
        <w:rPr>
          <w:bCs/>
          <w:sz w:val="18"/>
          <w:szCs w:val="18"/>
        </w:rPr>
        <w:t>), were the same prioritization approach</w:t>
      </w:r>
      <w:r w:rsidR="008641CE">
        <w:rPr>
          <w:bCs/>
          <w:sz w:val="18"/>
          <w:szCs w:val="18"/>
        </w:rPr>
        <w:t xml:space="preserve"> and thresholds</w:t>
      </w:r>
      <w:r>
        <w:rPr>
          <w:bCs/>
          <w:sz w:val="18"/>
          <w:szCs w:val="18"/>
        </w:rPr>
        <w:t xml:space="preserve"> to be applied at both scales. </w:t>
      </w:r>
      <w:r w:rsidR="007E4D1A">
        <w:rPr>
          <w:bCs/>
          <w:sz w:val="18"/>
          <w:szCs w:val="18"/>
        </w:rPr>
        <w:t xml:space="preserve">When this value (y-axis) is high, similar areas are being identified as priorities across the two scales. Line colors indicate whether the focal conservation objective was area-based protection (‘protection’), habitat restoration (‘restoration’), species at risk management (‘SAR’) or invasive species management (‘AIS’). </w:t>
      </w:r>
    </w:p>
    <w:p w14:paraId="5DEDE6E1" w14:textId="267B1B20" w:rsidR="00B541CB" w:rsidRPr="00DB1DF5" w:rsidRDefault="00DB1DF5" w:rsidP="00DB1DF5">
      <w:pPr>
        <w:contextualSpacing/>
        <w:rPr>
          <w:bCs/>
          <w:i/>
          <w:iCs/>
        </w:rPr>
      </w:pPr>
      <w:r>
        <w:rPr>
          <w:bCs/>
          <w:i/>
          <w:iCs/>
        </w:rPr>
        <w:lastRenderedPageBreak/>
        <w:t xml:space="preserve">3.4 </w:t>
      </w:r>
      <w:r w:rsidRPr="00DB1DF5">
        <w:rPr>
          <w:bCs/>
          <w:i/>
          <w:iCs/>
        </w:rPr>
        <w:t>Examination of protected area networks and connectivity withing and among watersheds [Cindy leading]</w:t>
      </w:r>
    </w:p>
    <w:p w14:paraId="526CEED8" w14:textId="179C91CD" w:rsidR="00DB1DF5" w:rsidRDefault="00DB1DF5" w:rsidP="00B541CB">
      <w:pPr>
        <w:contextualSpacing/>
        <w:rPr>
          <w:b/>
          <w:i/>
          <w:iCs/>
        </w:rPr>
      </w:pPr>
    </w:p>
    <w:p w14:paraId="6C9232CC" w14:textId="52EEA847" w:rsidR="00DB1DF5" w:rsidRDefault="00DB1DF5" w:rsidP="00B541CB">
      <w:pPr>
        <w:contextualSpacing/>
        <w:rPr>
          <w:b/>
          <w:i/>
          <w:iCs/>
        </w:rPr>
      </w:pPr>
    </w:p>
    <w:p w14:paraId="28BA94FE" w14:textId="32384E30" w:rsidR="00DB1DF5" w:rsidRDefault="00DB1DF5" w:rsidP="00B541CB">
      <w:pPr>
        <w:contextualSpacing/>
        <w:rPr>
          <w:b/>
          <w:i/>
          <w:iCs/>
        </w:rPr>
      </w:pPr>
    </w:p>
    <w:p w14:paraId="1A25EE5F" w14:textId="06563F0B" w:rsidR="00B541CB" w:rsidRPr="000E2E1B" w:rsidRDefault="00B541CB" w:rsidP="00B541CB">
      <w:pPr>
        <w:contextualSpacing/>
        <w:rPr>
          <w:b/>
          <w:i/>
          <w:iCs/>
        </w:rPr>
      </w:pPr>
      <w:r>
        <w:rPr>
          <w:b/>
          <w:i/>
          <w:iCs/>
        </w:rPr>
        <w:t>4. Discussion</w:t>
      </w:r>
    </w:p>
    <w:p w14:paraId="1738D430" w14:textId="180BDF5B" w:rsidR="00CB5373" w:rsidRDefault="006A0A74" w:rsidP="00B541CB">
      <w:r>
        <w:t>Identifying priority areas for investment is an important step in many conservation programs</w:t>
      </w:r>
      <w:r w:rsidR="00C7737F">
        <w:t xml:space="preserve"> </w:t>
      </w:r>
      <w:r w:rsidR="00C7737F">
        <w:fldChar w:fldCharType="begin" w:fldLock="1"/>
      </w:r>
      <w:r w:rsidR="00037597">
        <w:instrText>ADDIN CSL_CITATION {"citationItems":[{"id":"ITEM-1","itemData":{"DOI":"10.1111/j.1749-6632.2009.04149.x","ISBN":"9781573317535","ISSN":"17496632","PMID":"19432651","abstract":"A generic framework for setting conservation priorities based on the principles of classic decision theory is provided. This framework encapsulates the key elements of any problem, including the objective, the constraints, and knowledge of the system. Within the context of this framework the broad array of approaches for setting conservation priorities are reviewed. While some approaches prioritize assets or locations for conservation investment, it is concluded here that prioritization is incomplete without consideration of the conservation actions required to conserve the assets at particular locations. The challenges associated with prioritizing investments through time in the face of threats (and also spatially and temporally heterogeneous costs) can be aided by proper problem definition. Using the authors' general framework for setting conservation priorities, multiple criteria can be rationally integrated and where, how, and when to invest conservation resources can be scheduled. Trade-offs are unavoidable in priority setting when there are multiple considerations, and budgets are almost always finite. The authors discuss how trade-offs, risks, uncertainty, feedbacks, and learning can be explicitly evaluated within their generic framework for setting conservation priorities. Finally, they suggest ways that current priority-setting approaches may be improved. © 2009 New York Academy of Sciences.","author":[{"dropping-particle":"","family":"Wilson","given":"Kerrie A.","non-dropping-particle":"","parse-names":false,"suffix":""},{"dropping-particle":"","family":"Carwardine","given":"Josie","non-dropping-particle":"","parse-names":false,"suffix":""},{"dropping-particle":"","family":"Possingham","given":"Hugh P.","non-dropping-particle":"","parse-names":false,"suffix":""}],"container-title":"Annals of the New York Academy of Sciences","id":"ITEM-1","issued":{"date-parts":[["2009"]]},"page":"237-264","title":"Setting conservation priorities","type":"article-journal","volume":"1162"},"uris":["http://www.mendeley.com/documents/?uuid=81f7845b-058b-408d-ac53-ee5763501438"]}],"mendeley":{"formattedCitation":"(Wilson et al. 2009b)","plainTextFormattedCitation":"(Wilson et al. 2009b)","previouslyFormattedCitation":"(Wilson et al. 2009b)"},"properties":{"noteIndex":0},"schema":"https://github.com/citation-style-language/schema/raw/master/csl-citation.json"}</w:instrText>
      </w:r>
      <w:r w:rsidR="00C7737F">
        <w:fldChar w:fldCharType="separate"/>
      </w:r>
      <w:r w:rsidR="00C7737F" w:rsidRPr="00C7737F">
        <w:rPr>
          <w:noProof/>
        </w:rPr>
        <w:t>(Wilson et al. 2009b)</w:t>
      </w:r>
      <w:r w:rsidR="00C7737F">
        <w:fldChar w:fldCharType="end"/>
      </w:r>
      <w:r>
        <w:t xml:space="preserve">. National conservation programs in Canada may show a particular need for </w:t>
      </w:r>
      <w:r w:rsidR="00C7737F">
        <w:t xml:space="preserve">such </w:t>
      </w:r>
      <w:r>
        <w:t>prioritization given the country’s large area</w:t>
      </w:r>
      <w:r w:rsidR="00C7737F">
        <w:t>,</w:t>
      </w:r>
      <w:r>
        <w:t xml:space="preserve"> high spatial variance in environmental stressors </w:t>
      </w:r>
      <w:r w:rsidR="00037597">
        <w:fldChar w:fldCharType="begin" w:fldLock="1"/>
      </w:r>
      <w:r w:rsidR="005E3B47">
        <w:instrText>ADDIN CSL_CITATION {"citationItems":[{"id":"ITEM-1","itemData":{"author":[{"dropping-particle":"","family":"Adaptwest Project","given":"","non-dropping-particle":"","parse-names":false,"suffix":""}],"container-title":"Available at adaptwest.databasin.org","id":"ITEM-1","issued":{"date-parts":[["2015"]]},"title":"Gridded climatic velocity data for North America at 1km resolution","type":"article-journal"},"uris":["http://www.mendeley.com/documents/?uuid=39bc03a6-e22f-4db0-b666-56b909968fd9"]},{"id":"ITEM-2","itemData":{"DOI":"10.5194/essd-12-1953-2020","ISSN":"18663516","abstract":"Data on the extent, patterns, and trends of human land use are critically important to support global and national priorities for conservation and sustainable development. To inform these issues, we created a series of detailed global datasets for 1990, 2000, 2010, and 2015 to evaluate temporal and spatial trends of land use modification of terrestrial lands (excluding Antarctica). We found that the expansion of and increase in human modification between 1990 and 2015 resulted in 1.6 Mkm2 of natural land lost. The percent change between 1990 and 2015 was 15.2 % or 0.6 % annually-about 178 km2 daily or over 12 ha min-1. Worrisomely, we found that the global rate of loss has increased over the past 25 years. The greatest loss of natural lands from 1990 to 2015 occurred in Oceania, Asia, and Europe, and the biomes with the greatest loss were mangroves, tropical and subtropical moist broadleaf forests, and tropical and subtropical dry broadleaf forests. We also created a contemporary (</w:instrText>
      </w:r>
      <w:r w:rsidR="005E3B47">
        <w:rPr>
          <w:rFonts w:ascii="Cambria Math" w:hAnsi="Cambria Math" w:cs="Cambria Math"/>
        </w:rPr>
        <w:instrText>∼</w:instrText>
      </w:r>
      <w:r w:rsidR="005E3B47">
        <w:instrText xml:space="preserve"> 2017) estimate of human modification that included additional stressors and found that globally 14.6 % or 18.5 Mkm2 (±0:0013) of lands have been modified-an area greater than Russia. Our novel datasets are detailed (0.09 km2 resolution), temporal (1990-2015), recent (</w:instrText>
      </w:r>
      <w:r w:rsidR="005E3B47">
        <w:rPr>
          <w:rFonts w:ascii="Cambria Math" w:hAnsi="Cambria Math" w:cs="Cambria Math"/>
        </w:rPr>
        <w:instrText>∼</w:instrText>
      </w:r>
      <w:r w:rsidR="005E3B47">
        <w:instrText xml:space="preserve"> 2017), comprehensive (11 change stressors, 14 current), robust (using an established framework and incorporating classification errors and parameter uncertainty), and strongly validated. We believe these datasets support an improved understanding of the profound transformation wrought by human activities and provide foundational data on the amount, patterns, and rates of landscape change to inform planning and decision-making for environmental mitigation, protection, and restoration.","author":[{"dropping-particle":"","family":"Theobald","given":"David M.","non-dropping-particle":"","parse-names":false,"suffix":""},{"dropping-particle":"","family":"Kennedy","given":"Christina","non-dropping-particle":"","parse-names":false,"suffix":""},{"dropping-particle":"","family":"Chen","given":"Bin","non-dropping-particle":"","parse-names":false,"suffix":""},{"dropping-particle":"","family":"Oakleaf","given":"James","non-dropping-particle":"","parse-names":false,"suffix":""},{"dropping-particle":"","family":"Baruch-Mordo","given":"Sharon","non-dropping-particle":"","parse-names":false,"suffix":""},{"dropping-particle":"","family":"Kiesecker","given":"Joe","non-dropping-particle":"","parse-names":false,"suffix":""}],"container-title":"Earth System Science Data","id":"ITEM-2","issued":{"date-parts":[["2020"]]},"title":"Earth transformed: Detailed mapping of global human modification from 1990 to 2017","type":"article-journal"},"uris":["http://www.mendeley.com/documents/?uuid=2681962b-95e9-4a65-8dac-365848261ba9"]}],"mendeley":{"formattedCitation":"(Adaptwest Project 2015; Theobald et al. 2020)","plainTextFormattedCitation":"(Adaptwest Project 2015; Theobald et al. 2020)","previouslyFormattedCitation":"(Adaptwest Project 2015; Theobald et al. 2020)"},"properties":{"noteIndex":0},"schema":"https://github.com/citation-style-language/schema/raw/master/csl-citation.json"}</w:instrText>
      </w:r>
      <w:r w:rsidR="00037597">
        <w:fldChar w:fldCharType="separate"/>
      </w:r>
      <w:r w:rsidR="00037597" w:rsidRPr="00037597">
        <w:rPr>
          <w:noProof/>
        </w:rPr>
        <w:t>(Adaptwest Project 2015; Theobald et al. 2020)</w:t>
      </w:r>
      <w:r w:rsidR="00037597">
        <w:fldChar w:fldCharType="end"/>
      </w:r>
      <w:r w:rsidR="00E32AF9">
        <w:t>,</w:t>
      </w:r>
      <w:r w:rsidR="00C7737F">
        <w:t xml:space="preserve"> and important role in global ecosystem values </w:t>
      </w:r>
      <w:r w:rsidR="00C7737F">
        <w:fldChar w:fldCharType="begin" w:fldLock="1"/>
      </w:r>
      <w:r w:rsidR="00C7737F">
        <w:instrText>ADDIN CSL_CITATION {"citationItems":[{"id":"ITEM-1","itemData":{"DOI":"10.1111/cobi.13284","ISSN":"15231739","PMID":"30672033","abstract":"Current conservation templates prioritize biogeographic regions with high intensity ecosystem values, such as exceptional species richness or threat. Intensity-based targets are an important consideration in global efforts, but they do not capture all available opportunities to conserve ecosystem values, including those that accrue in low intensity over large areas. We assess six globally-significant ecosystem values—intact wilderness, freshwater availability, productive marine environments, breeding habitat for migratory wildlife, soil carbon storage, and latitudinal potential for range shift in the face of climate change—to highlight opportunities for high-impact broadly-distributed contributions to global conservation. Nations can serve as a cohesive block of policy that can profoundly influence conservation outcomes. Contributions to global ecosystem values that exceed what is predicted by a nation's area alone, can give rise to countries with the capacity to act as ‘conservation superpowers’, such as Canada and Russia. For these conservation superpowers, a relatively small number of national policies can have environmental repercussions for the rest of the world.","author":[{"dropping-particle":"","family":"Coristine","given":"Laura E.","non-dropping-particle":"","parse-names":false,"suffix":""},{"dropping-particle":"","family":"Colla","given":"Sheila","non-dropping-particle":"","parse-names":false,"suffix":""},{"dropping-particle":"","family":"Bennett","given":"Nathan","non-dropping-particle":"","parse-names":false,"suffix":""},{"dropping-particle":"","family":"Carlsson","given":"Anja M.","non-dropping-particle":"","parse-names":false,"suffix":""},{"dropping-particle":"","family":"Davy","given":"Christina","non-dropping-particle":"","parse-names":false,"suffix":""},{"dropping-particle":"","family":"Davies","given":"Kimberley T.A.","non-dropping-particle":"","parse-names":false,"suffix":""},{"dropping-particle":"","family":"Favaro","given":"Brett","non-dropping-particle":"","parse-names":false,"suffix":""},{"dropping-particle":"","family":"Flockhart","given":"D. T.Tyler","non-dropping-particle":"","parse-names":false,"suffix":""},{"dropping-particle":"","family":"Fraser","given":"Kevin","non-dropping-particle":"","parse-names":false,"suffix":""},{"dropping-particle":"","family":"Orihel","given":"Diane","non-dropping-particle":"","parse-names":false,"suffix":""},{"dropping-particle":"","family":"Otto","given":"Sarah P.","non-dropping-particle":"","parse-names":false,"suffix":""},{"dropping-particle":"","family":"Palen","given":"Wendy","non-dropping-particle":"","parse-names":false,"suffix":""},{"dropping-particle":"","family":"Polfus","given":"Jean L.","non-dropping-particle":"","parse-names":false,"suffix":""},{"dropping-particle":"","family":"Venter","given":"Oscar","non-dropping-particle":"","parse-names":false,"suffix":""},{"dropping-particle":"","family":"Ford","given":"Adam T.","non-dropping-particle":"","parse-names":false,"suffix":""}],"container-title":"Conservation Biology","id":"ITEM-1","issue":"5","issued":{"date-parts":[["2019"]]},"page":"1219-1223","title":"National contributions to global ecosystem values","type":"article-journal","volume":"33"},"uris":["http://www.mendeley.com/documents/?uuid=7be0185a-e749-4f71-aea1-9df4242796d5"]}],"mendeley":{"formattedCitation":"(Coristine et al. 2019)","plainTextFormattedCitation":"(Coristine et al. 2019)","previouslyFormattedCitation":"(Coristine et al. 2019)"},"properties":{"noteIndex":0},"schema":"https://github.com/citation-style-language/schema/raw/master/csl-citation.json"}</w:instrText>
      </w:r>
      <w:r w:rsidR="00C7737F">
        <w:fldChar w:fldCharType="separate"/>
      </w:r>
      <w:r w:rsidR="00C7737F" w:rsidRPr="00C7737F">
        <w:rPr>
          <w:noProof/>
        </w:rPr>
        <w:t>(Coristine et al. 2019)</w:t>
      </w:r>
      <w:r w:rsidR="00C7737F">
        <w:fldChar w:fldCharType="end"/>
      </w:r>
      <w:r>
        <w:t>.</w:t>
      </w:r>
      <w:r w:rsidR="00C7737F">
        <w:t xml:space="preserve"> Here, we identify priority watersheds for the conservation of freshwater fishes. Our analysis </w:t>
      </w:r>
      <w:r w:rsidR="00081EAA">
        <w:t>builds upon</w:t>
      </w:r>
      <w:r w:rsidR="00A064DF">
        <w:t xml:space="preserve"> and extends</w:t>
      </w:r>
      <w:r w:rsidR="00081EAA">
        <w:t xml:space="preserve"> </w:t>
      </w:r>
      <w:r w:rsidR="00C7737F">
        <w:t xml:space="preserve">similar efforts described in </w:t>
      </w:r>
      <w:r w:rsidR="00C7737F">
        <w:fldChar w:fldCharType="begin" w:fldLock="1"/>
      </w:r>
      <w:r w:rsidR="00C7737F">
        <w:instrText>ADDIN CSL_CITATION {"citationItems":[{"id":"ITEM-1","itemData":{"DOI":"10.1139/F03-048","ISSN":"0706652X","abstract":"This study presents a broad analysis of freshwater fish species biodiversity in relation to environmental and stress metrics throughout Canada. Species presence-absence data were used to calculate richness and rarity indices by tertiary watershed. Richness is higher in the southern parts of Canada, whereas rarity is concentrated in a \"ring of rarity\" around the periphery of the country. Environmental and stress indices were developed for each watershed using readily available mapped information. The environmental index was estimated using growing degree-days above 5°C, elevation range (m) within the watershed, mean annual sunshine hours, and mean annual vapour pressure (kPa). The number of crop farms, forestry, waste management, and petroleum refining facilities, road density (km·1000 km-2), dwelling density, and discharge sites (chimneys and laundry outlets) per 1000 km2 described the human stresses in each watershed. Conservation priority rankings were developed for the watersheds using an integrative index of the three indices. Watersheds in southern Ontario and British Columbia were ranked high because they contain the greatest biodiversity and the most stress. This study indicates how regional analyses can guide fisheries and watershed management.","author":[{"dropping-particle":"","family":"Chu","given":"Cindy","non-dropping-particle":"","parse-names":false,"suffix":""},{"dropping-particle":"","family":"Minns","given":"Charles K.","non-dropping-particle":"","parse-names":false,"suffix":""},{"dropping-particle":"","family":"Mandrak","given":"Nicholas E.","non-dropping-particle":"","parse-names":false,"suffix":""}],"container-title":"Canadian Journal of Fisheries and Aquatic Sciences","id":"ITEM-1","issued":{"date-parts":[["2003"]]},"title":"Comparative regional assessment of factors impacting freshwater fish biodiversity in Canada","type":"article"},"uris":["http://www.mendeley.com/documents/?uuid=6081b84f-d85f-4060-9274-b3105dc95e25"]}],"mendeley":{"formattedCitation":"(Chu et al. 2003)","manualFormatting":"Chu et al. 2003","plainTextFormattedCitation":"(Chu et al. 2003)","previouslyFormattedCitation":"(Chu et al. 2003)"},"properties":{"noteIndex":0},"schema":"https://github.com/citation-style-language/schema/raw/master/csl-citation.json"}</w:instrText>
      </w:r>
      <w:r w:rsidR="00C7737F">
        <w:fldChar w:fldCharType="separate"/>
      </w:r>
      <w:r w:rsidR="00C7737F" w:rsidRPr="00C7737F">
        <w:rPr>
          <w:noProof/>
        </w:rPr>
        <w:t>Chu et al. 2003</w:t>
      </w:r>
      <w:r w:rsidR="00C7737F">
        <w:fldChar w:fldCharType="end"/>
      </w:r>
      <w:r w:rsidR="00C7737F">
        <w:t xml:space="preserve"> and </w:t>
      </w:r>
      <w:r w:rsidR="00C7737F">
        <w:fldChar w:fldCharType="begin" w:fldLock="1"/>
      </w:r>
      <w:r w:rsidR="00C7737F">
        <w:instrText>ADDIN CSL_CITATION {"citationItems":[{"id":"ITEM-1","itemData":{"DOI":"10.1139/cjfas-2013-0609","ISSN":"12057533","abstract":"Changes in resource development and expansions of urban centres suggest that the intensity and types of anthropogenic stressors affecting Canada’s watersheds are changing. Chu et al. (2003) integrated indices of freshwater fish biodiversity, environmental conditions, and anthropogenic stress to identify priority watersheds for conservation and management. Here, we update those indices using recent climate and census data to assess changes through time. We also applied different conservation and management scenarios to evaluate the robustness of our prioritization approach. Between time periods, the environmental and stress indices expanded northward because of warmer temperatures at higher latitudes and more intense anthropogenic stress in the northern regions of the provinces. Conservation priorities increased in northern British Columbia, Alberta, and Ontario but decreased in southern British Columbia, Saskatchewan, and south-central Quebec. Under multiple scenarios, conservation priorities were consistently highest in British Columbia, the Maritimes, southern Ontario, and southern Quebec. Future research to refine this assessment should focus on developing a nationwide georeferenced assessment of freshwater fisheries stress, quantifying spatial changes in the stressors, and evaluating the sensitivity of each index to the weighting of the individual variables. This work highlights the necessity for conservation and management strategies in Canada to keep pace with changing patterns in climate and human activities.","author":[{"dropping-particle":"","family":"Chu","given":"Cindy","non-dropping-particle":"","parse-names":false,"suffix":""},{"dropping-particle":"","family":"Minns","given":"Charles K.","non-dropping-particle":"","parse-names":false,"suffix":""},{"dropping-particle":"","family":"Lester","given":"Nigel P.","non-dropping-particle":"","parse-names":false,"suffix":""},{"dropping-particle":"","family":"Mandrak","given":"Nicholas E.","non-dropping-particle":"","parse-names":false,"suffix":""}],"container-title":"Canadian Journal of Fisheries and Aquatic Sciences","id":"ITEM-1","issue":"1","issued":{"date-parts":[["2015"]]},"page":"135-148","title":"An updated assessment of human activities, The environment, And freshwater fish biodiversity in Canada","type":"article-journal","volume":"72"},"uris":["http://www.mendeley.com/documents/?uuid=0327be84-2b04-4ac0-aacc-000b6f05e167"]}],"mendeley":{"formattedCitation":"(Chu et al. 2015)","manualFormatting":"Chu et al. 2015","plainTextFormattedCitation":"(Chu et al. 2015)","previouslyFormattedCitation":"(Chu et al. 2015)"},"properties":{"noteIndex":0},"schema":"https://github.com/citation-style-language/schema/raw/master/csl-citation.json"}</w:instrText>
      </w:r>
      <w:r w:rsidR="00C7737F">
        <w:fldChar w:fldCharType="separate"/>
      </w:r>
      <w:r w:rsidR="00C7737F" w:rsidRPr="00C7737F">
        <w:rPr>
          <w:noProof/>
        </w:rPr>
        <w:t>Chu et al. 2015</w:t>
      </w:r>
      <w:r w:rsidR="00C7737F">
        <w:fldChar w:fldCharType="end"/>
      </w:r>
      <w:r w:rsidR="00081EAA">
        <w:t xml:space="preserve"> by conducting our work at a smaller spatial scale that may be more relevant to the scale of conservation </w:t>
      </w:r>
      <w:r w:rsidR="00F3070D">
        <w:t>action in Canada</w:t>
      </w:r>
      <w:r w:rsidR="002200A0">
        <w:t xml:space="preserve"> and</w:t>
      </w:r>
      <w:r w:rsidR="00081EAA">
        <w:t xml:space="preserve"> including more detailed spatial indices of freshwater fish community status and environmental stressors, including information on predicted climate trajectories</w:t>
      </w:r>
      <w:r w:rsidR="00F3070D">
        <w:t>.</w:t>
      </w:r>
      <w:r w:rsidR="002200A0">
        <w:t xml:space="preserve"> Additionally, w</w:t>
      </w:r>
      <w:r w:rsidR="00A64624">
        <w:t>hile</w:t>
      </w:r>
      <w:r w:rsidR="002200A0">
        <w:t xml:space="preserve"> our prioritization approach is based on</w:t>
      </w:r>
      <w:r w:rsidR="00A64624">
        <w:t xml:space="preserve"> scientific information</w:t>
      </w:r>
      <w:r w:rsidR="002200A0">
        <w:t>, we also explicitly describe our process for selecting how variables were weighted and allow readers to apply custom weightings to identify novel sets of priority watersheds.</w:t>
      </w:r>
      <w:r w:rsidR="00A064DF">
        <w:t xml:space="preserve"> </w:t>
      </w:r>
    </w:p>
    <w:p w14:paraId="288327B2" w14:textId="77777777" w:rsidR="00963B15" w:rsidRDefault="00963B15" w:rsidP="00B541CB"/>
    <w:p w14:paraId="0268D3E3" w14:textId="60346942" w:rsidR="0011285F" w:rsidRDefault="00F3070D" w:rsidP="00B541CB">
      <w:r>
        <w:t xml:space="preserve">Rather than </w:t>
      </w:r>
      <w:r w:rsidR="00A64624">
        <w:t xml:space="preserve">focusing on </w:t>
      </w:r>
      <w:r>
        <w:t xml:space="preserve">a single conservation program, </w:t>
      </w:r>
      <w:r w:rsidR="006771A2">
        <w:t xml:space="preserve">our analysis was intended to identify priorities for freshwater fish conservation under four </w:t>
      </w:r>
      <w:r w:rsidR="003C0CE3">
        <w:t xml:space="preserve">common conservation </w:t>
      </w:r>
      <w:r w:rsidR="0011285F">
        <w:t>objectives which i</w:t>
      </w:r>
      <w:r w:rsidR="006771A2">
        <w:t xml:space="preserve">ndividually, or in combination, </w:t>
      </w:r>
      <w:r w:rsidR="009D6C25">
        <w:t>support</w:t>
      </w:r>
      <w:r w:rsidR="006771A2">
        <w:t xml:space="preserve"> a variety of current conservation initiatives</w:t>
      </w:r>
      <w:r w:rsidR="00904799">
        <w:t xml:space="preserve"> operating at international, national and regional scales</w:t>
      </w:r>
      <w:r w:rsidR="006771A2">
        <w:t xml:space="preserve">. </w:t>
      </w:r>
      <w:r w:rsidR="00045424">
        <w:t>For example, u</w:t>
      </w:r>
      <w:r w:rsidR="006771A2">
        <w:t xml:space="preserve">nder </w:t>
      </w:r>
      <w:r w:rsidR="009D6C25">
        <w:t>the Kunming-Montreal Global Biodiversity Framework</w:t>
      </w:r>
      <w:r w:rsidR="00087E0D">
        <w:t xml:space="preserve"> </w:t>
      </w:r>
      <w:r w:rsidR="00037597">
        <w:fldChar w:fldCharType="begin" w:fldLock="1"/>
      </w:r>
      <w:r w:rsidR="00B11956">
        <w:instrText>ADDIN CSL_CITATION {"citationItems":[{"id":"ITEM-1","itemData":{"DOI":"10.1590/1676-0611-bn-2022-e001","ISSN":"16760611","author":[{"dropping-particle":"","family":"UN-CBD","given":"","non-dropping-particle":"","parse-names":false,"suffix":""}],"id":"ITEM-1","issued":{"date-parts":[["2022"]]},"title":"Kunming-Montreal global biodiversity framework","type":"report","volume":"CBD/COP/15"},"uris":["http://www.mendeley.com/documents/?uuid=3658b620-2131-45e6-915d-a5604677e197"]}],"mendeley":{"formattedCitation":"(UN-CBD 2022)","manualFormatting":"(UN-CBD 2022","plainTextFormattedCitation":"(UN-CBD 2022)","previouslyFormattedCitation":"(UN-CBD 2022)"},"properties":{"noteIndex":0},"schema":"https://github.com/citation-style-language/schema/raw/master/csl-citation.json"}</w:instrText>
      </w:r>
      <w:r w:rsidR="00037597">
        <w:fldChar w:fldCharType="separate"/>
      </w:r>
      <w:r w:rsidR="00037597" w:rsidRPr="00037597">
        <w:rPr>
          <w:noProof/>
        </w:rPr>
        <w:t>(UN-CBD 2022</w:t>
      </w:r>
      <w:r w:rsidR="00037597">
        <w:fldChar w:fldCharType="end"/>
      </w:r>
      <w:r w:rsidR="00087E0D">
        <w:t>)</w:t>
      </w:r>
      <w:r w:rsidR="006771A2">
        <w:t>, Canada has commi</w:t>
      </w:r>
      <w:r w:rsidR="00251CC7">
        <w:t>t</w:t>
      </w:r>
      <w:r w:rsidR="006771A2">
        <w:t>t</w:t>
      </w:r>
      <w:r w:rsidR="00251CC7">
        <w:t>ed</w:t>
      </w:r>
      <w:r w:rsidR="006771A2">
        <w:t xml:space="preserve"> to </w:t>
      </w:r>
      <w:r w:rsidR="00251CC7">
        <w:t>“</w:t>
      </w:r>
      <w:r w:rsidR="00251CC7" w:rsidRPr="00251CC7">
        <w:t xml:space="preserve">Minimize the impact of climate change </w:t>
      </w:r>
      <w:r w:rsidR="00251CC7">
        <w:t>…</w:t>
      </w:r>
      <w:r w:rsidR="00251CC7" w:rsidRPr="00251CC7">
        <w:t xml:space="preserve"> on biodiversity and increase its resilience</w:t>
      </w:r>
      <w:r w:rsidR="009D6C25">
        <w:t xml:space="preserve">” </w:t>
      </w:r>
      <w:r w:rsidR="006771A2">
        <w:t xml:space="preserve">(Target </w:t>
      </w:r>
      <w:r w:rsidR="00251CC7">
        <w:t>8)</w:t>
      </w:r>
      <w:r w:rsidR="0011285F">
        <w:t>.</w:t>
      </w:r>
      <w:r w:rsidR="00045424">
        <w:t xml:space="preserve"> </w:t>
      </w:r>
      <w:r w:rsidR="00251CC7">
        <w:t xml:space="preserve">Protecting or restoring </w:t>
      </w:r>
      <w:r w:rsidR="00251CC7">
        <w:lastRenderedPageBreak/>
        <w:t>habitat for freshwater fishes could contribute to such a target, as high quality habitat is known to mitigate climate impacts</w:t>
      </w:r>
      <w:r w:rsidR="009D6C25">
        <w:t xml:space="preserve"> by providing refugia </w:t>
      </w:r>
      <w:r w:rsidR="005E3B47">
        <w:fldChar w:fldCharType="begin" w:fldLock="1"/>
      </w:r>
      <w:r w:rsidR="005E3B47">
        <w:instrText>ADDIN CSL_CITATION {"citationItems":[{"id":"ITEM-1","itemData":{"DOI":"10.1016/j.baae.2021.11.005","ISSN":"16180089","abstract":"Understanding the interacting role of climate and habitat in shaping wildlife population dynamics can help to reveal synergistic pathways that drive population resilience or decline across variable and changing environments. Moose (Alces alces) is a pan-boreal herbivore experiencing population declines across large portions of North America; however, the species has shown variable response to climate across its distribution. We investigated moose demographic response to climate and evaluated the interacting role of habitat across 36 years and along a biogeographic gradient in Ontario, Canada that has experienced decadal changes to climate and habitat quality. Moose density exhibited a nonlinear trend that initially increased and then decreased over the study timeframe and was negatively affected by regional and local patterns of winter severity and later frost onset. Recruitment exhibited a monotonic decline and was positively affected by spring heat and deciduous forest cover, while also exhibiting density-dependent effects. The negative response of moose density to winter severity was reduced in Wildlife Management Units (WMUs) with higher proportions of dense canopy cover, supporting expectations that this habitat type improves moose winter mobility and predator avoidance. The negative effect of later frost onset was greater in WMUs with more regenerating forest, and both variables are associated with higher exposure to parasites and predators. Further, density-dependent effects on recruitment were suppressed by warmer springs that support vegetation productivity and in WMUs with higher proportions of dense canopy cover that can provide concealment from predators. Our study illustrates the important role habitat conditions can have to mitigate, or exacerbate, climate-change effects for a wide-spread herbivore occupying variable environments by potentially altering pathways relevant to energetic balance, predation, and parasite transmission. In this system, moose occupying sparse or regenerating forests are more susceptible to adverse climatic effects and should be managed accordingly.","author":[{"dropping-particle":"","family":"Priadka","given":"Pauline","non-dropping-particle":"","parse-names":false,"suffix":""},{"dropping-particle":"","family":"Brown","given":"Glen S.","non-dropping-particle":"","parse-names":false,"suffix":""},{"dropping-particle":"","family":"DeWitt","given":"Philip D.","non-dropping-particle":"","parse-names":false,"suffix":""},{"dropping-particle":"","family":"Mallory","given":"Frank F.","non-dropping-particle":"","parse-names":false,"suffix":""}],"container-title":"Basic and Applied Ecology","id":"ITEM-1","issued":{"date-parts":[["2022"]]},"page":"50-63","publisher":"Elsevier GmbH","title":"Habitat quality mediates demographic response to climate in a declining large herbivore","type":"article-journal","volume":"58"},"uris":["http://www.mendeley.com/documents/?uuid=3b65e051-e759-4957-82fe-bb77a52eeaff"]},{"id":"ITEM-2","itemData":{"DOI":"10.1098/rspb.2002.2246","ISSN":"14712970","abstract":"Climate change and habitat destruction are two of the greatest threats to global biodiversity. Lattice models have been used to investigate how hypothetical species with different characteristics respond to habitat loss. The main result shows that a sharp threshold in habitat availability exists below which a species rapidly becomes extinct. Here, a similar modelling approach is taken to establish what determines how species respond to climate change. A similar threshold exists for the rate of climate change as has been observed for habitat loss - patch occupancy remains high up to a critical rate of climate change, beyond which species extinction becomes likely. Habitat specialists, especially those of relatively poor colonizing ability are least able to keep pace with climate change. The interaction between climate change and habitat loss might be disastrous. During climate change, the habitat threshold occurs sooner. Similarly, species suffer more from climate change in a fragmented habitat.","author":[{"dropping-particle":"","family":"Travis","given":"J. M.J.","non-dropping-particle":"","parse-names":false,"suffix":""}],"container-title":"Proceedings of the Royal Society B: Biological Sciences","id":"ITEM-2","issue":"1514","issued":{"date-parts":[["2003"]]},"page":"467-473","title":"Climate change and habitat destruction: A deadly anthropogenic cocktail","type":"article-journal","volume":"270"},"uris":["http://www.mendeley.com/documents/?uuid=83058f1f-b78d-461c-b566-98ec6a572f54"]}],"mendeley":{"formattedCitation":"(Travis 2003; Priadka et al. 2022)","plainTextFormattedCitation":"(Travis 2003; Priadka et al. 2022)","previouslyFormattedCitation":"(Travis 2003; Priadka et al. 2022)"},"properties":{"noteIndex":0},"schema":"https://github.com/citation-style-language/schema/raw/master/csl-citation.json"}</w:instrText>
      </w:r>
      <w:r w:rsidR="005E3B47">
        <w:fldChar w:fldCharType="separate"/>
      </w:r>
      <w:r w:rsidR="005E3B47" w:rsidRPr="005E3B47">
        <w:rPr>
          <w:noProof/>
        </w:rPr>
        <w:t>(Travis 2003; Priadka et al. 2022)</w:t>
      </w:r>
      <w:r w:rsidR="005E3B47">
        <w:fldChar w:fldCharType="end"/>
      </w:r>
      <w:r w:rsidR="00251CC7">
        <w:t xml:space="preserve">. Similarly, </w:t>
      </w:r>
      <w:r w:rsidR="009D6C25">
        <w:t xml:space="preserve">protection of </w:t>
      </w:r>
      <w:r w:rsidR="00251CC7">
        <w:t>freshwater fishes at risk will require action to mitigate novel or intensifying threats associated with climate change</w:t>
      </w:r>
      <w:r w:rsidR="005E3B47">
        <w:t xml:space="preserve"> </w:t>
      </w:r>
      <w:r w:rsidR="005E3B47">
        <w:fldChar w:fldCharType="begin" w:fldLock="1"/>
      </w:r>
      <w:r w:rsidR="00FF6DDE">
        <w:instrText>ADDIN CSL_CITATION {"citationItems":[{"id":"ITEM-1","itemData":{"DOI":"10.1139/er-2020-0032","ISSN":"11818700","abstract":"In a previous analysis, six major threats to at-risk species in Canada were quantified: habitat loss, introduced species, over-exploitation, pollution, native species interactions, and natural causes (O. Venter et al. 2006. Bioscience, 56(11): 903–910). Because of rapid environmental change in Canada and an enhanced understanding of the drivers of species endangerment, we updated the 2005 analysis and tested for changes in threats up until the end of 2018. We also expanded the scope to acknowledge climate change as a seventh major threat to species, given its increasing importance for reshaping biological communities. Using information on the COSEWIC (Committee on the Status of Endangered Wildlife in Canada) website, we scored the threats for each of 814 species. Habitat loss remained the most important anthropogenic threat to Canada’s at-risk species, affecting 82% of species, followed by over-exploitation (47%), introduced species (46%), and pollution (35%). Climate change was the least important threat, affecting only 13% of species. However, report writers used less certain language when talking about climate change compared with other threats, so when we included cases where climate change was listed as a probable or future cause, climate change was the fourth most important anthropogenic threat, affecting some 38% of species. The prevalence of threat categories was broadly similar to those for the United States and IUCN listed species. The taxa most affected by climate change included lichens (77%), birds (63%), marine mammals (60%), and Arctic species of all taxa (79%), whereas vascular plants (23%), marine fishes (24%), arthropods (27%), and non-Arctic species (35%) were least affected. A paired analysis of the 188 species with two or more reports indicated that any mention of climate change as a threat increased from 12% to 50% in 10 years. Other anthropogenic threats that have increased significantly over time in the paired analysis included introduced species, over-exploitation, and pollution. Our analysis suggests that threats are changing rapidly over time, emphasizing the need to monitor future trends of all threats, including climate change.","author":[{"dropping-particle":"","family":"Woo-Durand","given":"Catherine","non-dropping-particle":"","parse-names":false,"suffix":""},{"dropping-particle":"","family":"Matte","given":"Jean Michel","non-dropping-particle":"","parse-names":false,"suffix":""},{"dropping-particle":"","family":"Cuddihy","given":"Grace","non-dropping-particle":"","parse-names":false,"suffix":""},{"dropping-particle":"","family":"McGourdji","given":"Chloe L.","non-dropping-particle":"","parse-names":false,"suffix":""},{"dropping-particle":"","family":"Venter","given":"Oscar","non-dropping-particle":"","parse-names":false,"suffix":""},{"dropping-particle":"","family":"Grant","given":"James W.A.","non-dropping-particle":"","parse-names":false,"suffix":""}],"container-title":"Environmental Reviews","id":"ITEM-1","issue":"4","issued":{"date-parts":[["2020"]]},"page":"449-456","title":"Increasing importance of climate change and other threats to at-risk species in Canada","type":"article-journal","volume":"28"},"uris":["http://www.mendeley.com/documents/?uuid=ecf8c995-86f3-4348-8c2f-8c54727aee64"]},{"id":"ITEM-2","itemData":{"DOI":"10.1111/j.1366-9516.2005.00153.x","ISSN":"13669516","abstract":"Climate change will ultimately affect the supply and quality of freshwater lakes and rivers throughout the world. This study examines the potential impacts of climate change on freshwater fish distributions in Canada. Climate normals data (means from 1961 to 1990) from Environment Canada were used to map current climate found throughout the tertiary watersheds of Canada. Logistic regressions based on these climate data were used to develop predictive presence-absence equations for (a) common commercially and recreationally important species and (b) an Arctic freshwater species and a freshwater fish species of conservation significance listed by the Committee on the Status of Endangered Wildlife (COSEWIC). The Canadian Centre for Climate Modelling and Analysis Global Coupled Model 2(IS92a) provided forecasts of Canada's climate in 2020 and 2050. The data from this scenario and the logistic regressions provided a ready framework for predicting the potential distributions of the fishes. Physical and ecological barriers would have to be overcome for the distribution of these species to actually change in response to climate change. Generally, coldwater species may be extirpated from much of their present range while cool and warmwater species may expand northward. Species that are limited to the most southern regions of the country may expand northwards. A conceptual framework for assessing potential climate change impacts on fishes and the variety of management strategies required to deal with these impacts are discussed. Our forecasts demonstrate the need for climate change assessments in species at risk as well as for common species. © 2005 Blackwell Publishing Ltd.","author":[{"dropping-particle":"","family":"Chu","given":"Cindy","non-dropping-particle":"","parse-names":false,"suffix":""},{"dropping-particle":"","family":"Mandrak","given":"Nicholas E.","non-dropping-particle":"","parse-names":false,"suffix":""},{"dropping-particle":"","family":"Minns","given":"Charles K.","non-dropping-particle":"","parse-names":false,"suffix":""}],"container-title":"Diversity and Distributions","id":"ITEM-2","issue":"4","issued":{"date-parts":[["2005"]]},"page":"299-310","title":"Potential impacts of climate change on the distributions of several common and rare freshwater fishes in Canada","type":"article-journal","volume":"11"},"uris":["http://www.mendeley.com/documents/?uuid=1a1bee92-e51a-4586-93d7-b081a931ce55"]},{"id":"ITEM-3","itemData":{"DOI":"10.1080/03632415.2016.1180285","ISSN":"03632415","author":[{"dropping-particle":"","family":"Poesch","given":"Mark S.","non-dropping-particle":"","parse-names":false,"suffix":""},{"dropping-particle":"","family":"Chavarie","given":"Louise","non-dropping-particle":"","parse-names":false,"suffix":""},{"dropping-particle":"","family":"Chu","given":"Cindy","non-dropping-particle":"","parse-names":false,"suffix":""},{"dropping-particle":"","family":"Pandit","given":"Shubha N.","non-dropping-particle":"","parse-names":false,"suffix":""},{"dropping-particle":"","family":"Tonn","given":"William","non-dropping-particle":"","parse-names":false,"suffix":""}],"container-title":"Fisheries","id":"ITEM-3","issue":"7","issued":{"date-parts":[["2016"]]},"page":"385-391","title":"Climate Change Impacts on Freshwater Fishes: A Canadian Perspective","type":"article-journal","volume":"41"},"uris":["http://www.mendeley.com/documents/?uuid=27542ff5-9dd7-45e3-822c-6352539d2fab"]}],"mendeley":{"formattedCitation":"(Chu et al. 2005; Poesch et al. 2016; Woo-Durand et al. 2020)","plainTextFormattedCitation":"(Chu et al. 2005; Poesch et al. 2016; Woo-Durand et al. 2020)","previouslyFormattedCitation":"(Chu et al. 2005; Poesch et al. 2016; Woo-Durand et al. 2020)"},"properties":{"noteIndex":0},"schema":"https://github.com/citation-style-language/schema/raw/master/csl-citation.json"}</w:instrText>
      </w:r>
      <w:r w:rsidR="005E3B47">
        <w:fldChar w:fldCharType="separate"/>
      </w:r>
      <w:r w:rsidR="005E3B47" w:rsidRPr="005E3B47">
        <w:rPr>
          <w:noProof/>
        </w:rPr>
        <w:t>(Chu et al. 2005; Poesch et al. 2016; Woo-Durand et al. 2020)</w:t>
      </w:r>
      <w:r w:rsidR="005E3B47">
        <w:fldChar w:fldCharType="end"/>
      </w:r>
      <w:r w:rsidR="009D6C25">
        <w:t xml:space="preserve"> and therefore species at risk management actions would also contribute to realizing th</w:t>
      </w:r>
      <w:r w:rsidR="0011285F">
        <w:t>is</w:t>
      </w:r>
      <w:r w:rsidR="009D6C25">
        <w:t xml:space="preserve"> target</w:t>
      </w:r>
      <w:r w:rsidR="00251CC7">
        <w:t>.</w:t>
      </w:r>
      <w:r w:rsidR="009D6C25">
        <w:t xml:space="preserve"> </w:t>
      </w:r>
      <w:r w:rsidR="00087E0D">
        <w:t>O</w:t>
      </w:r>
      <w:r w:rsidR="00ED6E96">
        <w:t xml:space="preserve">ther </w:t>
      </w:r>
      <w:r w:rsidR="00087E0D">
        <w:t>t</w:t>
      </w:r>
      <w:r w:rsidR="00ED6E96">
        <w:t xml:space="preserve">argets under the </w:t>
      </w:r>
      <w:r w:rsidR="0011285F">
        <w:t xml:space="preserve">Global Biodiversity </w:t>
      </w:r>
      <w:r w:rsidR="0051447A">
        <w:t>Framework</w:t>
      </w:r>
      <w:r w:rsidR="00ED6E96">
        <w:t xml:space="preserve"> </w:t>
      </w:r>
      <w:r w:rsidR="00087E0D">
        <w:t>have even more direct relationships with the priorities identified in our study</w:t>
      </w:r>
      <w:r w:rsidR="0011285F">
        <w:t>. Fo</w:t>
      </w:r>
      <w:r w:rsidR="00087E0D">
        <w:t>r example</w:t>
      </w:r>
      <w:r w:rsidR="0011285F">
        <w:t xml:space="preserve">, </w:t>
      </w:r>
      <w:r w:rsidR="00087E0D">
        <w:t xml:space="preserve">Target 2 relates to </w:t>
      </w:r>
      <w:r w:rsidR="00904799">
        <w:t>enhancing</w:t>
      </w:r>
      <w:r w:rsidR="00ED6E96">
        <w:t xml:space="preserve"> habitat restoration</w:t>
      </w:r>
      <w:r w:rsidR="00904799">
        <w:t xml:space="preserve"> activities</w:t>
      </w:r>
      <w:r w:rsidR="00ED6E96">
        <w:t>, Target 3 relat</w:t>
      </w:r>
      <w:r w:rsidR="00087E0D">
        <w:t xml:space="preserve">es </w:t>
      </w:r>
      <w:r w:rsidR="00ED6E96">
        <w:t xml:space="preserve">to </w:t>
      </w:r>
      <w:r w:rsidR="00904799">
        <w:t xml:space="preserve">increasing the coverage of </w:t>
      </w:r>
      <w:r w:rsidR="00ED6E96">
        <w:t>protected areas</w:t>
      </w:r>
      <w:r w:rsidR="00904799">
        <w:t>,</w:t>
      </w:r>
      <w:r w:rsidR="00ED6E96">
        <w:t xml:space="preserve"> Target 4 rela</w:t>
      </w:r>
      <w:r w:rsidR="00087E0D">
        <w:t>tes</w:t>
      </w:r>
      <w:r w:rsidR="00ED6E96">
        <w:t xml:space="preserve"> to </w:t>
      </w:r>
      <w:r w:rsidR="00087E0D">
        <w:t>halting extinction of threatened (i.e. ‘at risk’) species, and Target 6 relates to the elimination and mitigation of invasive species</w:t>
      </w:r>
      <w:r w:rsidR="003C0CE3">
        <w:t>.</w:t>
      </w:r>
      <w:r w:rsidR="00087E0D">
        <w:t xml:space="preserve"> </w:t>
      </w:r>
      <w:r w:rsidR="0011285F">
        <w:t xml:space="preserve">Beyond the Global Biodiversity Framework, </w:t>
      </w:r>
      <w:r w:rsidR="0022638D">
        <w:t xml:space="preserve">many government and non-governmental </w:t>
      </w:r>
      <w:r w:rsidR="0011285F">
        <w:t xml:space="preserve">programs </w:t>
      </w:r>
      <w:r w:rsidR="0022638D">
        <w:t>are pursuing the conservation of aquatic ecosystems in Canada and could be informed by our analyses.</w:t>
      </w:r>
    </w:p>
    <w:p w14:paraId="502FB32A" w14:textId="77777777" w:rsidR="0011285F" w:rsidRDefault="0011285F" w:rsidP="00B541CB"/>
    <w:p w14:paraId="57B90D9F" w14:textId="1060FE8D" w:rsidR="00C844D6" w:rsidRDefault="00C95C50" w:rsidP="00B541CB">
      <w:r>
        <w:t xml:space="preserve">Despite significant and intensifying conservation concerns </w:t>
      </w:r>
      <w:r>
        <w:fldChar w:fldCharType="begin" w:fldLock="1"/>
      </w:r>
      <w:r w:rsidR="0030062B">
        <w:instrText>ADDIN CSL_CITATION {"citationItems":[{"id":"ITEM-1","itemData":{"DOI":"10.1139/cjfas-2021-0073","ISSN":"12057533","abstract":"Little is known about the current state of freshwater biodiversity in Canada, one of the countries with the greatest amount of surface waters in the world. To address this knowledge gap, we compiled a list of all available assessments of conservation status for freshwater species (over 3000 taxa) and further evaluated the overall status of six distinct taxonomic groups, focusing on organisms reliant on fresh waters (i.e., aquatic plants, invertebrates (with a focus on freshwater mus-sels), fishes, herpetofauna (reptiles and amphibians), birds, and mammals). Overall, 11.7% of all freshwater species of plants and animals assessed were found to be “at risk” (i.e., listed as “Threatened”, “Endangered”, or “Extirpated”) and 17.9% identified as “Special Concern”. We found that 37.9% of species lacked sufficient data to enable their status to be assessed. Data gaps in Canada’s assessment of its freshwater species were most prevalent in invertebrates (excluding freshwater mussels). Given the alarming state of freshwater biodiversity in Canada, we conclude by providing recommendations that focus on evaluating temporal trends and informing conservation actions.","author":[{"dropping-particle":"","family":"Desforges","given":"Jessica E.","non-dropping-particle":"","parse-names":false,"suffix":""},{"dropping-particle":"","family":"Clarke","given":"Julia","non-dropping-particle":"","parse-names":false,"suffix":""},{"dropping-particle":"","family":"Harmsen","given":"Evaline J.","non-dropping-particle":"","parse-names":false,"suffix":""},{"dropping-particle":"","family":"Jardine","given":"Alex M.","non-dropping-particle":"","parse-names":false,"suffix":""},{"dropping-particle":"","family":"Robichaud","given":"Jessica A.","non-dropping-particle":"","parse-names":false,"suffix":""},{"dropping-particle":"","family":"Serré","given":"Serina","non-dropping-particle":"","parse-names":false,"suffix":""},{"dropping-particle":"","family":"Chakrabarty","given":"Prosanta","non-dropping-particle":"","parse-names":false,"suffix":""},{"dropping-particle":"","family":"Bennett","given":"Joseph R.","non-dropping-particle":"","parse-names":false,"suffix":""},{"dropping-particle":"","family":"Hanna","given":"Dalal E.L.","non-dropping-particle":"","parse-names":false,"suffix":""},{"dropping-particle":"","family":"Smol","given":"John P.","non-dropping-particle":"","parse-names":false,"suffix":""},{"dropping-particle":"","family":"Rytwinski","given":"Trina","non-dropping-particle":"","parse-names":false,"suffix":""},{"dropping-particle":"","family":"Taylor","given":"Jessica J.","non-dropping-particle":"","parse-names":false,"suffix":""},{"dropping-particle":"","family":"Martel","given":"André L.","non-dropping-particle":"","parse-names":false,"suffix":""},{"dropping-particle":"","family":"Winegardner","given":"Amanda K.","non-dropping-particle":"","parse-names":false,"suffix":""},{"dropping-particle":"","family":"Marty","given":"Jerome","non-dropping-particle":"","parse-names":false,"suffix":""},{"dropping-particle":"","family":"Taylor","given":"Mark K.","non-dropping-particle":"","parse-names":false,"suffix":""},{"dropping-particle":"","family":"O’connor","given":"Constance M.","non-dropping-particle":"","parse-names":false,"suffix":""},{"dropping-particle":"","family":"Robinson","given":"Stacey A.","non-dropping-particle":"","parse-names":false,"suffix":""},{"dropping-particle":"","family":"Reid","given":"Andrea J.","non-dropping-particle":"","parse-names":false,"suffix":""},{"dropping-particle":"","family":"Creed","given":"Irena F.","non-dropping-particle":"","parse-names":false,"suffix":""},{"dropping-particle":"","family":"Gregory-Eaves","given":"Irene","non-dropping-particle":"","parse-names":false,"suffix":""},{"dropping-particle":"","family":"Lapointe","given":"Nicolas W.R.","non-dropping-particle":"","parse-names":false,"suffix":""},{"dropping-particle":"","family":"Cooke","given":"Steven J.","non-dropping-particle":"","parse-names":false,"suffix":""}],"container-title":"Canadian Journal of Fisheries and Aquatic Sciences","id":"ITEM-1","issue":"2","issued":{"date-parts":[["2022"]]},"page":"352-365","title":"The alarming state of freshwater biodiversity in Canada","type":"article-journal","volume":"79"},"uris":["http://www.mendeley.com/documents/?uuid=83431cd4-8617-4bb9-931a-c3cd4133f876"]},{"id":"ITEM-2","itemData":{"DOI":"10.1111/brv.12480","ISSN":"1469185X","PMID":"30467930","abstract":"In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endangerment.","author":[{"dropping-particle":"","family":"Reid","given":"Andrea J.","non-dropping-particle":"","parse-names":false,"suffix":""},{"dropping-particle":"","family":"Carlson","given":"Andrew K.","non-dropping-particle":"","parse-names":false,"suffix":""},{"dropping-particle":"","family":"Creed","given":"Irena F.","non-dropping-particle":"","parse-names":false,"suffix":""},{"dropping-particle":"","family":"Eliason","given":"Erika J.","non-dropping-particle":"","parse-names":false,"suffix":""},{"dropping-particle":"","family":"Gell","given":"Peter A.","non-dropping-particle":"","parse-names":false,"suffix":""},{"dropping-particle":"","family":"Johnson","given":"Pieter T.J.","non-dropping-particle":"","parse-names":false,"suffix":""},{"dropping-particle":"","family":"Kidd","given":"Karen A.","non-dropping-particle":"","parse-names":false,"suffix":""},{"dropping-particle":"","family":"MacCormack","given":"Tyson J.","non-dropping-particle":"","parse-names":false,"suffix":""},{"dropping-particle":"","family":"Olden","given":"Julian D.","non-dropping-particle":"","parse-names":false,"suffix":""},{"dropping-particle":"","family":"Ormerod","given":"Steve J.","non-dropping-particle":"","parse-names":false,"suffix":""},{"dropping-particle":"","family":"Smol","given":"John P.","non-dropping-particle":"","parse-names":false,"suffix":""},{"dropping-particle":"","family":"Taylor","given":"William W.","non-dropping-particle":"","parse-names":false,"suffix":""},{"dropping-particle":"","family":"Tockner","given":"Klement","non-dropping-particle":"","parse-names":false,"suffix":""},{"dropping-particle":"","family":"Vermaire","given":"Jesse C.","non-dropping-particle":"","parse-names":false,"suffix":""},{"dropping-particle":"","family":"Dudgeon","given":"David","non-dropping-particle":"","parse-names":false,"suffix":""},{"dropping-particle":"","family":"Cooke","given":"Steven J.","non-dropping-particle":"","parse-names":false,"suffix":""}],"container-title":"Biological Reviews","id":"ITEM-2","issue":"3","issued":{"date-parts":[["2019"]]},"page":"849-873","title":"Emerging threats and persistent conservation challenges for freshwater biodiversity","type":"article-journal","volume":"94"},"uris":["http://www.mendeley.com/documents/?uuid=5349017c-7ce0-4756-8a16-7d984b3b04f9"]},{"id":"ITEM-3","itemData":{"DOI":"10.1093/biosci/biaa002","ISSN":"15253244","abstract":"Despite their limited spatial extent, freshwater ecosystems host remarkable biodiversity, including one-third of all vertebrate species. This biodiversity is declining dramatically: Globally, wetlands are vanishing three times faster than forests, and freshwater vertebrate populations have fallen more than twice as steeply as terrestrial or marine populations. Threats to freshwater biodiversity are well documented but coordinated action to reverse the decline is lacking. We present an Emergency Recovery Plan to bend the curve of freshwater biodiversity loss. Priority actions include accelerating implementation of environmental flows; improving water quality; protecting and restoring critical habitats; managing the exploitation of freshwater ecosystem resources, especially species and riverine aggregates; preventing and controlling nonnative species invasions; and safeguarding and restoring river connectivity. We recommend adjustments to targets and indicators for the Convention on Biological Diversity and the Sustainable Development Goals and roles for national and international state and nonstate actors.","author":[{"dropping-particle":"","family":"Tickner","given":"David","non-dropping-particle":"","parse-names":false,"suffix":""},{"dropping-particle":"","family":"Opperman","given":"Jeffrey J.","non-dropping-particle":"","parse-names":false,"suffix":""},{"dropping-particle":"","family":"Abell","given":"Robin","non-dropping-particle":"","parse-names":false,"suffix":""},{"dropping-particle":"","family":"Acreman","given":"Mike","non-dropping-particle":"","parse-names":false,"suffix":""},{"dropping-particle":"","family":"Arthington","given":"Angela H.","non-dropping-particle":"","parse-names":false,"suffix":""},{"dropping-particle":"","family":"Bunn","given":"Stuart E.","non-dropping-particle":"","parse-names":false,"suffix":""},{"dropping-particle":"","family":"Cooke","given":"Steven J.","non-dropping-particle":"","parse-names":false,"suffix":""},{"dropping-particle":"","family":"Dalton","given":"James","non-dropping-particle":"","parse-names":false,"suffix":""},{"dropping-particle":"","family":"Darwall","given":"Will","non-dropping-particle":"","parse-names":false,"suffix":""},{"dropping-particle":"","family":"Edwards","given":"Gavin","non-dropping-particle":"","parse-names":false,"suffix":""},{"dropping-particle":"","family":"Harrison","given":"Ian","non-dropping-particle":"","parse-names":false,"suffix":""},{"dropping-particle":"","family":"Hughes","given":"Kathy","non-dropping-particle":"","parse-names":false,"suffix":""},{"dropping-particle":"","family":"Jones","given":"Tim","non-dropping-particle":"","parse-names":false,"suffix":""},{"dropping-particle":"","family":"Leclère","given":"David","non-dropping-particle":"","parse-names":false,"suffix":""},{"dropping-particle":"","family":"Lynch","given":"Abigail J.","non-dropping-particle":"","parse-names":false,"suffix":""},{"dropping-particle":"","family":"Leonard","given":"Philip","non-dropping-particle":"","parse-names":false,"suffix":""},{"dropping-particle":"","family":"McClain","given":"Michael E.","non-dropping-particle":"","parse-names":false,"suffix":""},{"dropping-particle":"","family":"Muruven","given":"Dean","non-dropping-particle":"","parse-names":false,"suffix":""},{"dropping-particle":"","family":"Olden","given":"Julian D.","non-dropping-particle":"","parse-names":false,"suffix":""},{"dropping-particle":"","family":"Ormerod","given":"Steve J.","non-dropping-particle":"","parse-names":false,"suffix":""},{"dropping-particle":"","family":"Robinson","given":"James","non-dropping-particle":"","parse-names":false,"suffix":""},{"dropping-particle":"","family":"Tharme","given":"Rebecca E.","non-dropping-particle":"","parse-names":false,"suffix":""},{"dropping-particle":"","family":"Thieme","given":"Michele","non-dropping-particle":"","parse-names":false,"suffix":""},{"dropping-particle":"","family":"Tockner","given":"Klement","non-dropping-particle":"","parse-names":false,"suffix":""},{"dropping-particle":"","family":"Wright","given":"Mark","non-dropping-particle":"","parse-names":false,"suffix":""},{"dropping-particle":"","family":"Young","given":"Lucy","non-dropping-particle":"","parse-names":false,"suffix":""}],"container-title":"BioScience","id":"ITEM-3","issue":"4","issued":{"date-parts":[["2020"]]},"page":"330-342","title":"Bending the Curve of Global Freshwater Biodiversity Loss: An Emergency Recovery Plan","type":"article-journal","volume":"70"},"uris":["http://www.mendeley.com/documents/?uuid=1675fccd-b4d3-45af-9a7e-c93f4fc4f220"]}],"mendeley":{"formattedCitation":"(Reid et al. 2019; Tickner et al. 2020; Desforges et al. 2022)","plainTextFormattedCitation":"(Reid et al. 2019; Tickner et al. 2020; Desforges et al. 2022)","previouslyFormattedCitation":"(Reid et al. 2019; Tickner et al. 2020; Desforges et al. 2022)"},"properties":{"noteIndex":0},"schema":"https://github.com/citation-style-language/schema/raw/master/csl-citation.json"}</w:instrText>
      </w:r>
      <w:r>
        <w:fldChar w:fldCharType="separate"/>
      </w:r>
      <w:r w:rsidRPr="00C95C50">
        <w:rPr>
          <w:noProof/>
        </w:rPr>
        <w:t>(Reid et al. 2019; Tickner et al. 2020; Desforges et al. 2022)</w:t>
      </w:r>
      <w:r>
        <w:fldChar w:fldCharType="end"/>
      </w:r>
      <w:r>
        <w:t>, a</w:t>
      </w:r>
      <w:r w:rsidR="00D9425E">
        <w:t>rea-based protection of freshwater</w:t>
      </w:r>
      <w:r w:rsidR="00C041F9">
        <w:t xml:space="preserve"> </w:t>
      </w:r>
      <w:r w:rsidR="00BE2DA7">
        <w:t xml:space="preserve">in Canada </w:t>
      </w:r>
      <w:r w:rsidR="00C041F9">
        <w:t xml:space="preserve">has lagged behind terrestrial </w:t>
      </w:r>
      <w:r w:rsidR="00D9425E">
        <w:t>systems</w:t>
      </w:r>
      <w:r>
        <w:t>.</w:t>
      </w:r>
      <w:r w:rsidR="00F04DCC">
        <w:t xml:space="preserve"> </w:t>
      </w:r>
      <w:r>
        <w:t xml:space="preserve">This gap is </w:t>
      </w:r>
      <w:r w:rsidR="00F04DCC">
        <w:t>due to a combination of few areas</w:t>
      </w:r>
      <w:r w:rsidR="00FF6DDE">
        <w:t xml:space="preserve"> being</w:t>
      </w:r>
      <w:r w:rsidR="00F04DCC">
        <w:t xml:space="preserve"> designated specifically for freshwater protection, and inadequate protection of freshwater ecosystems within</w:t>
      </w:r>
      <w:r w:rsidR="002200A0">
        <w:t xml:space="preserve"> protected areas designed primarily to protect </w:t>
      </w:r>
      <w:r w:rsidR="00DD607A">
        <w:t>terrestrial</w:t>
      </w:r>
      <w:r w:rsidR="002200A0">
        <w:t xml:space="preserve"> </w:t>
      </w:r>
      <w:r w:rsidR="00B11956">
        <w:t xml:space="preserve">biodiversity </w:t>
      </w:r>
      <w:r w:rsidR="00FF6DDE">
        <w:fldChar w:fldCharType="begin" w:fldLock="1"/>
      </w:r>
      <w:r>
        <w:instrText>ADDIN CSL_CITATION {"citationItems":[{"id":"ITEM-1","itemData":{"DOI":"10.1016/j.biocon.2006.08.017","ISSN":"00063207","abstract":"Declining trends in the integrity of freshwater systems demand exploration of all possible conservation solutions. Freshwater protected areas have received little attention, despite the prominence of protected areas as conservation interventions for terrestrial and more recently marine features. We argue that a dialogue on freshwater protected areas has been neglected both because few models of good protected area design exist, and because traditional notions of protected areas translate imperfectly to the freshwater realm. Partly as a result of this conceptual disconnect, freshwaters have been largely ignored in protected area accounting schemes, even though a number of existing freshwater conservation strategies could qualify according to general protected area definitions. Rather than impose terrestrially-motivated ideas about protected areas onto freshwaters, we propose new vocabulary - freshwater focal area, critical management zone, and catchment management zone - that can be used in conjunction with IUCN protected area categories and that recognize the special ecological dynamics of freshwaters, and in particular the critical role of fluvial processes. These terms, which attempt to diffuse concerns about locking away essential ecosystem goods and services, move us toward consideration of protected areas for freshwaters. This conceptual shift, which acknowledges that freshwater conservation may occur remotely from freshwater features, opens the door for improved integration of freshwater, terrestrial, and marine concerns in protected area design and management. © 2006 Elsevier Ltd. All rights reserved.","author":[{"dropping-particle":"","family":"Abell","given":"Robin","non-dropping-particle":"","parse-names":false,"suffix":""},{"dropping-particle":"","family":"Allan","given":"J. David","non-dropping-particle":"","parse-names":false,"suffix":""},{"dropping-particle":"","family":"Lehner","given":"Bernhard","non-dropping-particle":"","parse-names":false,"suffix":""}],"container-title":"Biological Conservation","id":"ITEM-1","issue":"1","issued":{"date-parts":[["2007"]]},"page":"48-63","title":"Unlocking the potential of protected areas for freshwaters","type":"article-journal","volume":"134"},"uris":["http://www.mendeley.com/documents/?uuid=7a2052a2-a0c6-4ff8-b83a-4337a87a1226"]}],"mendeley":{"formattedCitation":"(Abell et al. 2007)","plainTextFormattedCitation":"(Abell et al. 2007)","previouslyFormattedCitation":"(Abell et al. 2007)"},"properties":{"noteIndex":0},"schema":"https://github.com/citation-style-language/schema/raw/master/csl-citation.json"}</w:instrText>
      </w:r>
      <w:r w:rsidR="00FF6DDE">
        <w:fldChar w:fldCharType="separate"/>
      </w:r>
      <w:r w:rsidR="00FF6DDE" w:rsidRPr="00FF6DDE">
        <w:rPr>
          <w:noProof/>
        </w:rPr>
        <w:t>(Abell et al. 2007)</w:t>
      </w:r>
      <w:r w:rsidR="00FF6DDE">
        <w:fldChar w:fldCharType="end"/>
      </w:r>
      <w:r w:rsidR="00E32AF9">
        <w:t xml:space="preserve">. </w:t>
      </w:r>
      <w:r w:rsidR="002200A0">
        <w:t>For example,</w:t>
      </w:r>
      <w:r w:rsidR="005B5353">
        <w:t xml:space="preserve"> freshwater fish populations within protected areas</w:t>
      </w:r>
      <w:r w:rsidR="00D9425E">
        <w:t xml:space="preserve"> </w:t>
      </w:r>
      <w:r w:rsidR="002200A0">
        <w:t>are often still exposed to</w:t>
      </w:r>
      <w:r w:rsidR="00D9425E">
        <w:t xml:space="preserve"> fishing, water</w:t>
      </w:r>
      <w:r w:rsidR="002200A0">
        <w:t xml:space="preserve"> abstraction,</w:t>
      </w:r>
      <w:r w:rsidR="00BE2DA7">
        <w:t xml:space="preserve"> low levels of connectivity,</w:t>
      </w:r>
      <w:r w:rsidR="00D9425E">
        <w:t xml:space="preserve"> and invasive species </w:t>
      </w:r>
      <w:r w:rsidR="0030062B">
        <w:fldChar w:fldCharType="begin" w:fldLock="1"/>
      </w:r>
      <w:r w:rsidR="0030062B">
        <w:instrText>ADDIN CSL_CITATION {"citationItems":[{"id":"ITEM-1","itemData":{"DOI":"10.1111/conl.12684","ISSN":"1755263X","abstract":"Protected areas are a global cornerstone of biodiversity conservation and restoration. Yet freshwater biodiversity is continuing to decline rapidly. To date there has been no formal review of the effectiveness of protected areas for conserving or restoring biodiversity in rivers, lakes, and wetlands. We present the first assessment using a systematic review of the published scientific evidence of the effectiveness of freshwater protected areas. Systematic searches returned 2,586 separate publications, of which 44 provided quantitative evidence comprising 75 case studies. Of these, 38 reported positive, 25 neutral, and 12 negative outcomes for freshwater biodiversity conservation. Analysis revealed variable relationships between conservation effectiveness and factors such as taxa assessed, protected area size and characteristics, International Union for Conservation of Nature (IUCN) protected area category, and ecoregion. Lack of effectiveness was attributed to many anthropogenic factors, including fishing (often with a lack of law enforcement), water management (abstraction, dams, and flow regulation), habitat degradation, and invasive non-native species. Drawing on the review and wider literature we distil eight lessons to enhance the effectiveness of protected areas for freshwater biodiversity conservation. We urge policymakers, protected area managers, and those who fund them to invest in well-designed research and monitoring programs and publication of evidence of protected area effectiveness.","author":[{"dropping-particle":"","family":"Acreman","given":"Michael","non-dropping-particle":"","parse-names":false,"suffix":""},{"dropping-particle":"","family":"Hughes","given":"Kathy A.","non-dropping-particle":"","parse-names":false,"suffix":""},{"dropping-particle":"","family":"Arthington","given":"Angela H.","non-dropping-particle":"","parse-names":false,"suffix":""},{"dropping-particle":"","family":"Tickner","given":"David","non-dropping-particle":"","parse-names":false,"suffix":""},{"dropping-particle":"","family":"Dueñas","given":"Manuel Angel","non-dropping-particle":"","parse-names":false,"suffix":""}],"container-title":"Conservation Letters","id":"ITEM-1","issue":"1","issued":{"date-parts":[["2020"]]},"page":"1-14","title":"Protected areas and freshwater biodiversity: a novel systematic review distils eight lessons for effective conservation","type":"article-journal","volume":"13"},"uris":["http://www.mendeley.com/documents/?uuid=6866ee10-d472-42c4-a71f-0b3aa612316f"]}],"mendeley":{"formattedCitation":"(Acreman et al. 2020)","plainTextFormattedCitation":"(Acreman et al. 2020)"},"properties":{"noteIndex":0},"schema":"https://github.com/citation-style-language/schema/raw/master/csl-citation.json"}</w:instrText>
      </w:r>
      <w:r w:rsidR="0030062B">
        <w:fldChar w:fldCharType="separate"/>
      </w:r>
      <w:r w:rsidR="0030062B" w:rsidRPr="0030062B">
        <w:rPr>
          <w:noProof/>
        </w:rPr>
        <w:t>(Acreman et al. 2020)</w:t>
      </w:r>
      <w:r w:rsidR="0030062B">
        <w:fldChar w:fldCharType="end"/>
      </w:r>
      <w:r w:rsidR="00BE2DA7">
        <w:t>.</w:t>
      </w:r>
      <w:r w:rsidR="002200A0">
        <w:t xml:space="preserve"> As a result, </w:t>
      </w:r>
      <w:r w:rsidR="0030062B">
        <w:t>studies examining whether</w:t>
      </w:r>
      <w:r w:rsidR="002200A0">
        <w:t xml:space="preserve"> freshwater fish are </w:t>
      </w:r>
      <w:r w:rsidR="0030062B">
        <w:t xml:space="preserve">more abundant, diverse and healthy within protected areas have found mixed results </w:t>
      </w:r>
      <w:r w:rsidR="0030062B">
        <w:fldChar w:fldCharType="begin" w:fldLock="1"/>
      </w:r>
      <w:r w:rsidR="0030062B">
        <w:instrText>ADDIN CSL_CITATION {"citationItems":[{"id":"ITEM-1","itemData":{"DOI":"10.1111/cobi.13034","ISSN":"15231739","PMID":"28990208","abstract":"Freshwater protected areas are rare even though freshwater ecosystems are among the most imperiled in the world. Conservation actions within terrestrial protected areas (TPAs) such as development or resource extraction regulations may spill over to benefit freshwater ecosystems within their boundaries. Using data from 175 lakes across Ontario, Canada, we compared common indicators of fish-assemblage status (i.e., species richness, Shannon diversity index, catch per unit effort, and normalized-length size spectrum slopes) to evaluate whether TPAs benefit lake fish assemblages. Nearest neighbor cluster analysis was used to generate pairs of lakes: inside versus outside, inside versus bordering, and bordering versus outside TPAs based on lake characteristics. The diversity and abundance indicators did not differ significantly across comparisons, but normalized-length size spectrum slopes (NLSS) were significantly steeper in lakes outside parks. The latter indicated assemblage differences (greater abundances of small-bodied species) and less-efficient energy transfer through the trophic levels of assemblages outside parks. Although not significantly different, pollution- and turbidity-tolerant species were more abundant outside parks, whereas 3 of the 4 pollution-intolerant species were more abundant within parks. Twenty-one percent of the difference in slopes was related to higher total dissolved solids concentrations and angling pressure. Our results support the hypothesis that TPAs benefit lake fish assemblages and suggest that NLSS slopes are informative indicators for aquatic protected area evaluations because they represent compositional and functional aspects of communities.","author":[{"dropping-particle":"","family":"Chu","given":"Cindy","non-dropping-particle":"","parse-names":false,"suffix":""},{"dropping-particle":"","family":"Ellis","given":"Lucy","non-dropping-particle":"","parse-names":false,"suffix":""},{"dropping-particle":"","family":"Kerckhove","given":"Derrick T.","non-dropping-particle":"de","parse-names":false,"suffix":""}],"container-title":"Conservation Biology","id":"ITEM-1","issued":{"date-parts":[["2018"]]},"title":"Effectiveness of terrestrial protected areas for conservation of lake fish communities","type":"article-journal"},"uris":["http://www.mendeley.com/documents/?uuid=4da4f046-d4a2-4ee8-8769-702263ee00b5"]},{"id":"ITEM-2","itemData":{"DOI":"10.1111/fwb.13395","ISSN":"13652427","abstract":"Protected areas are one of the hammers in conservation toolkits, yet few protected areas exist that were designed to protect freshwater ecosystems. This is problematic as freshwater ecosystems are among the most threatened systems on earth. Nonetheless, terrestrial protected areas (TPAs) may afford spill-over benefits to freshwater ecosystems included within their boundaries, but evaluations of these potential benefits for the protection of freshwater fish diversity are lacking. Using fish community data from 175 lakes inside, outside, or bordering TPAs in Ontario, Canada, we sought to determine if TPAs preserve fish functional diversity. We focused on functional diversity because previous work indicated no taxonomic differences between these lakes, but a difference in normalised-length size-spectra slopes inside versus outside TPAs (indicator of unique predator–prey ratios and trophic energy transfer). We expected that communities inside TPAs would show greater functional diversity (i.e. functional dispersion and functional richness) and have more extreme trait combinations (i.e. functional divergence) than communities outside or bordering TPAs. We also tested for differences in the rarity of species-specific functional traits between fish communities inside, outside, or bordering TPAs, between thermal guilds, and across average body size and overall prevalence of the species. Our results indicated no significant differences in functional diversity among lake fish communities inside, outside, or bordering TPAs. However, fish communities inside TPAs had more extreme trait combinations than outside TPAs because abundant species in lake communities outside TPAs had more ubiquitous trait combinations than abundant fishes inside TPAs. Small-bodied species showed greater functional rarity than large-bodied species, indicating that small-bodied fishes fill functionally unique roles while the most prevalent, large-bodied species possess a more generalist set of traits. Overall, the similarity of functional diversity metrics for lake fish communities inside, outside, or bordering TPAs in Ontario suggests that TPAs capture the functional diversity of Ontario's lake fish communities. However, we encourage similar evaluations in regions where environmental conditions and stressors are more distinct across TPA boundaries than they are in Ontario, as these types of evaluations will inform guidelines for the design of freshwater protected areas and monitoring of thei…","author":[{"dropping-particle":"","family":"Lamothe","given":"Karl A.","non-dropping-particle":"","parse-names":false,"suffix":""},{"dropping-particle":"","family":"Alofs","given":"Karen M.","non-dropping-particle":"","parse-names":false,"suffix":""},{"dropping-particle":"","family":"Chu","given":"Cindy","non-dropping-particle":"","parse-names":false,"suffix":""}],"container-title":"Freshwater Biology","id":"ITEM-2","issued":{"date-parts":[["2019"]]},"title":"Evaluating functional diversity conservation for freshwater fishes resulting from terrestrial protected areas","type":"article-journal"},"uris":["http://www.mendeley.com/documents/?uuid=5bc04cc2-2f44-4e47-9723-c5ab0ef3b3a3"]},{"id":"ITEM-3","itemData":{"DOI":"10.1017/S0030605311000937","ISSN":"00306053","abstract":"Abstract Terrestrial protected areas are often designated in inaccessible high elevation regions, and usually targeted towards conservation of charismatic large mammals and birds. It has been suggested that such protected areas, with partial coverage of riverine habitats, may not be adequate for conservation of freshwater taxa such as fishes. Also, protected areas are often designated in upstream catchments of dam reservoirs, and conservation of freshwater biodiversity is usually not a priority. We investigated the importance of existing protected areas for conservation of stream fishes within and across three dammed and two undammed rivers in the southern Western Ghats, India (a global biodiversity hotspot). Comparisons of stream sites in protected and unprotected areas were restricted to mid elevations because of confounding factors of dams, elevation and stream order. For dammed rivers, endemic and total species richness was significantly higher inside protected areas than unprotected areas. Total fish species richness increased with decreasing elevation and endemic species richness peaked at mid elevations. Species found in comparable stream orders across dammed and undammed midland river reaches were similar. Intensity of threats such as sand mining, dynamite fishing, pollution and introduced invasive fishes was higher in unprotected than in protected areas. Lack of awareness among managers has also led to the occurrence of some threats within protected areas. However, existing protected areas are vital for conservation of endemic fishes. Our results support the need for extending the scope of terrestrial protected areas towards better representation of freshwater ecosystems and biodiversity. © 2012 Fauna &amp; Flora International.","author":[{"dropping-particle":"","family":"Abraham","given":"Robin Kurian","non-dropping-particle":"","parse-names":false,"suffix":""},{"dropping-particle":"","family":"Kelkar","given":"Nachiket","non-dropping-particle":"","parse-names":false,"suffix":""}],"container-title":"Oryx","id":"ITEM-3","issue":"4","issued":{"date-parts":[["2012"]]},"page":"544-553","title":"Do terrestrial protected areas conserve freshwater fish diversity? Results from the Western Ghats of India","type":"article-journal","volume":"46"},"uris":["http://www.mendeley.com/documents/?uuid=77d8842a-a2f0-4e89-b622-a8f93854aca6"]}],"mendeley":{"formattedCitation":"(Abraham and Kelkar 2012; Chu et al. 2018; Lamothe et al. 2019)","manualFormatting":"(e.g. Abraham and Kelkar 2012; Chu et al. 2018; Lamothe et al. 2019)","plainTextFormattedCitation":"(Abraham and Kelkar 2012; Chu et al. 2018; Lamothe et al. 2019)","previouslyFormattedCitation":"(Abraham and Kelkar 2012; Chu et al. 2018; Lamothe et al. 2019)"},"properties":{"noteIndex":0},"schema":"https://github.com/citation-style-language/schema/raw/master/csl-citation.json"}</w:instrText>
      </w:r>
      <w:r w:rsidR="0030062B">
        <w:fldChar w:fldCharType="separate"/>
      </w:r>
      <w:r w:rsidR="0030062B" w:rsidRPr="0030062B">
        <w:rPr>
          <w:noProof/>
        </w:rPr>
        <w:t>(</w:t>
      </w:r>
      <w:r w:rsidR="0030062B">
        <w:rPr>
          <w:noProof/>
        </w:rPr>
        <w:t xml:space="preserve">e.g. </w:t>
      </w:r>
      <w:r w:rsidR="0030062B" w:rsidRPr="0030062B">
        <w:rPr>
          <w:noProof/>
        </w:rPr>
        <w:t>Abraham and Kelkar 2012; Chu et al. 2018; Lamothe et al. 2019)</w:t>
      </w:r>
      <w:r w:rsidR="0030062B">
        <w:fldChar w:fldCharType="end"/>
      </w:r>
      <w:r w:rsidR="0030062B">
        <w:t>. In pursuing the Framework’s Target 3 (‘</w:t>
      </w:r>
      <w:r w:rsidR="0030062B" w:rsidRPr="0030062B">
        <w:t>Ensure and enable that by 2030 at least 30 per cent of terrestrial, inland water,</w:t>
      </w:r>
      <w:r w:rsidR="0030062B">
        <w:t xml:space="preserve"> </w:t>
      </w:r>
      <w:r w:rsidR="0030062B" w:rsidRPr="0030062B">
        <w:t xml:space="preserve">and of coastal and marine areas, </w:t>
      </w:r>
      <w:r w:rsidR="00B11956">
        <w:t>…</w:t>
      </w:r>
      <w:r w:rsidR="0030062B" w:rsidRPr="0030062B">
        <w:t xml:space="preserve"> are effectively conserved and managed through </w:t>
      </w:r>
      <w:r w:rsidR="00B11956">
        <w:t>…</w:t>
      </w:r>
      <w:r w:rsidR="0030062B" w:rsidRPr="0030062B">
        <w:t xml:space="preserve"> protected areas</w:t>
      </w:r>
      <w:r w:rsidR="00B11956">
        <w:t xml:space="preserve">’), </w:t>
      </w:r>
      <w:r w:rsidR="008F6A72">
        <w:t>including</w:t>
      </w:r>
      <w:r w:rsidR="00B11956">
        <w:t xml:space="preserve"> specific </w:t>
      </w:r>
      <w:r w:rsidR="008F6A72">
        <w:t xml:space="preserve">considerations related </w:t>
      </w:r>
      <w:r w:rsidR="008F6A72">
        <w:lastRenderedPageBreak/>
        <w:t>to the</w:t>
      </w:r>
      <w:r w:rsidR="00B11956">
        <w:t xml:space="preserve"> protection of freshwater fishes and other </w:t>
      </w:r>
      <w:r w:rsidR="008F6A72">
        <w:t xml:space="preserve">aquatic species could help </w:t>
      </w:r>
      <w:r w:rsidR="00B11956">
        <w:t>to prevent biodiversity loss and maintain ecosystem services.</w:t>
      </w:r>
    </w:p>
    <w:p w14:paraId="1BA73A8B" w14:textId="77777777" w:rsidR="00963B15" w:rsidRDefault="00963B15" w:rsidP="00B541CB"/>
    <w:p w14:paraId="07BEAD8D" w14:textId="3E8A712E" w:rsidR="00B541CB" w:rsidRDefault="0022638D" w:rsidP="00B541CB">
      <w:r>
        <w:t>Additionally, when identifying priorities for area-based protection and other freshwater conservation objectives, practitioners may wish to consider the extent to which individual investments may p</w:t>
      </w:r>
      <w:r w:rsidR="008F6A72">
        <w:t xml:space="preserve">rovide indirect benefits for other components of the </w:t>
      </w:r>
      <w:r>
        <w:t xml:space="preserve">ecosystem. For example, investment in species at risk management </w:t>
      </w:r>
      <w:r w:rsidR="008F6A72">
        <w:t xml:space="preserve">initiatives may also benefit common species and enhance opportunities for harvest (REF). While we identified watersheds that were priorities for multiple conservation objectives (Figure 3), we did not directly consider the extent to which investment in a particular objective could benefit (or trade off against; REF) other objectives. Beyond ecological conservation synergies, </w:t>
      </w:r>
    </w:p>
    <w:bookmarkEnd w:id="1"/>
    <w:p w14:paraId="5471BB11" w14:textId="55370C54" w:rsidR="00EC6C34" w:rsidRDefault="00EC6C34" w:rsidP="00AC5C11">
      <w:pPr>
        <w:spacing w:line="276" w:lineRule="auto"/>
      </w:pPr>
    </w:p>
    <w:p w14:paraId="3BE0D127" w14:textId="481A3419" w:rsidR="00EC6C34" w:rsidRPr="00AC5C11" w:rsidRDefault="00AC5C11" w:rsidP="00AC5C11">
      <w:pPr>
        <w:spacing w:line="276" w:lineRule="auto"/>
        <w:rPr>
          <w:b/>
          <w:bCs/>
          <w:sz w:val="18"/>
          <w:szCs w:val="18"/>
        </w:rPr>
      </w:pPr>
      <w:r w:rsidRPr="00AC5C11">
        <w:rPr>
          <w:b/>
          <w:bCs/>
          <w:sz w:val="18"/>
          <w:szCs w:val="18"/>
        </w:rPr>
        <w:t>Acknowledgments</w:t>
      </w:r>
    </w:p>
    <w:p w14:paraId="304D88B0" w14:textId="3D90915E" w:rsidR="00AC5C11" w:rsidRPr="00AC5C11" w:rsidRDefault="00AC5C11" w:rsidP="00AC5C11">
      <w:pPr>
        <w:spacing w:line="276" w:lineRule="auto"/>
        <w:rPr>
          <w:sz w:val="18"/>
          <w:szCs w:val="18"/>
        </w:rPr>
      </w:pPr>
      <w:r w:rsidRPr="00AC5C11">
        <w:rPr>
          <w:sz w:val="18"/>
          <w:szCs w:val="18"/>
        </w:rPr>
        <w:t xml:space="preserve">This study was funded by </w:t>
      </w:r>
      <w:r w:rsidR="00B541CB">
        <w:rPr>
          <w:sz w:val="18"/>
          <w:szCs w:val="18"/>
        </w:rPr>
        <w:t>XXXX. Christopher Rudolph provided assistance with spatial analyses.</w:t>
      </w:r>
      <w:r w:rsidR="00BD5D25">
        <w:rPr>
          <w:sz w:val="18"/>
          <w:szCs w:val="18"/>
        </w:rPr>
        <w:t xml:space="preserve"> </w:t>
      </w:r>
    </w:p>
    <w:p w14:paraId="5D9F008B" w14:textId="7324BC6F" w:rsidR="00DE7994" w:rsidRDefault="00DE7994" w:rsidP="00DE2A80"/>
    <w:p w14:paraId="65C64BAD" w14:textId="19DA6A35" w:rsidR="00EA2CC9" w:rsidRPr="00991CEE" w:rsidRDefault="00EA2CC9" w:rsidP="00EA2CC9">
      <w:pPr>
        <w:rPr>
          <w:b/>
          <w:bCs/>
          <w:i/>
          <w:iCs/>
        </w:rPr>
      </w:pPr>
      <w:r>
        <w:rPr>
          <w:b/>
          <w:bCs/>
          <w:i/>
          <w:iCs/>
        </w:rPr>
        <w:t>References</w:t>
      </w:r>
    </w:p>
    <w:p w14:paraId="3A314575" w14:textId="6467B422" w:rsidR="0030062B" w:rsidRPr="0030062B" w:rsidRDefault="00AD27D2" w:rsidP="0030062B">
      <w:pPr>
        <w:widowControl w:val="0"/>
        <w:autoSpaceDE w:val="0"/>
        <w:autoSpaceDN w:val="0"/>
        <w:adjustRightInd w:val="0"/>
        <w:spacing w:after="160" w:line="240" w:lineRule="auto"/>
        <w:ind w:left="480" w:hanging="480"/>
        <w:rPr>
          <w:noProof/>
          <w:szCs w:val="24"/>
        </w:rPr>
      </w:pPr>
      <w:r>
        <w:rPr>
          <w:b/>
        </w:rPr>
        <w:fldChar w:fldCharType="begin" w:fldLock="1"/>
      </w:r>
      <w:r>
        <w:rPr>
          <w:b/>
        </w:rPr>
        <w:instrText xml:space="preserve">ADDIN Mendeley Bibliography CSL_BIBLIOGRAPHY </w:instrText>
      </w:r>
      <w:r>
        <w:rPr>
          <w:b/>
        </w:rPr>
        <w:fldChar w:fldCharType="separate"/>
      </w:r>
      <w:r w:rsidR="0030062B" w:rsidRPr="0030062B">
        <w:rPr>
          <w:noProof/>
          <w:szCs w:val="24"/>
        </w:rPr>
        <w:t xml:space="preserve">Abell, R., Allan, J.D., and Lehner, B. 2007. Unlocking the potential of protected areas for freshwaters. Biol. Conserv. </w:t>
      </w:r>
      <w:r w:rsidR="0030062B" w:rsidRPr="0030062B">
        <w:rPr>
          <w:b/>
          <w:bCs/>
          <w:noProof/>
          <w:szCs w:val="24"/>
        </w:rPr>
        <w:t>134</w:t>
      </w:r>
      <w:r w:rsidR="0030062B" w:rsidRPr="0030062B">
        <w:rPr>
          <w:noProof/>
          <w:szCs w:val="24"/>
        </w:rPr>
        <w:t>(1): 48–63. doi:10.1016/j.biocon.2006.08.017.</w:t>
      </w:r>
    </w:p>
    <w:p w14:paraId="0F426AA8"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Abell, R., Thieme, M.L., Revenga, C., Bryer, M., Kottelat, M., Bogutskaya, N., Coad, B., Mandrak, N., Balderas, S.C., Bussing, W., Stiassny, M.L.J., Skelton, P., Allen, G.R., Unmack, P., Naseka, A., Ng, R., Sindorf, N., Robertson, J., Armijo, E., Higgins, J. V., Heibel, T.J., Wikramanayake, E., Olson, D., López, H.L., Reis, R.E., Lundberg, J.G., Sabaj Pérez, M.H., and Petry, P. 2008. Freshwater ecoregions of the world: A new map of biogeographic units for freshwater biodiversity conservation. Bioscience </w:t>
      </w:r>
      <w:r w:rsidRPr="0030062B">
        <w:rPr>
          <w:b/>
          <w:bCs/>
          <w:noProof/>
          <w:szCs w:val="24"/>
        </w:rPr>
        <w:t>58</w:t>
      </w:r>
      <w:r w:rsidRPr="0030062B">
        <w:rPr>
          <w:noProof/>
          <w:szCs w:val="24"/>
        </w:rPr>
        <w:t>(5): 403–414. doi:10.1641/B580507.</w:t>
      </w:r>
    </w:p>
    <w:p w14:paraId="020257A6"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Abraham, R.K., and Kelkar, N. 2012. Do terrestrial protected areas conserve freshwater fish diversity? Results from the Western Ghats of India. Oryx </w:t>
      </w:r>
      <w:r w:rsidRPr="0030062B">
        <w:rPr>
          <w:b/>
          <w:bCs/>
          <w:noProof/>
          <w:szCs w:val="24"/>
        </w:rPr>
        <w:t>46</w:t>
      </w:r>
      <w:r w:rsidRPr="0030062B">
        <w:rPr>
          <w:noProof/>
          <w:szCs w:val="24"/>
        </w:rPr>
        <w:t>(4): 544–553. doi:10.1017/S0030605311000937.</w:t>
      </w:r>
    </w:p>
    <w:p w14:paraId="2EE919A7"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Acreman, M., Hughes, K.A., Arthington, A.H., Tickner, D., and Dueñas, M.A. 2020. Protected areas and freshwater biodiversity: a novel systematic review distils eight lessons for effective conservation. Conserv. Lett. </w:t>
      </w:r>
      <w:r w:rsidRPr="0030062B">
        <w:rPr>
          <w:b/>
          <w:bCs/>
          <w:noProof/>
          <w:szCs w:val="24"/>
        </w:rPr>
        <w:t>13</w:t>
      </w:r>
      <w:r w:rsidRPr="0030062B">
        <w:rPr>
          <w:noProof/>
          <w:szCs w:val="24"/>
        </w:rPr>
        <w:t>(1): 1–14. doi:10.1111/conl.12684.</w:t>
      </w:r>
    </w:p>
    <w:p w14:paraId="3F89E4CD"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Adaptwest Project. 2015. Gridded climatic velocity data for North America at 1km resolution. Available Adapt.</w:t>
      </w:r>
    </w:p>
    <w:p w14:paraId="281B61BE"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Anas, M.U.M., and Mandrak, N.E. 2022. Patterns and drivers of native, non-native, and at-risk freshwater fish richness in Canada. Can. J. Fish. Aquat. Sci. </w:t>
      </w:r>
      <w:r w:rsidRPr="0030062B">
        <w:rPr>
          <w:b/>
          <w:bCs/>
          <w:noProof/>
          <w:szCs w:val="24"/>
        </w:rPr>
        <w:t>79</w:t>
      </w:r>
      <w:r w:rsidRPr="0030062B">
        <w:rPr>
          <w:noProof/>
          <w:szCs w:val="24"/>
        </w:rPr>
        <w:t xml:space="preserve">(5): 724–737. </w:t>
      </w:r>
      <w:r w:rsidRPr="0030062B">
        <w:rPr>
          <w:noProof/>
          <w:szCs w:val="24"/>
        </w:rPr>
        <w:lastRenderedPageBreak/>
        <w:t>doi:10.1139/cjfas-2020-0396.</w:t>
      </w:r>
    </w:p>
    <w:p w14:paraId="3D8184A0"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Ban, N.C., Mills, M., Tam, J., Hicks, C.C., Klain, S., Stoeckl, N., Bottrill, M.C., Levine, J., Pressey, R.L., Satterfield, T., and Chan, K.M.A. 2013. A social-ecological approach to conservation planning: Embedding social considerations. Front. Ecol. Environ. </w:t>
      </w:r>
      <w:r w:rsidRPr="0030062B">
        <w:rPr>
          <w:b/>
          <w:bCs/>
          <w:noProof/>
          <w:szCs w:val="24"/>
        </w:rPr>
        <w:t>11</w:t>
      </w:r>
      <w:r w:rsidRPr="0030062B">
        <w:rPr>
          <w:noProof/>
          <w:szCs w:val="24"/>
        </w:rPr>
        <w:t>(4): 194–202. doi:10.1890/110205.</w:t>
      </w:r>
    </w:p>
    <w:p w14:paraId="2CC9B65B"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Bar-On, Y.M., Phillips, R., and Milo, R. 2018. The biomass distribution on Earth. Proc. Natl. Acad. Sci. U. S. A. </w:t>
      </w:r>
      <w:r w:rsidRPr="0030062B">
        <w:rPr>
          <w:b/>
          <w:bCs/>
          <w:noProof/>
          <w:szCs w:val="24"/>
        </w:rPr>
        <w:t>115</w:t>
      </w:r>
      <w:r w:rsidRPr="0030062B">
        <w:rPr>
          <w:noProof/>
          <w:szCs w:val="24"/>
        </w:rPr>
        <w:t>(25): 6506–6511. doi:10.1073/pnas.1711842115.</w:t>
      </w:r>
    </w:p>
    <w:p w14:paraId="51659ECB"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Brownscombe, J.W., Bower, S.D., Bowden, W., Nowell, L., Midwood, J.D., Johnson, N., and Cooke, S.J. 2014. Canadian Recreational Fisheries: 35 Years of Social, Biological, and Economic Dynamics from a National Survey. Fisheries </w:t>
      </w:r>
      <w:r w:rsidRPr="0030062B">
        <w:rPr>
          <w:b/>
          <w:bCs/>
          <w:noProof/>
          <w:szCs w:val="24"/>
        </w:rPr>
        <w:t>39</w:t>
      </w:r>
      <w:r w:rsidRPr="0030062B">
        <w:rPr>
          <w:noProof/>
          <w:szCs w:val="24"/>
        </w:rPr>
        <w:t>(6): 251–260. doi:10.1080/03632415.2014.915811.</w:t>
      </w:r>
    </w:p>
    <w:p w14:paraId="4289B480"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Burbank, J., Drake, D.A.R., and Power, M. 2021. Urbanization correlates with altered growth and reduced survival of a small-bodied, imperilled freshwater fish. Ecol. Freshw. Fish </w:t>
      </w:r>
      <w:r w:rsidRPr="0030062B">
        <w:rPr>
          <w:b/>
          <w:bCs/>
          <w:noProof/>
          <w:szCs w:val="24"/>
        </w:rPr>
        <w:t>30</w:t>
      </w:r>
      <w:r w:rsidRPr="0030062B">
        <w:rPr>
          <w:noProof/>
          <w:szCs w:val="24"/>
        </w:rPr>
        <w:t>(4): 478–489. doi:10.1111/eff.12598.</w:t>
      </w:r>
    </w:p>
    <w:p w14:paraId="37DE7BC6"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Castañeda, R.A., Burliuk, C.M.M., Casselman, J.M., Cooke, S.J., Dunmall, K.M., Forbes, L.S., Hasler, C.T., Howland, K.L., Hutchings, J.A., Klein, G.M., Nguyen, V.M., Price, M.H.H., Reid, A.J., Reist, J.D., Reynolds, J.D., Van Nynatten, A., and Mandrak, N.E. 2020. A Brief History of Fisheries in Canada. Fisheries </w:t>
      </w:r>
      <w:r w:rsidRPr="0030062B">
        <w:rPr>
          <w:b/>
          <w:bCs/>
          <w:noProof/>
          <w:szCs w:val="24"/>
        </w:rPr>
        <w:t>45</w:t>
      </w:r>
      <w:r w:rsidRPr="0030062B">
        <w:rPr>
          <w:noProof/>
          <w:szCs w:val="24"/>
        </w:rPr>
        <w:t>(6): 303–318. doi:10.1002/fsh.10449.</w:t>
      </w:r>
    </w:p>
    <w:p w14:paraId="6D3F3CA2"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CESCC. 2022. Wild Species 2020: The general status of species in Canada.</w:t>
      </w:r>
    </w:p>
    <w:p w14:paraId="2E060DA9"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Chang, W., Cheng, J., Allaire, J.J., Sievert, C., Schloerke, B., Xie, Y., Allen, J., McPherson, J., Dipert, A., and Borges, B. 2022. shiny: Web Application Framework for R.</w:t>
      </w:r>
    </w:p>
    <w:p w14:paraId="3946DB25"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Cheng, J., Bhaskar, K., and Yihui, X. 2022. Leaflet: Create Interactive Web Maps with the JavaScript “Leaflet” Library.</w:t>
      </w:r>
    </w:p>
    <w:p w14:paraId="6E51F09B"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Chu, C., Ellis, L., and de Kerckhove, D.T. 2018. Effectiveness of terrestrial protected areas for conservation of lake fish communities. Conserv. Biol. doi:10.1111/cobi.13034.</w:t>
      </w:r>
    </w:p>
    <w:p w14:paraId="5888662A"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Chu, C., Mandrak, N.E., and Minns, C.K. 2005. Potential impacts of climate change on the distributions of several common and rare freshwater fishes in Canada. Divers. Distrib. </w:t>
      </w:r>
      <w:r w:rsidRPr="0030062B">
        <w:rPr>
          <w:b/>
          <w:bCs/>
          <w:noProof/>
          <w:szCs w:val="24"/>
        </w:rPr>
        <w:t>11</w:t>
      </w:r>
      <w:r w:rsidRPr="0030062B">
        <w:rPr>
          <w:noProof/>
          <w:szCs w:val="24"/>
        </w:rPr>
        <w:t>(4): 299–310. doi:10.1111/j.1366-9516.2005.00153.x.</w:t>
      </w:r>
    </w:p>
    <w:p w14:paraId="03C43CD7"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Chu, C., Minns, C.K., Lester, N.P., and Mandrak, N.E. 2015. An updated assessment of human activities, The environment, And freshwater fish biodiversity in Canada. Can. J. Fish. Aquat. Sci. </w:t>
      </w:r>
      <w:r w:rsidRPr="0030062B">
        <w:rPr>
          <w:b/>
          <w:bCs/>
          <w:noProof/>
          <w:szCs w:val="24"/>
        </w:rPr>
        <w:t>72</w:t>
      </w:r>
      <w:r w:rsidRPr="0030062B">
        <w:rPr>
          <w:noProof/>
          <w:szCs w:val="24"/>
        </w:rPr>
        <w:t>(1): 135–148. doi:10.1139/cjfas-2013-0609.</w:t>
      </w:r>
    </w:p>
    <w:p w14:paraId="1A5EC6F2"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Chu, C., Minns, C.K., and Mandrak, N.E. 2003. Comparative regional assessment of factors impacting freshwater fish biodiversity in Canada. doi:10.1139/F03-048.</w:t>
      </w:r>
    </w:p>
    <w:p w14:paraId="4102E64A"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Cooke, S.J., and Murchie, K.J. 2015. Status of aboriginal, commercial and recreational inland fisheries in North America: Past, present and future. Fish. Manag. Ecol. </w:t>
      </w:r>
      <w:r w:rsidRPr="0030062B">
        <w:rPr>
          <w:b/>
          <w:bCs/>
          <w:noProof/>
          <w:szCs w:val="24"/>
        </w:rPr>
        <w:t>22</w:t>
      </w:r>
      <w:r w:rsidRPr="0030062B">
        <w:rPr>
          <w:noProof/>
          <w:szCs w:val="24"/>
        </w:rPr>
        <w:t>(1): 1–13. doi:10.1111/fme.12005.</w:t>
      </w:r>
    </w:p>
    <w:p w14:paraId="27497D73"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Coristine, L.E., Colla, S., Bennett, N., Carlsson, A.M., Davy, C., Davies, K.T.A., Favaro, B., Flockhart, D.T.T., Fraser, K., Orihel, D., Otto, S.P., Palen, W., Polfus, J.L., Venter, O., and Ford, A.T. 2019. National contributions to global ecosystem values. Conserv. Biol. </w:t>
      </w:r>
      <w:r w:rsidRPr="0030062B">
        <w:rPr>
          <w:b/>
          <w:bCs/>
          <w:noProof/>
          <w:szCs w:val="24"/>
        </w:rPr>
        <w:t>33</w:t>
      </w:r>
      <w:r w:rsidRPr="0030062B">
        <w:rPr>
          <w:noProof/>
          <w:szCs w:val="24"/>
        </w:rPr>
        <w:t>(5): 1219–1223. doi:10.1111/cobi.13284.</w:t>
      </w:r>
    </w:p>
    <w:p w14:paraId="495E7314"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Coristine, L.E., Jacob, A.L., Schuster, R., Otto, S.P., Baron, N.E., Bennett, N.J., Bittick, S.J., </w:t>
      </w:r>
      <w:r w:rsidRPr="0030062B">
        <w:rPr>
          <w:noProof/>
          <w:szCs w:val="24"/>
        </w:rPr>
        <w:lastRenderedPageBreak/>
        <w:t xml:space="preserve">Dey, C., Favaro, B., Ford, A., Nowlan, L., Orihel, D., Palen, W.J., Polfus, J.L., Shiffman, D.S., Venter, O., and Woodley, S. 2018. Informing Canada’s commitment to biodiversity conservation: A science-based framework to help guide protected areas designation through Target 1 and beyond. Facets </w:t>
      </w:r>
      <w:r w:rsidRPr="0030062B">
        <w:rPr>
          <w:b/>
          <w:bCs/>
          <w:noProof/>
          <w:szCs w:val="24"/>
        </w:rPr>
        <w:t>3</w:t>
      </w:r>
      <w:r w:rsidRPr="0030062B">
        <w:rPr>
          <w:noProof/>
          <w:szCs w:val="24"/>
        </w:rPr>
        <w:t>(1): 531–562. doi:10.1139/facets-2017-0102.</w:t>
      </w:r>
    </w:p>
    <w:p w14:paraId="477198FD"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Desforges, J.E., Clarke, J., Harmsen, E.J., Jardine, A.M., Robichaud, J.A., Serré, S., Chakrabarty, P., Bennett, J.R., Hanna, D.E.L., Smol, J.P., Rytwinski, T., Taylor, J.J., Martel, A.L., Winegardner, A.K., Marty, J., Taylor, M.K., O’connor, C.M., Robinson, S.A., Reid, A.J., Creed, I.F., Gregory-Eaves, I., Lapointe, N.W.R., and Cooke, S.J. 2022. The alarming state of freshwater biodiversity in Canada. Can. J. Fish. Aquat. Sci. </w:t>
      </w:r>
      <w:r w:rsidRPr="0030062B">
        <w:rPr>
          <w:b/>
          <w:bCs/>
          <w:noProof/>
          <w:szCs w:val="24"/>
        </w:rPr>
        <w:t>79</w:t>
      </w:r>
      <w:r w:rsidRPr="0030062B">
        <w:rPr>
          <w:noProof/>
          <w:szCs w:val="24"/>
        </w:rPr>
        <w:t>(2): 352–365. doi:10.1139/cjfas-2021-0073.</w:t>
      </w:r>
    </w:p>
    <w:p w14:paraId="6C06E9C4"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DFO. 2019. Survey of recreational fishing in Canada, 2015.</w:t>
      </w:r>
    </w:p>
    <w:p w14:paraId="6042E575"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Downing, J.A., Prairie, Y.T., Cole, J.J., Duarte, C.M., Tranvik, L.J., Striegl, R.G., McDowell, W.H., Kortelainen, P., Caraco, N.F., Melack, J.M., and Middelburg, J.J. 2006. The global abundance and size distribution of lakes, ponds, and impoundments. Limnol. Oceanogr. doi:10.4319/lo.2006.51.5.2388.</w:t>
      </w:r>
    </w:p>
    <w:p w14:paraId="0169B105"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Dudgeon, D., Arthington, A.H., Gessner, M.O., Kawabata, Z.I., Knowler, D.J., Lévêque, C., Naiman, R.J., Prieur-Richard, A.H., Soto, D., Stiassny, M.L.J., and Sullivan, C.A. 2006. Freshwater biodiversity: Importance, threats, status and conservation challenges. Biol. Rev. Camb. Philos. Soc. </w:t>
      </w:r>
      <w:r w:rsidRPr="0030062B">
        <w:rPr>
          <w:b/>
          <w:bCs/>
          <w:noProof/>
          <w:szCs w:val="24"/>
        </w:rPr>
        <w:t>81</w:t>
      </w:r>
      <w:r w:rsidRPr="0030062B">
        <w:rPr>
          <w:noProof/>
          <w:szCs w:val="24"/>
        </w:rPr>
        <w:t>(2): 163–182. doi:10.1017/S1464793105006950.</w:t>
      </w:r>
    </w:p>
    <w:p w14:paraId="4EB8B56D"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Eby, L.A., Roach, W.J., Crowder, L.B., and Stanford, J.A. 2006. Effects of stocking-up freshwater food webs. Trends Ecol. Evol. </w:t>
      </w:r>
      <w:r w:rsidRPr="0030062B">
        <w:rPr>
          <w:b/>
          <w:bCs/>
          <w:noProof/>
          <w:szCs w:val="24"/>
        </w:rPr>
        <w:t>21</w:t>
      </w:r>
      <w:r w:rsidRPr="0030062B">
        <w:rPr>
          <w:noProof/>
          <w:szCs w:val="24"/>
        </w:rPr>
        <w:t>(10): 576–584. doi:10.1016/j.tree.2006.06.016.</w:t>
      </w:r>
    </w:p>
    <w:p w14:paraId="1F1501AC"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FAO. 2016. AQUASTAT - Food and Agriculture Organization of the United Nation’s Information System on Water and Agriculture.</w:t>
      </w:r>
    </w:p>
    <w:p w14:paraId="03EDF815"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Government of Canada. 2023. Budget 2023 A Made-in-Canada Plan: Strong Middle Class, Affordable Economy, Healthy Future.</w:t>
      </w:r>
    </w:p>
    <w:p w14:paraId="5B52F3E0"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Gozlan, R.E., Britton, J.R., Cowx, I., and Copp, G.H. 2010. Current knowledge on non-native freshwater fish introductions. J. Fish Biol. </w:t>
      </w:r>
      <w:r w:rsidRPr="0030062B">
        <w:rPr>
          <w:b/>
          <w:bCs/>
          <w:noProof/>
          <w:szCs w:val="24"/>
        </w:rPr>
        <w:t>76</w:t>
      </w:r>
      <w:r w:rsidRPr="0030062B">
        <w:rPr>
          <w:noProof/>
          <w:szCs w:val="24"/>
        </w:rPr>
        <w:t>(4): 751–786. doi:10.1111/j.1095-8649.2010.02566.x.</w:t>
      </w:r>
    </w:p>
    <w:p w14:paraId="1862C5B3"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Hamann, A., Roberts, D.R., Barber, Q.E., Carroll, C., and Nielsen, S.E. 2015. Velocity of climate change algorithms for guiding conservation and management. Glob. Chang. Biol. doi:10.1111/gcb.12736.</w:t>
      </w:r>
    </w:p>
    <w:p w14:paraId="20471808"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Imhof, J.G., Lapointe, N.W., Metikosh, S., and Hasler, C.T. 2021. Regaining Lost Protections: Status of the Revisions to the Canadian Fisheries Act. Fisheries </w:t>
      </w:r>
      <w:r w:rsidRPr="0030062B">
        <w:rPr>
          <w:b/>
          <w:bCs/>
          <w:noProof/>
          <w:szCs w:val="24"/>
        </w:rPr>
        <w:t>46</w:t>
      </w:r>
      <w:r w:rsidRPr="0030062B">
        <w:rPr>
          <w:noProof/>
          <w:szCs w:val="24"/>
        </w:rPr>
        <w:t>(7): 329–334. doi:10.1002/fsh.10614.</w:t>
      </w:r>
    </w:p>
    <w:p w14:paraId="6271A0A1"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Jackson, M.C., Woodford, D.J., Bellingan, T.A., Weyl, O.L.F., Potgieter, M.J., Rivers-Moore, N.A., Ellender, B.R., Fourie, H.E., and Chimimba, C.T. 2016. Trophic overlap between fish and riparian spiders: Potential impacts of an invasive fish on terrestrial consumers. Ecol. Evol. </w:t>
      </w:r>
      <w:r w:rsidRPr="0030062B">
        <w:rPr>
          <w:b/>
          <w:bCs/>
          <w:noProof/>
          <w:szCs w:val="24"/>
        </w:rPr>
        <w:t>6</w:t>
      </w:r>
      <w:r w:rsidRPr="0030062B">
        <w:rPr>
          <w:noProof/>
          <w:szCs w:val="24"/>
        </w:rPr>
        <w:t>(6): 1745–1752. doi:10.1002/ece3.1893.</w:t>
      </w:r>
    </w:p>
    <w:p w14:paraId="3C2C2365"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Kukkala, A.S., and Moilanen, A. 2013. Core concepts of spatial prioritisation in systematic conservation planning. Biol. Rev. </w:t>
      </w:r>
      <w:r w:rsidRPr="0030062B">
        <w:rPr>
          <w:b/>
          <w:bCs/>
          <w:noProof/>
          <w:szCs w:val="24"/>
        </w:rPr>
        <w:t>88</w:t>
      </w:r>
      <w:r w:rsidRPr="0030062B">
        <w:rPr>
          <w:noProof/>
          <w:szCs w:val="24"/>
        </w:rPr>
        <w:t>(2): 443–464. doi:10.1111/brv.12008.</w:t>
      </w:r>
    </w:p>
    <w:p w14:paraId="0456AA8B"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Lamothe, K.A., Alofs, K.M., and Chu, C. 2019. Evaluating functional diversity conservation for freshwater fishes resulting from terrestrial protected areas. Freshw. Biol. doi:10.1111/fwb.13395.</w:t>
      </w:r>
    </w:p>
    <w:p w14:paraId="0BD9499A"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lastRenderedPageBreak/>
        <w:t xml:space="preserve">Lee, F., Simon, K.S., and Perry, G.L.W. 2017. Increasing agricultural land use is associated with the spread of an invasive fish (Gambusia affinis). Sci. Total Environ. </w:t>
      </w:r>
      <w:r w:rsidRPr="0030062B">
        <w:rPr>
          <w:b/>
          <w:bCs/>
          <w:noProof/>
          <w:szCs w:val="24"/>
        </w:rPr>
        <w:t>586</w:t>
      </w:r>
      <w:r w:rsidRPr="0030062B">
        <w:rPr>
          <w:noProof/>
          <w:szCs w:val="24"/>
        </w:rPr>
        <w:t>: 1113–1123. Elsevier B.V. doi:10.1016/j.scitotenv.2017.02.101.</w:t>
      </w:r>
    </w:p>
    <w:p w14:paraId="29E947C7"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Lehner, B., and Grill, G. 2013. Global river hydrography and network routing: Baseline data and new approaches to study the world’s large river systems. Hydrol. Process. doi:10.1002/hyp.9740.</w:t>
      </w:r>
    </w:p>
    <w:p w14:paraId="757364EC"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Lo, M., Reed, J., Castello, L., Steel, E.A., Frimpong, E.A., and Ickowitz, A. 2021. The influence of forests on freshwater fish in the tropics: A systematic review. Bioscience </w:t>
      </w:r>
      <w:r w:rsidRPr="0030062B">
        <w:rPr>
          <w:b/>
          <w:bCs/>
          <w:noProof/>
          <w:szCs w:val="24"/>
        </w:rPr>
        <w:t>70</w:t>
      </w:r>
      <w:r w:rsidRPr="0030062B">
        <w:rPr>
          <w:noProof/>
          <w:szCs w:val="24"/>
        </w:rPr>
        <w:t>(5): 404–414. doi:10.1093/BIOSCI/BIAA021.</w:t>
      </w:r>
    </w:p>
    <w:p w14:paraId="66F3A473"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Loarie, S.R., Duffy, P.B., Hamilton, H., Asner, G.P., Field, C.B., and Ackerly, D.D. 2009. The velocity of climate change. Nature. doi:10.1038/nature08649.</w:t>
      </w:r>
    </w:p>
    <w:p w14:paraId="2BF8AD37"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Lynch, A.J., Myers, B.J.E., Chu, C., Eby, L.A., Falke, J.A., Kovach, R.P., Krabbenhoft, T.J., Kwak, T.J., Lyons, J., Paukert, C.P., and Whitney, J.E. 2016. Climate Change Effects on North American Inland Fish Populations and Assemblages. Fisheries. doi:10.1080/03632415.2016.1186016.</w:t>
      </w:r>
    </w:p>
    <w:p w14:paraId="7E19DDDC"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McIntyre, P.B., Liermann, C.A.R., and Revenga, C. 2016. Linking freshwater fishery management to global food security and biodiversity conservation. Proc. Natl. Acad. Sci. U. S. A. </w:t>
      </w:r>
      <w:r w:rsidRPr="0030062B">
        <w:rPr>
          <w:b/>
          <w:bCs/>
          <w:noProof/>
          <w:szCs w:val="24"/>
        </w:rPr>
        <w:t>113</w:t>
      </w:r>
      <w:r w:rsidRPr="0030062B">
        <w:rPr>
          <w:noProof/>
          <w:szCs w:val="24"/>
        </w:rPr>
        <w:t>(45): 12880–12885. doi:10.1073/pnas.1521540113.</w:t>
      </w:r>
    </w:p>
    <w:p w14:paraId="41613AAE"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Minns, C.K. 1987. A method of ranking species and sites for conservation using presence-absence data and its application to native freshwater fish in new zealand. New Zeal. J. Zool. </w:t>
      </w:r>
      <w:r w:rsidRPr="0030062B">
        <w:rPr>
          <w:b/>
          <w:bCs/>
          <w:noProof/>
          <w:szCs w:val="24"/>
        </w:rPr>
        <w:t>14</w:t>
      </w:r>
      <w:r w:rsidRPr="0030062B">
        <w:rPr>
          <w:noProof/>
          <w:szCs w:val="24"/>
        </w:rPr>
        <w:t>(1): 43–49. doi:10.1080/03014223.1987.10422680.</w:t>
      </w:r>
    </w:p>
    <w:p w14:paraId="4A15057E"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Natural Resources Canada. 2016. National Hydrographic Network. Available from https://open.canada.ca/data/en/dataset/a4b190fe-e090-4e6d-881e-b87956c07977.</w:t>
      </w:r>
    </w:p>
    <w:p w14:paraId="23809C46"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Noble, M., Duncan, P., Perry, D., Prosper, K., Rose, D., Schnierer, S., Tipa, G., Williams, E., Woods, R., and Pittock, J. 2016. Culturally significant fisheries: Keystones for management of freshwater social-ecological systems. Ecol. Soc. </w:t>
      </w:r>
      <w:r w:rsidRPr="0030062B">
        <w:rPr>
          <w:b/>
          <w:bCs/>
          <w:noProof/>
          <w:szCs w:val="24"/>
        </w:rPr>
        <w:t>21</w:t>
      </w:r>
      <w:r w:rsidRPr="0030062B">
        <w:rPr>
          <w:noProof/>
          <w:szCs w:val="24"/>
        </w:rPr>
        <w:t>(2). doi:10.5751/ES-08353-210222.</w:t>
      </w:r>
    </w:p>
    <w:p w14:paraId="17F7F9AE"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Pebesma, E. 2018. Simple features for R: Standardized support for spatial vector data. R J. doi:10.32614/rj-2018-009.</w:t>
      </w:r>
    </w:p>
    <w:p w14:paraId="1F32504B"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Poesch, M.S., Chavarie, L., Chu, C., Pandit, S.N., and Tonn, W. 2016. Climate Change Impacts on Freshwater Fishes: A Canadian Perspective. Fisheries </w:t>
      </w:r>
      <w:r w:rsidRPr="0030062B">
        <w:rPr>
          <w:b/>
          <w:bCs/>
          <w:noProof/>
          <w:szCs w:val="24"/>
        </w:rPr>
        <w:t>41</w:t>
      </w:r>
      <w:r w:rsidRPr="0030062B">
        <w:rPr>
          <w:noProof/>
          <w:szCs w:val="24"/>
        </w:rPr>
        <w:t>(7): 385–391. doi:10.1080/03632415.2016.1180285.</w:t>
      </w:r>
    </w:p>
    <w:p w14:paraId="683F1D0B"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Post, J.R., Sullivan, M., Cox, S., Lester, N.P., Walters, C.J., Parkinson, E.A., Paul, A.J., Jackson, L., and Shuter, B.J. 2002. Canada’s Recreational Fisheries: The Invisible Collapse? Fisheries </w:t>
      </w:r>
      <w:r w:rsidRPr="0030062B">
        <w:rPr>
          <w:b/>
          <w:bCs/>
          <w:noProof/>
          <w:szCs w:val="24"/>
        </w:rPr>
        <w:t>27</w:t>
      </w:r>
      <w:r w:rsidRPr="0030062B">
        <w:rPr>
          <w:noProof/>
          <w:szCs w:val="24"/>
        </w:rPr>
        <w:t>(1): 6–17. doi:10.1577/1548-8446(2002)027&lt;0006:crf&gt;2.0.co;2.</w:t>
      </w:r>
    </w:p>
    <w:p w14:paraId="584A19FE"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Priadka, P., Brown, G.S., DeWitt, P.D., and Mallory, F.F. 2022. Habitat quality mediates demographic response to climate in a declining large herbivore. Basic Appl. Ecol. </w:t>
      </w:r>
      <w:r w:rsidRPr="0030062B">
        <w:rPr>
          <w:b/>
          <w:bCs/>
          <w:noProof/>
          <w:szCs w:val="24"/>
        </w:rPr>
        <w:t>58</w:t>
      </w:r>
      <w:r w:rsidRPr="0030062B">
        <w:rPr>
          <w:noProof/>
          <w:szCs w:val="24"/>
        </w:rPr>
        <w:t>: 50–63. Elsevier GmbH. doi:10.1016/j.baae.2021.11.005.</w:t>
      </w:r>
    </w:p>
    <w:p w14:paraId="2DD40DCD"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R Core Team. 2022. R: A Language and Environment for Statistical Computing. R Foundation for Statistical Computing, Vienna, Austria.</w:t>
      </w:r>
    </w:p>
    <w:p w14:paraId="3B2233DC"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Reid, A.J., Carlson, A.K., Creed, I.F., Eliason, E.J., Gell, P.A., Johnson, P.T.J., Kidd, K.A., MacCormack, T.J., Olden, J.D., Ormerod, S.J., Smol, J.P., Taylor, W.W., Tockner, K., Vermaire, J.C., Dudgeon, D., and Cooke, S.J. 2019. Emerging threats and persistent </w:t>
      </w:r>
      <w:r w:rsidRPr="0030062B">
        <w:rPr>
          <w:noProof/>
          <w:szCs w:val="24"/>
        </w:rPr>
        <w:lastRenderedPageBreak/>
        <w:t xml:space="preserve">conservation challenges for freshwater biodiversity. Biol. Rev. </w:t>
      </w:r>
      <w:r w:rsidRPr="0030062B">
        <w:rPr>
          <w:b/>
          <w:bCs/>
          <w:noProof/>
          <w:szCs w:val="24"/>
        </w:rPr>
        <w:t>94</w:t>
      </w:r>
      <w:r w:rsidRPr="0030062B">
        <w:rPr>
          <w:noProof/>
          <w:szCs w:val="24"/>
        </w:rPr>
        <w:t>(3): 849–873. doi:10.1111/brv.12480.</w:t>
      </w:r>
    </w:p>
    <w:p w14:paraId="2A2C5637"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Rypel, A.L., and David, S.R. 2017. Pattern and scale in latitude-production relationships for freshwater fishes. Ecosphere </w:t>
      </w:r>
      <w:r w:rsidRPr="0030062B">
        <w:rPr>
          <w:b/>
          <w:bCs/>
          <w:noProof/>
          <w:szCs w:val="24"/>
        </w:rPr>
        <w:t>8</w:t>
      </w:r>
      <w:r w:rsidRPr="0030062B">
        <w:rPr>
          <w:noProof/>
          <w:szCs w:val="24"/>
        </w:rPr>
        <w:t>(1). doi:10.1002/ecs2.1660.</w:t>
      </w:r>
    </w:p>
    <w:p w14:paraId="01F446EA"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Southee, F.M., Edwards, B.A., Chetkiewicz, C.L.B., and O’Connor, C.M. 2021. Freshwater conservation planning in the far north of Ontario, Canada: identifying priority watersheds for the conservation of fish biodiversity in an intact boreal landscape. Facets </w:t>
      </w:r>
      <w:r w:rsidRPr="0030062B">
        <w:rPr>
          <w:b/>
          <w:bCs/>
          <w:noProof/>
          <w:szCs w:val="24"/>
        </w:rPr>
        <w:t>6</w:t>
      </w:r>
      <w:r w:rsidRPr="0030062B">
        <w:rPr>
          <w:noProof/>
          <w:szCs w:val="24"/>
        </w:rPr>
        <w:t>(1): 90–117. doi:10.1139/FACETS-2020-0015.</w:t>
      </w:r>
    </w:p>
    <w:p w14:paraId="135124B3"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Theobald, D.M., Kennedy, C., Chen, B., Oakleaf, J., Baruch-Mordo, S., and Kiesecker, J. 2020. Earth transformed: Detailed mapping of global human modification from 1990 to 2017. Earth Syst. Sci. Data. doi:10.5194/essd-12-1953-2020.</w:t>
      </w:r>
    </w:p>
    <w:p w14:paraId="2AF9A885"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Tickner, D., Opperman, J.J., Abell, R., Acreman, M., Arthington, A.H., Bunn, S.E., Cooke, S.J., Dalton, J., Darwall, W., Edwards, G., Harrison, I., Hughes, K., Jones, T., Leclère, D., Lynch, A.J., Leonard, P., McClain, M.E., Muruven, D., Olden, J.D., Ormerod, S.J., Robinson, J., Tharme, R.E., Thieme, M., Tockner, K., Wright, M., and Young, L. 2020. Bending the Curve of Global Freshwater Biodiversity Loss: An Emergency Recovery Plan. Bioscience </w:t>
      </w:r>
      <w:r w:rsidRPr="0030062B">
        <w:rPr>
          <w:b/>
          <w:bCs/>
          <w:noProof/>
          <w:szCs w:val="24"/>
        </w:rPr>
        <w:t>70</w:t>
      </w:r>
      <w:r w:rsidRPr="0030062B">
        <w:rPr>
          <w:noProof/>
          <w:szCs w:val="24"/>
        </w:rPr>
        <w:t>(4): 330–342. doi:10.1093/biosci/biaa002.</w:t>
      </w:r>
    </w:p>
    <w:p w14:paraId="46C2B75B"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Travis, J.M.J. 2003. Climate change and habitat destruction: A deadly anthropogenic cocktail. Proc. R. Soc. B Biol. Sci. </w:t>
      </w:r>
      <w:r w:rsidRPr="0030062B">
        <w:rPr>
          <w:b/>
          <w:bCs/>
          <w:noProof/>
          <w:szCs w:val="24"/>
        </w:rPr>
        <w:t>270</w:t>
      </w:r>
      <w:r w:rsidRPr="0030062B">
        <w:rPr>
          <w:noProof/>
          <w:szCs w:val="24"/>
        </w:rPr>
        <w:t>(1514): 467–473. doi:10.1098/rspb.2002.2246.</w:t>
      </w:r>
    </w:p>
    <w:p w14:paraId="3700EB03"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U.S. Geological Survey. 2013. Hydrologic unit maps. Available from http://water.usgs.gov/GIS/huc.html.</w:t>
      </w:r>
    </w:p>
    <w:p w14:paraId="39449A79"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UN-CBD. 2022. Kunming-Montreal global biodiversity framework. doi:10.1590/1676-0611-bn-2022-e001.</w:t>
      </w:r>
    </w:p>
    <w:p w14:paraId="17E6D945"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Verdin, K.L., and Verdin, J.P. 1999. A topological system for delineation and codification of the Earth’s river basins. J. Hydrol. doi:10.1016/S0022-1694(99)00011-6.</w:t>
      </w:r>
    </w:p>
    <w:p w14:paraId="0E29E038"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Welcomme, R.L. 2011. An overview of global catch statistics for inland fish. ICES J. Mar. Sci. </w:t>
      </w:r>
      <w:r w:rsidRPr="0030062B">
        <w:rPr>
          <w:b/>
          <w:bCs/>
          <w:noProof/>
          <w:szCs w:val="24"/>
        </w:rPr>
        <w:t>68</w:t>
      </w:r>
      <w:r w:rsidRPr="0030062B">
        <w:rPr>
          <w:noProof/>
          <w:szCs w:val="24"/>
        </w:rPr>
        <w:t>(8): 1751–1756. doi:10.1093/icesjms/fsr035.</w:t>
      </w:r>
    </w:p>
    <w:p w14:paraId="778B8800"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Wenger, S.J., Peterson, J.T., Freeman, M.C., Freeman, B.J., and Homans, D.D. 2008. Stream fish occurrence in response to impervious cover, historic land use, and hydrogeomorphic factors. Can. J. Fish. Aquat. Sci. </w:t>
      </w:r>
      <w:r w:rsidRPr="0030062B">
        <w:rPr>
          <w:b/>
          <w:bCs/>
          <w:noProof/>
          <w:szCs w:val="24"/>
        </w:rPr>
        <w:t>65</w:t>
      </w:r>
      <w:r w:rsidRPr="0030062B">
        <w:rPr>
          <w:noProof/>
          <w:szCs w:val="24"/>
        </w:rPr>
        <w:t>: 1250–1264. doi:10.1139/F08-046.</w:t>
      </w:r>
    </w:p>
    <w:p w14:paraId="3EED6907"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Wickham, H., Averick, M., Bryan, J., Chang, W., McGowan, L., François, R., Grolemund, G., Hayes, A., Henry, L., Hester, J., Kuhn, M., Pedersen, T., Miller, E., Bache, S., Müller, K., Ooms, J., Robinson, D., Seidel, D., Spinu, V., Takahashi, K., Vaughan, D., Wilke, C., Woo, K., and Yutani, H. 2019. Welcome to the Tidyverse. J. Open Source Softw. </w:t>
      </w:r>
      <w:r w:rsidRPr="0030062B">
        <w:rPr>
          <w:b/>
          <w:bCs/>
          <w:noProof/>
          <w:szCs w:val="24"/>
        </w:rPr>
        <w:t>4</w:t>
      </w:r>
      <w:r w:rsidRPr="0030062B">
        <w:rPr>
          <w:noProof/>
          <w:szCs w:val="24"/>
        </w:rPr>
        <w:t>(43): 1686. doi:10.21105/joss.01686.</w:t>
      </w:r>
    </w:p>
    <w:p w14:paraId="34E3034A"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Wiens, J.A., and Hobbs, R.J. 2015. Integrating conservation and restoration in a changing world. Bioscience </w:t>
      </w:r>
      <w:r w:rsidRPr="0030062B">
        <w:rPr>
          <w:b/>
          <w:bCs/>
          <w:noProof/>
          <w:szCs w:val="24"/>
        </w:rPr>
        <w:t>65</w:t>
      </w:r>
      <w:r w:rsidRPr="0030062B">
        <w:rPr>
          <w:noProof/>
          <w:szCs w:val="24"/>
        </w:rPr>
        <w:t>(3): 302–312. doi:10.1093/biosci/biu235.</w:t>
      </w:r>
    </w:p>
    <w:p w14:paraId="04020E3F"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Willson, M.F., and Halupka, K.C. 1995. Anadromous Fish as Keystone Species in Vertebrate Communities. Conserv. Biol. </w:t>
      </w:r>
      <w:r w:rsidRPr="0030062B">
        <w:rPr>
          <w:b/>
          <w:bCs/>
          <w:noProof/>
          <w:szCs w:val="24"/>
        </w:rPr>
        <w:t>9</w:t>
      </w:r>
      <w:r w:rsidRPr="0030062B">
        <w:rPr>
          <w:noProof/>
          <w:szCs w:val="24"/>
        </w:rPr>
        <w:t>(3): 489–497. doi:10.1046/j.1523-1739.1995.09030489.x.</w:t>
      </w:r>
    </w:p>
    <w:p w14:paraId="5DE92AA0"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Wilson, K. a, Cabeza, M., and Klein, C.J. 2009a. Fundamental Concepts of Spatial Conservation Prioritization. </w:t>
      </w:r>
      <w:r w:rsidRPr="0030062B">
        <w:rPr>
          <w:i/>
          <w:iCs/>
          <w:noProof/>
          <w:szCs w:val="24"/>
        </w:rPr>
        <w:t>In</w:t>
      </w:r>
      <w:r w:rsidRPr="0030062B">
        <w:rPr>
          <w:noProof/>
          <w:szCs w:val="24"/>
        </w:rPr>
        <w:t xml:space="preserve"> Spatial conservation prioritization: quantitative methods and computational tools. </w:t>
      </w:r>
      <w:r w:rsidRPr="0030062B">
        <w:rPr>
          <w:i/>
          <w:iCs/>
          <w:noProof/>
          <w:szCs w:val="24"/>
        </w:rPr>
        <w:t>Edited by</w:t>
      </w:r>
      <w:r w:rsidRPr="0030062B">
        <w:rPr>
          <w:noProof/>
          <w:szCs w:val="24"/>
        </w:rPr>
        <w:t xml:space="preserve"> A. Moilanen, K.A. Wilson, and H.P. Possingham. Oxford </w:t>
      </w:r>
      <w:r w:rsidRPr="0030062B">
        <w:rPr>
          <w:noProof/>
          <w:szCs w:val="24"/>
        </w:rPr>
        <w:lastRenderedPageBreak/>
        <w:t>University Press. pp. 16–27.</w:t>
      </w:r>
    </w:p>
    <w:p w14:paraId="55152E9D" w14:textId="77777777" w:rsidR="0030062B" w:rsidRPr="0030062B" w:rsidRDefault="0030062B" w:rsidP="0030062B">
      <w:pPr>
        <w:widowControl w:val="0"/>
        <w:autoSpaceDE w:val="0"/>
        <w:autoSpaceDN w:val="0"/>
        <w:adjustRightInd w:val="0"/>
        <w:spacing w:after="160" w:line="240" w:lineRule="auto"/>
        <w:ind w:left="480" w:hanging="480"/>
        <w:rPr>
          <w:noProof/>
          <w:szCs w:val="24"/>
        </w:rPr>
      </w:pPr>
      <w:r w:rsidRPr="0030062B">
        <w:rPr>
          <w:noProof/>
          <w:szCs w:val="24"/>
        </w:rPr>
        <w:t xml:space="preserve">Wilson, K.A., Carwardine, J., and Possingham, H.P. 2009b. Setting conservation priorities. Ann. N. Y. Acad. Sci. </w:t>
      </w:r>
      <w:r w:rsidRPr="0030062B">
        <w:rPr>
          <w:b/>
          <w:bCs/>
          <w:noProof/>
          <w:szCs w:val="24"/>
        </w:rPr>
        <w:t>1162</w:t>
      </w:r>
      <w:r w:rsidRPr="0030062B">
        <w:rPr>
          <w:noProof/>
          <w:szCs w:val="24"/>
        </w:rPr>
        <w:t>: 237–264. doi:10.1111/j.1749-6632.2009.04149.x.</w:t>
      </w:r>
    </w:p>
    <w:p w14:paraId="28AA2BDB" w14:textId="77777777" w:rsidR="0030062B" w:rsidRPr="0030062B" w:rsidRDefault="0030062B" w:rsidP="0030062B">
      <w:pPr>
        <w:widowControl w:val="0"/>
        <w:autoSpaceDE w:val="0"/>
        <w:autoSpaceDN w:val="0"/>
        <w:adjustRightInd w:val="0"/>
        <w:spacing w:after="160" w:line="240" w:lineRule="auto"/>
        <w:ind w:left="480" w:hanging="480"/>
        <w:rPr>
          <w:noProof/>
        </w:rPr>
      </w:pPr>
      <w:r w:rsidRPr="0030062B">
        <w:rPr>
          <w:noProof/>
          <w:szCs w:val="24"/>
        </w:rPr>
        <w:t xml:space="preserve">Woo-Durand, C., Matte, J.M., Cuddihy, G., McGourdji, C.L., Venter, O., and Grant, J.W.A. 2020. Increasing importance of climate change and other threats to at-risk species in Canada. Environ. Rev. </w:t>
      </w:r>
      <w:r w:rsidRPr="0030062B">
        <w:rPr>
          <w:b/>
          <w:bCs/>
          <w:noProof/>
          <w:szCs w:val="24"/>
        </w:rPr>
        <w:t>28</w:t>
      </w:r>
      <w:r w:rsidRPr="0030062B">
        <w:rPr>
          <w:noProof/>
          <w:szCs w:val="24"/>
        </w:rPr>
        <w:t>(4): 449–456. doi:10.1139/er-2020-0032.</w:t>
      </w:r>
    </w:p>
    <w:p w14:paraId="4C8FC027" w14:textId="1948F452" w:rsidR="00AD27D2" w:rsidRDefault="00AD27D2">
      <w:pPr>
        <w:spacing w:after="160" w:line="259" w:lineRule="auto"/>
        <w:rPr>
          <w:b/>
        </w:rPr>
        <w:sectPr w:rsidR="00AD27D2" w:rsidSect="00384E39">
          <w:pgSz w:w="12240" w:h="15840"/>
          <w:pgMar w:top="1440" w:right="1440" w:bottom="1440" w:left="1440" w:header="720" w:footer="720" w:gutter="0"/>
          <w:lnNumType w:countBy="1" w:restart="newSection"/>
          <w:pgNumType w:start="1"/>
          <w:cols w:space="720"/>
          <w:docGrid w:linePitch="360"/>
        </w:sectPr>
      </w:pPr>
      <w:r>
        <w:rPr>
          <w:b/>
        </w:rPr>
        <w:fldChar w:fldCharType="end"/>
      </w:r>
    </w:p>
    <w:p w14:paraId="0AFE64B3" w14:textId="2BE9007B" w:rsidR="00DB1DF5" w:rsidRPr="00B9654C" w:rsidRDefault="00DB1DF5" w:rsidP="00E30243">
      <w:pPr>
        <w:spacing w:after="120" w:line="240" w:lineRule="auto"/>
        <w:contextualSpacing/>
        <w:rPr>
          <w:b/>
          <w:bCs/>
          <w:u w:val="single"/>
        </w:rPr>
      </w:pPr>
      <w:r w:rsidRPr="00B9654C">
        <w:rPr>
          <w:b/>
          <w:bCs/>
          <w:u w:val="single"/>
        </w:rPr>
        <w:lastRenderedPageBreak/>
        <w:t>Supplementa</w:t>
      </w:r>
      <w:r w:rsidR="000E5D60">
        <w:rPr>
          <w:b/>
          <w:bCs/>
          <w:u w:val="single"/>
        </w:rPr>
        <w:t>l Information</w:t>
      </w:r>
    </w:p>
    <w:p w14:paraId="69395F26" w14:textId="586168D2" w:rsidR="00DB1DF5" w:rsidRDefault="00DB1DF5" w:rsidP="00E30243">
      <w:pPr>
        <w:spacing w:after="120" w:line="240" w:lineRule="auto"/>
        <w:contextualSpacing/>
        <w:rPr>
          <w:b/>
          <w:bCs/>
          <w:i/>
          <w:iCs/>
        </w:rPr>
      </w:pPr>
    </w:p>
    <w:p w14:paraId="281BF8AC" w14:textId="490632C4" w:rsidR="00DB1DF5" w:rsidRPr="00DB1DF5" w:rsidRDefault="00DB1DF5" w:rsidP="00B9654C">
      <w:pPr>
        <w:spacing w:after="120" w:line="240" w:lineRule="auto"/>
        <w:contextualSpacing/>
        <w:jc w:val="center"/>
        <w:rPr>
          <w:bCs/>
        </w:rPr>
      </w:pPr>
      <w:r>
        <w:rPr>
          <w:bCs/>
          <w:noProof/>
        </w:rPr>
        <w:drawing>
          <wp:inline distT="0" distB="0" distL="0" distR="0" wp14:anchorId="6BD254AB" wp14:editId="159C8CB2">
            <wp:extent cx="6201231" cy="4392539"/>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0336" cy="4406072"/>
                    </a:xfrm>
                    <a:prstGeom prst="rect">
                      <a:avLst/>
                    </a:prstGeom>
                    <a:noFill/>
                    <a:ln>
                      <a:noFill/>
                    </a:ln>
                  </pic:spPr>
                </pic:pic>
              </a:graphicData>
            </a:graphic>
          </wp:inline>
        </w:drawing>
      </w:r>
    </w:p>
    <w:p w14:paraId="2831E783" w14:textId="016C7874" w:rsidR="00DB1DF5" w:rsidRPr="00384E39" w:rsidRDefault="00DB1DF5" w:rsidP="00DB1DF5">
      <w:pPr>
        <w:spacing w:after="120" w:line="240" w:lineRule="auto"/>
        <w:contextualSpacing/>
        <w:rPr>
          <w:bCs/>
          <w:sz w:val="18"/>
          <w:szCs w:val="18"/>
        </w:rPr>
      </w:pPr>
      <w:r w:rsidRPr="00384E39">
        <w:rPr>
          <w:b/>
          <w:sz w:val="18"/>
          <w:szCs w:val="18"/>
        </w:rPr>
        <w:t xml:space="preserve">Figure S1. </w:t>
      </w:r>
      <w:r w:rsidR="00384E39" w:rsidRPr="00384E39">
        <w:rPr>
          <w:bCs/>
          <w:sz w:val="18"/>
          <w:szCs w:val="18"/>
        </w:rPr>
        <w:t>Values for weighting</w:t>
      </w:r>
      <w:r w:rsidRPr="00384E39">
        <w:rPr>
          <w:bCs/>
          <w:sz w:val="18"/>
          <w:szCs w:val="18"/>
        </w:rPr>
        <w:t xml:space="preserve"> each of six watershed indices </w:t>
      </w:r>
      <w:r w:rsidR="00384E39">
        <w:rPr>
          <w:bCs/>
          <w:sz w:val="18"/>
          <w:szCs w:val="18"/>
        </w:rPr>
        <w:t>towards</w:t>
      </w:r>
      <w:r w:rsidR="00384E39" w:rsidRPr="00384E39">
        <w:rPr>
          <w:bCs/>
          <w:sz w:val="18"/>
          <w:szCs w:val="18"/>
        </w:rPr>
        <w:t xml:space="preserve"> four conservation objectives. Black dots show the suggested weights from each of 8 co-authors</w:t>
      </w:r>
      <w:r w:rsidR="00384E39">
        <w:rPr>
          <w:bCs/>
          <w:sz w:val="18"/>
          <w:szCs w:val="18"/>
        </w:rPr>
        <w:t xml:space="preserve"> for the respective index (y-axis position) and objective (panel)</w:t>
      </w:r>
      <w:r w:rsidR="00384E39" w:rsidRPr="00384E39">
        <w:rPr>
          <w:bCs/>
          <w:sz w:val="18"/>
          <w:szCs w:val="18"/>
        </w:rPr>
        <w:t>. Large red dots indicate the median value across co-authors, which was used for downstream analyses. Positive values (i.e. &gt; 0 ) indicate that watersheds with high values of the index should be selected as priority for the objective, while negative values indicate that watersheds with low values of the index should be selected as priorities.</w:t>
      </w:r>
    </w:p>
    <w:p w14:paraId="52FC5263" w14:textId="77777777" w:rsidR="00DB1DF5" w:rsidRDefault="00DB1DF5" w:rsidP="00DB1DF5">
      <w:pPr>
        <w:spacing w:after="120" w:line="240" w:lineRule="auto"/>
        <w:contextualSpacing/>
        <w:rPr>
          <w:bCs/>
        </w:rPr>
      </w:pPr>
    </w:p>
    <w:p w14:paraId="7496AAA9" w14:textId="531E0BB5" w:rsidR="00FC59D4" w:rsidRDefault="00FC59D4" w:rsidP="00DB1DF5">
      <w:pPr>
        <w:spacing w:after="120" w:line="240" w:lineRule="auto"/>
        <w:contextualSpacing/>
        <w:rPr>
          <w:bCs/>
        </w:rPr>
      </w:pPr>
    </w:p>
    <w:p w14:paraId="42B3F166" w14:textId="0C40BD4F" w:rsidR="00FC59D4" w:rsidRDefault="00FC59D4" w:rsidP="00DB1DF5">
      <w:pPr>
        <w:spacing w:after="120" w:line="240" w:lineRule="auto"/>
        <w:contextualSpacing/>
        <w:rPr>
          <w:bCs/>
        </w:rPr>
      </w:pPr>
    </w:p>
    <w:p w14:paraId="2AAB3EB7" w14:textId="0691C31B" w:rsidR="00FC59D4" w:rsidRDefault="00FC59D4" w:rsidP="00DB1DF5">
      <w:pPr>
        <w:spacing w:after="120" w:line="240" w:lineRule="auto"/>
        <w:contextualSpacing/>
        <w:rPr>
          <w:bCs/>
        </w:rPr>
      </w:pPr>
    </w:p>
    <w:p w14:paraId="20F6A75F" w14:textId="317FA2B5" w:rsidR="00FC59D4" w:rsidRDefault="00FC59D4" w:rsidP="00DB1DF5">
      <w:pPr>
        <w:spacing w:after="120" w:line="240" w:lineRule="auto"/>
        <w:contextualSpacing/>
        <w:rPr>
          <w:bCs/>
        </w:rPr>
      </w:pPr>
    </w:p>
    <w:p w14:paraId="0891C044" w14:textId="5A89A141" w:rsidR="00FC59D4" w:rsidRDefault="00FC59D4" w:rsidP="00DB1DF5">
      <w:pPr>
        <w:spacing w:after="120" w:line="240" w:lineRule="auto"/>
        <w:contextualSpacing/>
        <w:rPr>
          <w:bCs/>
        </w:rPr>
      </w:pPr>
    </w:p>
    <w:p w14:paraId="6CFC2F6D" w14:textId="21B44942" w:rsidR="00FC59D4" w:rsidRDefault="00FC59D4" w:rsidP="00DB1DF5">
      <w:pPr>
        <w:spacing w:after="120" w:line="240" w:lineRule="auto"/>
        <w:contextualSpacing/>
        <w:rPr>
          <w:bCs/>
        </w:rPr>
      </w:pPr>
    </w:p>
    <w:p w14:paraId="1C6B28BE" w14:textId="5606CA9A" w:rsidR="00FC59D4" w:rsidRDefault="00FC59D4" w:rsidP="00DB1DF5">
      <w:pPr>
        <w:spacing w:after="120" w:line="240" w:lineRule="auto"/>
        <w:contextualSpacing/>
        <w:rPr>
          <w:bCs/>
        </w:rPr>
      </w:pPr>
    </w:p>
    <w:p w14:paraId="5D975E05" w14:textId="12FECB1F" w:rsidR="00FC59D4" w:rsidRDefault="00FC59D4" w:rsidP="00DB1DF5">
      <w:pPr>
        <w:spacing w:after="120" w:line="240" w:lineRule="auto"/>
        <w:contextualSpacing/>
        <w:rPr>
          <w:bCs/>
        </w:rPr>
      </w:pPr>
    </w:p>
    <w:p w14:paraId="53C32DEA" w14:textId="01C5590E" w:rsidR="00FC59D4" w:rsidRDefault="00FC59D4" w:rsidP="00DB1DF5">
      <w:pPr>
        <w:spacing w:after="120" w:line="240" w:lineRule="auto"/>
        <w:contextualSpacing/>
        <w:rPr>
          <w:bCs/>
        </w:rPr>
      </w:pPr>
    </w:p>
    <w:p w14:paraId="0AF628E9" w14:textId="208C1651" w:rsidR="00FC59D4" w:rsidRDefault="00FC59D4" w:rsidP="00DB1DF5">
      <w:pPr>
        <w:spacing w:after="120" w:line="240" w:lineRule="auto"/>
        <w:contextualSpacing/>
        <w:rPr>
          <w:bCs/>
        </w:rPr>
      </w:pPr>
    </w:p>
    <w:p w14:paraId="3940D737" w14:textId="078D339C" w:rsidR="00FC59D4" w:rsidRDefault="00FC59D4" w:rsidP="00DB1DF5">
      <w:pPr>
        <w:spacing w:after="120" w:line="240" w:lineRule="auto"/>
        <w:contextualSpacing/>
        <w:rPr>
          <w:bCs/>
        </w:rPr>
      </w:pPr>
    </w:p>
    <w:p w14:paraId="4F01A291" w14:textId="0CC665AD" w:rsidR="00FC59D4" w:rsidRDefault="00FC59D4" w:rsidP="00DB1DF5">
      <w:pPr>
        <w:spacing w:after="120" w:line="240" w:lineRule="auto"/>
        <w:contextualSpacing/>
        <w:rPr>
          <w:bCs/>
        </w:rPr>
      </w:pPr>
    </w:p>
    <w:p w14:paraId="32375EE3" w14:textId="113FF76B" w:rsidR="00FC59D4" w:rsidRDefault="00FC59D4" w:rsidP="00DB1DF5">
      <w:pPr>
        <w:spacing w:after="120" w:line="240" w:lineRule="auto"/>
        <w:contextualSpacing/>
        <w:rPr>
          <w:bCs/>
        </w:rPr>
      </w:pPr>
    </w:p>
    <w:p w14:paraId="5E038C40" w14:textId="49285EEC" w:rsidR="00FC59D4" w:rsidRDefault="00FC59D4" w:rsidP="00DB1DF5">
      <w:pPr>
        <w:spacing w:after="120" w:line="240" w:lineRule="auto"/>
        <w:contextualSpacing/>
        <w:rPr>
          <w:bCs/>
        </w:rPr>
      </w:pPr>
    </w:p>
    <w:p w14:paraId="2CCE5E40" w14:textId="040280EA" w:rsidR="00FC59D4" w:rsidRDefault="00FC59D4" w:rsidP="00DB1DF5">
      <w:pPr>
        <w:spacing w:after="120" w:line="240" w:lineRule="auto"/>
        <w:contextualSpacing/>
        <w:rPr>
          <w:bCs/>
        </w:rPr>
      </w:pPr>
    </w:p>
    <w:p w14:paraId="6F18454E" w14:textId="1127B94D" w:rsidR="00FC59D4" w:rsidRDefault="00FC59D4" w:rsidP="00DB1DF5">
      <w:pPr>
        <w:spacing w:after="120" w:line="240" w:lineRule="auto"/>
        <w:contextualSpacing/>
        <w:rPr>
          <w:bCs/>
        </w:rPr>
      </w:pPr>
    </w:p>
    <w:p w14:paraId="20451657" w14:textId="08DE014C" w:rsidR="00FC59D4" w:rsidRDefault="00FC59D4" w:rsidP="00FC59D4">
      <w:pPr>
        <w:spacing w:after="120" w:line="240" w:lineRule="auto"/>
        <w:contextualSpacing/>
        <w:jc w:val="center"/>
        <w:rPr>
          <w:bCs/>
        </w:rPr>
      </w:pPr>
      <w:r>
        <w:rPr>
          <w:bCs/>
          <w:noProof/>
        </w:rPr>
        <w:lastRenderedPageBreak/>
        <w:drawing>
          <wp:inline distT="0" distB="0" distL="0" distR="0" wp14:anchorId="4C42543E" wp14:editId="6026A733">
            <wp:extent cx="6070593" cy="759122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extLst>
                        <a:ext uri="{28A0092B-C50C-407E-A947-70E740481C1C}">
                          <a14:useLocalDpi xmlns:a14="http://schemas.microsoft.com/office/drawing/2010/main" val="0"/>
                        </a:ext>
                      </a:extLst>
                    </a:blip>
                    <a:srcRect l="2019" r="2019"/>
                    <a:stretch>
                      <a:fillRect/>
                    </a:stretch>
                  </pic:blipFill>
                  <pic:spPr bwMode="auto">
                    <a:xfrm>
                      <a:off x="0" y="0"/>
                      <a:ext cx="6070593" cy="7591229"/>
                    </a:xfrm>
                    <a:prstGeom prst="rect">
                      <a:avLst/>
                    </a:prstGeom>
                    <a:noFill/>
                    <a:ln>
                      <a:noFill/>
                    </a:ln>
                    <a:extLst>
                      <a:ext uri="{53640926-AAD7-44D8-BBD7-CCE9431645EC}">
                        <a14:shadowObscured xmlns:a14="http://schemas.microsoft.com/office/drawing/2010/main"/>
                      </a:ext>
                    </a:extLst>
                  </pic:spPr>
                </pic:pic>
              </a:graphicData>
            </a:graphic>
          </wp:inline>
        </w:drawing>
      </w:r>
    </w:p>
    <w:p w14:paraId="062DBEEC" w14:textId="14DFEBE8" w:rsidR="00FC59D4" w:rsidRPr="00384E39" w:rsidRDefault="00FC59D4" w:rsidP="00FC59D4">
      <w:pPr>
        <w:spacing w:after="120" w:line="240" w:lineRule="auto"/>
        <w:contextualSpacing/>
        <w:rPr>
          <w:bCs/>
          <w:sz w:val="18"/>
          <w:szCs w:val="18"/>
        </w:rPr>
      </w:pPr>
      <w:r w:rsidRPr="00384E39">
        <w:rPr>
          <w:b/>
          <w:sz w:val="18"/>
          <w:szCs w:val="18"/>
        </w:rPr>
        <w:t>Figure S</w:t>
      </w:r>
      <w:r>
        <w:rPr>
          <w:b/>
          <w:sz w:val="18"/>
          <w:szCs w:val="18"/>
        </w:rPr>
        <w:t>2</w:t>
      </w:r>
      <w:r w:rsidRPr="00384E39">
        <w:rPr>
          <w:b/>
          <w:sz w:val="18"/>
          <w:szCs w:val="18"/>
        </w:rPr>
        <w:t xml:space="preserve">. </w:t>
      </w:r>
      <w:r>
        <w:rPr>
          <w:bCs/>
          <w:sz w:val="18"/>
          <w:szCs w:val="18"/>
        </w:rPr>
        <w:t xml:space="preserve">Watershed index values for each of 6 indices, normalized on a scale of 1 – 100. Values are plotted for each of 1378 </w:t>
      </w:r>
      <w:r w:rsidR="003C4074">
        <w:rPr>
          <w:bCs/>
          <w:sz w:val="18"/>
          <w:szCs w:val="18"/>
        </w:rPr>
        <w:t>HydroBASIN</w:t>
      </w:r>
      <w:r>
        <w:rPr>
          <w:bCs/>
          <w:sz w:val="18"/>
          <w:szCs w:val="18"/>
        </w:rPr>
        <w:t xml:space="preserve"> level 6 watersheds within Canada.</w:t>
      </w:r>
    </w:p>
    <w:p w14:paraId="0BCACE91" w14:textId="77777777" w:rsidR="00FC59D4" w:rsidRPr="00DB1DF5" w:rsidRDefault="00FC59D4" w:rsidP="00DB1DF5">
      <w:pPr>
        <w:spacing w:after="120" w:line="240" w:lineRule="auto"/>
        <w:contextualSpacing/>
        <w:rPr>
          <w:bCs/>
        </w:rPr>
      </w:pPr>
    </w:p>
    <w:p w14:paraId="14B1DB10" w14:textId="0F04D1CD" w:rsidR="00FC59D4" w:rsidRDefault="00752287" w:rsidP="009F2825">
      <w:pPr>
        <w:spacing w:after="120" w:line="240" w:lineRule="auto"/>
        <w:contextualSpacing/>
        <w:jc w:val="center"/>
        <w:rPr>
          <w:bCs/>
        </w:rPr>
      </w:pPr>
      <w:r>
        <w:rPr>
          <w:bCs/>
          <w:noProof/>
        </w:rPr>
        <w:lastRenderedPageBreak/>
        <w:drawing>
          <wp:inline distT="0" distB="0" distL="0" distR="0" wp14:anchorId="7F3A30C4" wp14:editId="3824B005">
            <wp:extent cx="6143631" cy="47429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1745" r="6820"/>
                    <a:stretch/>
                  </pic:blipFill>
                  <pic:spPr bwMode="auto">
                    <a:xfrm>
                      <a:off x="0" y="0"/>
                      <a:ext cx="6161660" cy="4756862"/>
                    </a:xfrm>
                    <a:prstGeom prst="rect">
                      <a:avLst/>
                    </a:prstGeom>
                    <a:noFill/>
                    <a:ln>
                      <a:noFill/>
                    </a:ln>
                    <a:extLst>
                      <a:ext uri="{53640926-AAD7-44D8-BBD7-CCE9431645EC}">
                        <a14:shadowObscured xmlns:a14="http://schemas.microsoft.com/office/drawing/2010/main"/>
                      </a:ext>
                    </a:extLst>
                  </pic:spPr>
                </pic:pic>
              </a:graphicData>
            </a:graphic>
          </wp:inline>
        </w:drawing>
      </w:r>
      <w:r w:rsidRPr="00384E39">
        <w:rPr>
          <w:b/>
          <w:sz w:val="18"/>
          <w:szCs w:val="18"/>
        </w:rPr>
        <w:t>Figure S</w:t>
      </w:r>
      <w:r>
        <w:rPr>
          <w:b/>
          <w:sz w:val="18"/>
          <w:szCs w:val="18"/>
        </w:rPr>
        <w:t>3</w:t>
      </w:r>
      <w:r w:rsidRPr="00384E39">
        <w:rPr>
          <w:b/>
          <w:sz w:val="18"/>
          <w:szCs w:val="18"/>
        </w:rPr>
        <w:t xml:space="preserve">. </w:t>
      </w:r>
      <w:r>
        <w:rPr>
          <w:bCs/>
          <w:sz w:val="18"/>
          <w:szCs w:val="18"/>
        </w:rPr>
        <w:t>Priority watersheds for each of 4 conservation objectives based on national rankings</w:t>
      </w:r>
      <w:r w:rsidR="00E201A9">
        <w:rPr>
          <w:bCs/>
          <w:sz w:val="18"/>
          <w:szCs w:val="18"/>
        </w:rPr>
        <w:t xml:space="preserve"> of </w:t>
      </w:r>
      <w:r w:rsidR="003C4074">
        <w:rPr>
          <w:bCs/>
          <w:sz w:val="18"/>
          <w:szCs w:val="18"/>
        </w:rPr>
        <w:t>HydroBASIN</w:t>
      </w:r>
      <w:r w:rsidR="00E201A9">
        <w:rPr>
          <w:bCs/>
          <w:sz w:val="18"/>
          <w:szCs w:val="18"/>
        </w:rPr>
        <w:t xml:space="preserve"> Level 6 watersheds (n = 1378).</w:t>
      </w:r>
    </w:p>
    <w:sectPr w:rsidR="00FC59D4" w:rsidSect="00384E3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y, Cody" w:date="2023-04-06T12:49:00Z" w:initials="DC">
    <w:p w14:paraId="0FA23812" w14:textId="699BE79C" w:rsidR="00BD5D25" w:rsidRDefault="00BD5D25">
      <w:pPr>
        <w:pStyle w:val="CommentText"/>
      </w:pPr>
      <w:r>
        <w:rPr>
          <w:rStyle w:val="CommentReference"/>
        </w:rPr>
        <w:annotationRef/>
      </w:r>
      <w:r>
        <w:t>In this version I have been more explicit that our analysis is about freshwater fish, not freshwater ecosystems, since all our biological data is focused on fish. Happy to discuss/revert.</w:t>
      </w:r>
    </w:p>
  </w:comment>
  <w:comment w:id="2" w:author="Dey, Cody" w:date="2023-04-05T14:50:00Z" w:initials="DC">
    <w:p w14:paraId="49124A08" w14:textId="28B1F228" w:rsidR="000E5D60" w:rsidRDefault="000E5D60">
      <w:pPr>
        <w:pStyle w:val="CommentText"/>
      </w:pPr>
      <w:r>
        <w:rPr>
          <w:rStyle w:val="CommentReference"/>
        </w:rPr>
        <w:annotationRef/>
      </w:r>
      <w:r>
        <w:t>Need to add this, if it still required. Or can we just cite Anas’s recent paper and say we modified it from that?</w:t>
      </w:r>
    </w:p>
  </w:comment>
  <w:comment w:id="3" w:author="Dey, Cody" w:date="2023-04-06T12:41:00Z" w:initials="DC">
    <w:p w14:paraId="52D4E4C2" w14:textId="2224D5B4" w:rsidR="00C10CFE" w:rsidRDefault="00C10CFE">
      <w:pPr>
        <w:pStyle w:val="CommentText"/>
      </w:pPr>
      <w:r>
        <w:rPr>
          <w:rStyle w:val="CommentReference"/>
        </w:rPr>
        <w:annotationRef/>
      </w:r>
      <w:r>
        <w:t>Of note, there are freshwater ecoregions in which no watersheds have SAR, as well as where no watersheds have any changes in the fish community (i.e. no invasives). It probably still makes sense to identify priority watersheds within those ecoregions for SAR and AIS management (e.g. based on species rarity, watershed stress, etc), but I could see a reviewer making an issue about it</w:t>
      </w:r>
    </w:p>
  </w:comment>
  <w:comment w:id="4" w:author="Dey, Cody" w:date="2023-04-06T12:27:00Z" w:initials="DC">
    <w:p w14:paraId="44380AD5" w14:textId="7F954F24" w:rsidR="00963B15" w:rsidRDefault="00963B15">
      <w:pPr>
        <w:pStyle w:val="CommentText"/>
      </w:pPr>
      <w:r>
        <w:rPr>
          <w:rStyle w:val="CommentReference"/>
        </w:rPr>
        <w:annotationRef/>
      </w:r>
      <w:r>
        <w:rPr>
          <w:rStyle w:val="CommentReference"/>
        </w:rPr>
        <w:t xml:space="preserve">Maybe just share the normalized index values for the 6 watershed variables, and the priority scores based on the weighting schemes we developed?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23812" w15:done="0"/>
  <w15:commentEx w15:paraId="49124A08" w15:done="0"/>
  <w15:commentEx w15:paraId="52D4E4C2" w15:done="0"/>
  <w15:commentEx w15:paraId="44380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3E71" w16cex:dateUtc="2023-04-06T16:49:00Z"/>
  <w16cex:commentExtensible w16cex:durableId="27D80948" w16cex:dateUtc="2023-04-05T18:50:00Z"/>
  <w16cex:commentExtensible w16cex:durableId="27D93C82" w16cex:dateUtc="2023-04-06T16:41:00Z"/>
  <w16cex:commentExtensible w16cex:durableId="27D93941" w16cex:dateUtc="2023-04-06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23812" w16cid:durableId="27D93E71"/>
  <w16cid:commentId w16cid:paraId="49124A08" w16cid:durableId="27D80948"/>
  <w16cid:commentId w16cid:paraId="52D4E4C2" w16cid:durableId="27D93C82"/>
  <w16cid:commentId w16cid:paraId="44380AD5" w16cid:durableId="27D939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512D6" w14:textId="77777777" w:rsidR="00211BDA" w:rsidRDefault="00211BDA" w:rsidP="00987F4E">
      <w:pPr>
        <w:spacing w:line="240" w:lineRule="auto"/>
      </w:pPr>
      <w:r>
        <w:separator/>
      </w:r>
    </w:p>
  </w:endnote>
  <w:endnote w:type="continuationSeparator" w:id="0">
    <w:p w14:paraId="1934D359" w14:textId="77777777" w:rsidR="00211BDA" w:rsidRDefault="00211BDA" w:rsidP="00987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2FA7" w14:textId="77777777" w:rsidR="00211BDA" w:rsidRDefault="00211BDA" w:rsidP="00987F4E">
      <w:pPr>
        <w:spacing w:line="240" w:lineRule="auto"/>
      </w:pPr>
      <w:r>
        <w:separator/>
      </w:r>
    </w:p>
  </w:footnote>
  <w:footnote w:type="continuationSeparator" w:id="0">
    <w:p w14:paraId="5DA8260F" w14:textId="77777777" w:rsidR="00211BDA" w:rsidRDefault="00211BDA" w:rsidP="00987F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B88CB9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FF2DE7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D4D21AA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AAD8D54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5A2AF8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C1172C"/>
    <w:multiLevelType w:val="hybridMultilevel"/>
    <w:tmpl w:val="8296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20BA9"/>
    <w:multiLevelType w:val="hybridMultilevel"/>
    <w:tmpl w:val="92FEC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A06664"/>
    <w:multiLevelType w:val="hybridMultilevel"/>
    <w:tmpl w:val="8A76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125B3"/>
    <w:multiLevelType w:val="hybridMultilevel"/>
    <w:tmpl w:val="FF4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27D51"/>
    <w:multiLevelType w:val="hybridMultilevel"/>
    <w:tmpl w:val="0486C3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42C0F"/>
    <w:multiLevelType w:val="hybridMultilevel"/>
    <w:tmpl w:val="D86E7C4A"/>
    <w:lvl w:ilvl="0" w:tplc="CBBEB268">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790FF2"/>
    <w:multiLevelType w:val="hybridMultilevel"/>
    <w:tmpl w:val="1B0A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B672F7"/>
    <w:multiLevelType w:val="hybridMultilevel"/>
    <w:tmpl w:val="A62E9C0C"/>
    <w:lvl w:ilvl="0" w:tplc="AB06A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565676">
    <w:abstractNumId w:val="4"/>
  </w:num>
  <w:num w:numId="2" w16cid:durableId="1385835492">
    <w:abstractNumId w:val="3"/>
  </w:num>
  <w:num w:numId="3" w16cid:durableId="847795981">
    <w:abstractNumId w:val="2"/>
  </w:num>
  <w:num w:numId="4" w16cid:durableId="1362976909">
    <w:abstractNumId w:val="1"/>
  </w:num>
  <w:num w:numId="5" w16cid:durableId="495148429">
    <w:abstractNumId w:val="0"/>
  </w:num>
  <w:num w:numId="6" w16cid:durableId="1413160109">
    <w:abstractNumId w:val="5"/>
  </w:num>
  <w:num w:numId="7" w16cid:durableId="1740596117">
    <w:abstractNumId w:val="7"/>
  </w:num>
  <w:num w:numId="8" w16cid:durableId="1811245451">
    <w:abstractNumId w:val="10"/>
  </w:num>
  <w:num w:numId="9" w16cid:durableId="2081442637">
    <w:abstractNumId w:val="11"/>
  </w:num>
  <w:num w:numId="10" w16cid:durableId="1451052190">
    <w:abstractNumId w:val="6"/>
  </w:num>
  <w:num w:numId="11" w16cid:durableId="63188894">
    <w:abstractNumId w:val="9"/>
  </w:num>
  <w:num w:numId="12" w16cid:durableId="2138982245">
    <w:abstractNumId w:val="12"/>
  </w:num>
  <w:num w:numId="13" w16cid:durableId="144469354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y, Cody">
    <w15:presenceInfo w15:providerId="AD" w15:userId="S::Cody.Dey@dfo-mpo.gc.ca::bf1baceb-17a3-476c-ba18-9508e135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E2"/>
    <w:rsid w:val="000003EA"/>
    <w:rsid w:val="00002CA3"/>
    <w:rsid w:val="00003E2E"/>
    <w:rsid w:val="000057EB"/>
    <w:rsid w:val="000061C2"/>
    <w:rsid w:val="00010923"/>
    <w:rsid w:val="00012751"/>
    <w:rsid w:val="00012DB4"/>
    <w:rsid w:val="000273A1"/>
    <w:rsid w:val="00030121"/>
    <w:rsid w:val="00030723"/>
    <w:rsid w:val="00030C7F"/>
    <w:rsid w:val="00030EFE"/>
    <w:rsid w:val="000340D0"/>
    <w:rsid w:val="000342FC"/>
    <w:rsid w:val="0003479B"/>
    <w:rsid w:val="00037597"/>
    <w:rsid w:val="00041761"/>
    <w:rsid w:val="0004424D"/>
    <w:rsid w:val="000449FF"/>
    <w:rsid w:val="0004541A"/>
    <w:rsid w:val="00045424"/>
    <w:rsid w:val="0004615E"/>
    <w:rsid w:val="00050BB9"/>
    <w:rsid w:val="00050FE7"/>
    <w:rsid w:val="00062BF0"/>
    <w:rsid w:val="00063B92"/>
    <w:rsid w:val="00063B9A"/>
    <w:rsid w:val="0006633B"/>
    <w:rsid w:val="000815AB"/>
    <w:rsid w:val="00081EAA"/>
    <w:rsid w:val="0008465C"/>
    <w:rsid w:val="00084E4F"/>
    <w:rsid w:val="00086B2F"/>
    <w:rsid w:val="00087E0D"/>
    <w:rsid w:val="00087E24"/>
    <w:rsid w:val="000934F0"/>
    <w:rsid w:val="00093E98"/>
    <w:rsid w:val="000A10B6"/>
    <w:rsid w:val="000A3AED"/>
    <w:rsid w:val="000A5351"/>
    <w:rsid w:val="000A589A"/>
    <w:rsid w:val="000A73C9"/>
    <w:rsid w:val="000B1C8A"/>
    <w:rsid w:val="000B2FED"/>
    <w:rsid w:val="000B5125"/>
    <w:rsid w:val="000B76AF"/>
    <w:rsid w:val="000C1E92"/>
    <w:rsid w:val="000C1F12"/>
    <w:rsid w:val="000C48BE"/>
    <w:rsid w:val="000D005B"/>
    <w:rsid w:val="000D245F"/>
    <w:rsid w:val="000D5E0C"/>
    <w:rsid w:val="000E2E1B"/>
    <w:rsid w:val="000E3617"/>
    <w:rsid w:val="000E3643"/>
    <w:rsid w:val="000E4B74"/>
    <w:rsid w:val="000E5D60"/>
    <w:rsid w:val="000E5FB2"/>
    <w:rsid w:val="000F2CDD"/>
    <w:rsid w:val="000F42C6"/>
    <w:rsid w:val="000F4B64"/>
    <w:rsid w:val="000F4C38"/>
    <w:rsid w:val="000F4D42"/>
    <w:rsid w:val="000F719D"/>
    <w:rsid w:val="00103387"/>
    <w:rsid w:val="00105187"/>
    <w:rsid w:val="001073FD"/>
    <w:rsid w:val="00112076"/>
    <w:rsid w:val="0011285F"/>
    <w:rsid w:val="00115692"/>
    <w:rsid w:val="0011761F"/>
    <w:rsid w:val="0012267A"/>
    <w:rsid w:val="00122D32"/>
    <w:rsid w:val="00124DBF"/>
    <w:rsid w:val="00125004"/>
    <w:rsid w:val="00127234"/>
    <w:rsid w:val="00131016"/>
    <w:rsid w:val="00131DE2"/>
    <w:rsid w:val="001324EB"/>
    <w:rsid w:val="001330E7"/>
    <w:rsid w:val="001337E0"/>
    <w:rsid w:val="00135DA3"/>
    <w:rsid w:val="001427E6"/>
    <w:rsid w:val="001437A5"/>
    <w:rsid w:val="00143FDF"/>
    <w:rsid w:val="00147F9D"/>
    <w:rsid w:val="001535FC"/>
    <w:rsid w:val="001565F2"/>
    <w:rsid w:val="00165C59"/>
    <w:rsid w:val="001675E6"/>
    <w:rsid w:val="001722AB"/>
    <w:rsid w:val="00173513"/>
    <w:rsid w:val="00177B26"/>
    <w:rsid w:val="00180AB3"/>
    <w:rsid w:val="001818FB"/>
    <w:rsid w:val="00185233"/>
    <w:rsid w:val="00186050"/>
    <w:rsid w:val="00190A62"/>
    <w:rsid w:val="00191223"/>
    <w:rsid w:val="001921FE"/>
    <w:rsid w:val="0019281F"/>
    <w:rsid w:val="0019587E"/>
    <w:rsid w:val="00196068"/>
    <w:rsid w:val="001A4B06"/>
    <w:rsid w:val="001A63B2"/>
    <w:rsid w:val="001A76FC"/>
    <w:rsid w:val="001B0B5C"/>
    <w:rsid w:val="001B2CC9"/>
    <w:rsid w:val="001C33F9"/>
    <w:rsid w:val="001C500A"/>
    <w:rsid w:val="001C5647"/>
    <w:rsid w:val="001C7E28"/>
    <w:rsid w:val="001D0E7B"/>
    <w:rsid w:val="001D2C69"/>
    <w:rsid w:val="001D3227"/>
    <w:rsid w:val="001D5C9C"/>
    <w:rsid w:val="001E05BD"/>
    <w:rsid w:val="001E0D33"/>
    <w:rsid w:val="001E1C6B"/>
    <w:rsid w:val="001E45D8"/>
    <w:rsid w:val="001F2289"/>
    <w:rsid w:val="001F2924"/>
    <w:rsid w:val="001F2A13"/>
    <w:rsid w:val="001F43A1"/>
    <w:rsid w:val="001F64CE"/>
    <w:rsid w:val="001F7105"/>
    <w:rsid w:val="001F7366"/>
    <w:rsid w:val="001F7BBB"/>
    <w:rsid w:val="00201FE2"/>
    <w:rsid w:val="0020460A"/>
    <w:rsid w:val="00204888"/>
    <w:rsid w:val="00207682"/>
    <w:rsid w:val="0021175F"/>
    <w:rsid w:val="00211BDA"/>
    <w:rsid w:val="0021282D"/>
    <w:rsid w:val="002133BB"/>
    <w:rsid w:val="002135A3"/>
    <w:rsid w:val="00215E6C"/>
    <w:rsid w:val="00216262"/>
    <w:rsid w:val="002200A0"/>
    <w:rsid w:val="00220802"/>
    <w:rsid w:val="002209CC"/>
    <w:rsid w:val="00223CEC"/>
    <w:rsid w:val="00224956"/>
    <w:rsid w:val="0022505D"/>
    <w:rsid w:val="0022530E"/>
    <w:rsid w:val="0022638D"/>
    <w:rsid w:val="0022758D"/>
    <w:rsid w:val="00232AFF"/>
    <w:rsid w:val="002339CD"/>
    <w:rsid w:val="0023454C"/>
    <w:rsid w:val="0024295E"/>
    <w:rsid w:val="00243032"/>
    <w:rsid w:val="00244BCC"/>
    <w:rsid w:val="0024603B"/>
    <w:rsid w:val="0024751E"/>
    <w:rsid w:val="0025150D"/>
    <w:rsid w:val="00251CC7"/>
    <w:rsid w:val="00262DEE"/>
    <w:rsid w:val="00263043"/>
    <w:rsid w:val="002647DE"/>
    <w:rsid w:val="002653ED"/>
    <w:rsid w:val="002665FB"/>
    <w:rsid w:val="00266F74"/>
    <w:rsid w:val="00270C0B"/>
    <w:rsid w:val="00271B2D"/>
    <w:rsid w:val="00274257"/>
    <w:rsid w:val="00274392"/>
    <w:rsid w:val="00275C32"/>
    <w:rsid w:val="002768AC"/>
    <w:rsid w:val="0028645F"/>
    <w:rsid w:val="002865B8"/>
    <w:rsid w:val="00286636"/>
    <w:rsid w:val="002916D4"/>
    <w:rsid w:val="0029202E"/>
    <w:rsid w:val="00293489"/>
    <w:rsid w:val="0029418E"/>
    <w:rsid w:val="00294202"/>
    <w:rsid w:val="002A0AC5"/>
    <w:rsid w:val="002A20EF"/>
    <w:rsid w:val="002A2F6A"/>
    <w:rsid w:val="002A59F4"/>
    <w:rsid w:val="002B031E"/>
    <w:rsid w:val="002B45BC"/>
    <w:rsid w:val="002B57E0"/>
    <w:rsid w:val="002B5DD8"/>
    <w:rsid w:val="002B6220"/>
    <w:rsid w:val="002B6F43"/>
    <w:rsid w:val="002B7F9F"/>
    <w:rsid w:val="002C0FF3"/>
    <w:rsid w:val="002C688E"/>
    <w:rsid w:val="002C76FE"/>
    <w:rsid w:val="002D2F2D"/>
    <w:rsid w:val="002D6F0E"/>
    <w:rsid w:val="002E02C1"/>
    <w:rsid w:val="002E16CC"/>
    <w:rsid w:val="002E4E68"/>
    <w:rsid w:val="002E571C"/>
    <w:rsid w:val="002E5961"/>
    <w:rsid w:val="002E6705"/>
    <w:rsid w:val="002E69C0"/>
    <w:rsid w:val="002E73B3"/>
    <w:rsid w:val="002E7802"/>
    <w:rsid w:val="002F6AE0"/>
    <w:rsid w:val="002F7B3B"/>
    <w:rsid w:val="0030062B"/>
    <w:rsid w:val="003057EB"/>
    <w:rsid w:val="0030787E"/>
    <w:rsid w:val="003126EC"/>
    <w:rsid w:val="00314F95"/>
    <w:rsid w:val="0031587F"/>
    <w:rsid w:val="0031791B"/>
    <w:rsid w:val="00323B3D"/>
    <w:rsid w:val="00323F2C"/>
    <w:rsid w:val="00324207"/>
    <w:rsid w:val="00325E26"/>
    <w:rsid w:val="003264E4"/>
    <w:rsid w:val="00331B1F"/>
    <w:rsid w:val="00331BE2"/>
    <w:rsid w:val="00332DFD"/>
    <w:rsid w:val="003350D8"/>
    <w:rsid w:val="00336B2F"/>
    <w:rsid w:val="00345CA6"/>
    <w:rsid w:val="00345F43"/>
    <w:rsid w:val="00350B15"/>
    <w:rsid w:val="0035242F"/>
    <w:rsid w:val="00360F05"/>
    <w:rsid w:val="00361082"/>
    <w:rsid w:val="00363152"/>
    <w:rsid w:val="00364CE1"/>
    <w:rsid w:val="0036722C"/>
    <w:rsid w:val="00373453"/>
    <w:rsid w:val="00383EFC"/>
    <w:rsid w:val="00384E39"/>
    <w:rsid w:val="00385C2D"/>
    <w:rsid w:val="00387F4C"/>
    <w:rsid w:val="0039148C"/>
    <w:rsid w:val="00392817"/>
    <w:rsid w:val="00394FD3"/>
    <w:rsid w:val="00397D6D"/>
    <w:rsid w:val="003A04CD"/>
    <w:rsid w:val="003A08BF"/>
    <w:rsid w:val="003A189D"/>
    <w:rsid w:val="003A2656"/>
    <w:rsid w:val="003A32E8"/>
    <w:rsid w:val="003A59E3"/>
    <w:rsid w:val="003A6265"/>
    <w:rsid w:val="003A651E"/>
    <w:rsid w:val="003A6EB9"/>
    <w:rsid w:val="003B0AAA"/>
    <w:rsid w:val="003B0C88"/>
    <w:rsid w:val="003B32C9"/>
    <w:rsid w:val="003B5C69"/>
    <w:rsid w:val="003B5E04"/>
    <w:rsid w:val="003B73FC"/>
    <w:rsid w:val="003C0AAA"/>
    <w:rsid w:val="003C0CE3"/>
    <w:rsid w:val="003C0EAF"/>
    <w:rsid w:val="003C3AFD"/>
    <w:rsid w:val="003C4074"/>
    <w:rsid w:val="003C572A"/>
    <w:rsid w:val="003D134A"/>
    <w:rsid w:val="003D1B88"/>
    <w:rsid w:val="003D2820"/>
    <w:rsid w:val="003D2A7F"/>
    <w:rsid w:val="003D3121"/>
    <w:rsid w:val="003D3329"/>
    <w:rsid w:val="003D4C45"/>
    <w:rsid w:val="003D5580"/>
    <w:rsid w:val="003D7B24"/>
    <w:rsid w:val="003E2ACC"/>
    <w:rsid w:val="003E2C0C"/>
    <w:rsid w:val="003E3DAB"/>
    <w:rsid w:val="003E5709"/>
    <w:rsid w:val="003F23D9"/>
    <w:rsid w:val="003F25C2"/>
    <w:rsid w:val="003F3A06"/>
    <w:rsid w:val="003F6A13"/>
    <w:rsid w:val="004014DB"/>
    <w:rsid w:val="004018F3"/>
    <w:rsid w:val="00401A9E"/>
    <w:rsid w:val="00402186"/>
    <w:rsid w:val="00402E68"/>
    <w:rsid w:val="004037AF"/>
    <w:rsid w:val="00404380"/>
    <w:rsid w:val="0040546C"/>
    <w:rsid w:val="00407A27"/>
    <w:rsid w:val="00407EFB"/>
    <w:rsid w:val="004110AE"/>
    <w:rsid w:val="00411B2D"/>
    <w:rsid w:val="004135FB"/>
    <w:rsid w:val="00417E36"/>
    <w:rsid w:val="00422841"/>
    <w:rsid w:val="0042516F"/>
    <w:rsid w:val="00426038"/>
    <w:rsid w:val="00427825"/>
    <w:rsid w:val="00430C62"/>
    <w:rsid w:val="004330D9"/>
    <w:rsid w:val="00433EEC"/>
    <w:rsid w:val="004344F1"/>
    <w:rsid w:val="0043593B"/>
    <w:rsid w:val="00435C4F"/>
    <w:rsid w:val="00436C2D"/>
    <w:rsid w:val="00443A73"/>
    <w:rsid w:val="00444AEC"/>
    <w:rsid w:val="00446498"/>
    <w:rsid w:val="004548BA"/>
    <w:rsid w:val="00455981"/>
    <w:rsid w:val="00457ED2"/>
    <w:rsid w:val="00460EAF"/>
    <w:rsid w:val="00461CBA"/>
    <w:rsid w:val="004627ED"/>
    <w:rsid w:val="004635CC"/>
    <w:rsid w:val="00463D19"/>
    <w:rsid w:val="00466242"/>
    <w:rsid w:val="00471F72"/>
    <w:rsid w:val="004731DE"/>
    <w:rsid w:val="00474C22"/>
    <w:rsid w:val="00475958"/>
    <w:rsid w:val="004864D9"/>
    <w:rsid w:val="00487A3A"/>
    <w:rsid w:val="0049425C"/>
    <w:rsid w:val="004964CC"/>
    <w:rsid w:val="00496742"/>
    <w:rsid w:val="004A2DF0"/>
    <w:rsid w:val="004A39A5"/>
    <w:rsid w:val="004A4905"/>
    <w:rsid w:val="004A4A15"/>
    <w:rsid w:val="004A4F40"/>
    <w:rsid w:val="004A6194"/>
    <w:rsid w:val="004B0EE5"/>
    <w:rsid w:val="004B663F"/>
    <w:rsid w:val="004B66BE"/>
    <w:rsid w:val="004C63D0"/>
    <w:rsid w:val="004C6DAC"/>
    <w:rsid w:val="004D08C2"/>
    <w:rsid w:val="004D47B6"/>
    <w:rsid w:val="004D5290"/>
    <w:rsid w:val="004E04E1"/>
    <w:rsid w:val="004E1C65"/>
    <w:rsid w:val="004F243D"/>
    <w:rsid w:val="004F3487"/>
    <w:rsid w:val="004F3F3B"/>
    <w:rsid w:val="004F41DD"/>
    <w:rsid w:val="004F67DF"/>
    <w:rsid w:val="00504BFC"/>
    <w:rsid w:val="00504DE0"/>
    <w:rsid w:val="00505562"/>
    <w:rsid w:val="00505AE4"/>
    <w:rsid w:val="005062EA"/>
    <w:rsid w:val="00510159"/>
    <w:rsid w:val="0051447A"/>
    <w:rsid w:val="0052028B"/>
    <w:rsid w:val="005262E6"/>
    <w:rsid w:val="00530D72"/>
    <w:rsid w:val="00531BA9"/>
    <w:rsid w:val="005428E9"/>
    <w:rsid w:val="00543D86"/>
    <w:rsid w:val="00543FCF"/>
    <w:rsid w:val="005443A7"/>
    <w:rsid w:val="0054518F"/>
    <w:rsid w:val="0054553D"/>
    <w:rsid w:val="0054626A"/>
    <w:rsid w:val="00547205"/>
    <w:rsid w:val="00550664"/>
    <w:rsid w:val="00552D68"/>
    <w:rsid w:val="00552D6A"/>
    <w:rsid w:val="0055353C"/>
    <w:rsid w:val="0055386E"/>
    <w:rsid w:val="00554067"/>
    <w:rsid w:val="005563B3"/>
    <w:rsid w:val="00557ACD"/>
    <w:rsid w:val="00566B37"/>
    <w:rsid w:val="005677E5"/>
    <w:rsid w:val="0057275B"/>
    <w:rsid w:val="00575F9A"/>
    <w:rsid w:val="005779F7"/>
    <w:rsid w:val="0058037A"/>
    <w:rsid w:val="00580C13"/>
    <w:rsid w:val="005814C1"/>
    <w:rsid w:val="00581875"/>
    <w:rsid w:val="00583668"/>
    <w:rsid w:val="0058495B"/>
    <w:rsid w:val="00585DE1"/>
    <w:rsid w:val="0058724B"/>
    <w:rsid w:val="00590428"/>
    <w:rsid w:val="00592A2E"/>
    <w:rsid w:val="005A0110"/>
    <w:rsid w:val="005A16E6"/>
    <w:rsid w:val="005A2FD9"/>
    <w:rsid w:val="005A3E59"/>
    <w:rsid w:val="005A6ACE"/>
    <w:rsid w:val="005B058D"/>
    <w:rsid w:val="005B0925"/>
    <w:rsid w:val="005B0A7C"/>
    <w:rsid w:val="005B372E"/>
    <w:rsid w:val="005B5353"/>
    <w:rsid w:val="005B738C"/>
    <w:rsid w:val="005C03F1"/>
    <w:rsid w:val="005C1F3E"/>
    <w:rsid w:val="005C68BD"/>
    <w:rsid w:val="005D07E9"/>
    <w:rsid w:val="005D20A5"/>
    <w:rsid w:val="005D2C60"/>
    <w:rsid w:val="005D2C6B"/>
    <w:rsid w:val="005E3B47"/>
    <w:rsid w:val="005E54CD"/>
    <w:rsid w:val="005E63AF"/>
    <w:rsid w:val="005E64B1"/>
    <w:rsid w:val="005E6C3F"/>
    <w:rsid w:val="005F0CB4"/>
    <w:rsid w:val="005F13EE"/>
    <w:rsid w:val="005F44D1"/>
    <w:rsid w:val="005F7812"/>
    <w:rsid w:val="006008FA"/>
    <w:rsid w:val="00600A84"/>
    <w:rsid w:val="00601FE3"/>
    <w:rsid w:val="00602F45"/>
    <w:rsid w:val="0060403F"/>
    <w:rsid w:val="006050D8"/>
    <w:rsid w:val="00605E42"/>
    <w:rsid w:val="00606E8D"/>
    <w:rsid w:val="00611F6E"/>
    <w:rsid w:val="0061273A"/>
    <w:rsid w:val="00616341"/>
    <w:rsid w:val="0061766D"/>
    <w:rsid w:val="006177F3"/>
    <w:rsid w:val="00617A24"/>
    <w:rsid w:val="00617CBF"/>
    <w:rsid w:val="0062199E"/>
    <w:rsid w:val="0062410E"/>
    <w:rsid w:val="006264B6"/>
    <w:rsid w:val="00631143"/>
    <w:rsid w:val="00632360"/>
    <w:rsid w:val="006351DA"/>
    <w:rsid w:val="00635AB2"/>
    <w:rsid w:val="00635C08"/>
    <w:rsid w:val="00636D20"/>
    <w:rsid w:val="00637F0B"/>
    <w:rsid w:val="00640414"/>
    <w:rsid w:val="00640739"/>
    <w:rsid w:val="006410B0"/>
    <w:rsid w:val="006419FD"/>
    <w:rsid w:val="0064422B"/>
    <w:rsid w:val="0064426D"/>
    <w:rsid w:val="00647A48"/>
    <w:rsid w:val="00653907"/>
    <w:rsid w:val="00653A7F"/>
    <w:rsid w:val="00654CD5"/>
    <w:rsid w:val="006551A8"/>
    <w:rsid w:val="00666DD9"/>
    <w:rsid w:val="00667BF3"/>
    <w:rsid w:val="0067108D"/>
    <w:rsid w:val="0067126E"/>
    <w:rsid w:val="00672777"/>
    <w:rsid w:val="00673131"/>
    <w:rsid w:val="00674F97"/>
    <w:rsid w:val="006771A2"/>
    <w:rsid w:val="006819A6"/>
    <w:rsid w:val="006846AE"/>
    <w:rsid w:val="0069061B"/>
    <w:rsid w:val="0069301D"/>
    <w:rsid w:val="006958F2"/>
    <w:rsid w:val="00695FFC"/>
    <w:rsid w:val="006A0A74"/>
    <w:rsid w:val="006A1B1B"/>
    <w:rsid w:val="006A4946"/>
    <w:rsid w:val="006A5B6E"/>
    <w:rsid w:val="006A687C"/>
    <w:rsid w:val="006A6B6B"/>
    <w:rsid w:val="006A6E07"/>
    <w:rsid w:val="006B2A15"/>
    <w:rsid w:val="006B3695"/>
    <w:rsid w:val="006B6F85"/>
    <w:rsid w:val="006B7070"/>
    <w:rsid w:val="006B76D6"/>
    <w:rsid w:val="006B7C55"/>
    <w:rsid w:val="006C0BBA"/>
    <w:rsid w:val="006C24E9"/>
    <w:rsid w:val="006C25D9"/>
    <w:rsid w:val="006C27B9"/>
    <w:rsid w:val="006C5591"/>
    <w:rsid w:val="006C5903"/>
    <w:rsid w:val="006C6BC2"/>
    <w:rsid w:val="006D1BB3"/>
    <w:rsid w:val="006D6F24"/>
    <w:rsid w:val="006D7271"/>
    <w:rsid w:val="006D7C19"/>
    <w:rsid w:val="006E1D32"/>
    <w:rsid w:val="006E30F0"/>
    <w:rsid w:val="006E3A10"/>
    <w:rsid w:val="006E4C47"/>
    <w:rsid w:val="006E6B65"/>
    <w:rsid w:val="006F07F6"/>
    <w:rsid w:val="006F17B8"/>
    <w:rsid w:val="006F36CB"/>
    <w:rsid w:val="006F706C"/>
    <w:rsid w:val="006F7BB2"/>
    <w:rsid w:val="006F7EF7"/>
    <w:rsid w:val="00700A9B"/>
    <w:rsid w:val="0070283D"/>
    <w:rsid w:val="00704387"/>
    <w:rsid w:val="00704BC5"/>
    <w:rsid w:val="0070695E"/>
    <w:rsid w:val="00706A79"/>
    <w:rsid w:val="00707BB0"/>
    <w:rsid w:val="007124DB"/>
    <w:rsid w:val="007136B0"/>
    <w:rsid w:val="007145E5"/>
    <w:rsid w:val="00715FCB"/>
    <w:rsid w:val="00717D4F"/>
    <w:rsid w:val="00722ABD"/>
    <w:rsid w:val="00722FD0"/>
    <w:rsid w:val="0072519D"/>
    <w:rsid w:val="00725BFA"/>
    <w:rsid w:val="00726C50"/>
    <w:rsid w:val="007300CC"/>
    <w:rsid w:val="00730102"/>
    <w:rsid w:val="00732071"/>
    <w:rsid w:val="0073289B"/>
    <w:rsid w:val="00735CDF"/>
    <w:rsid w:val="00737189"/>
    <w:rsid w:val="00741051"/>
    <w:rsid w:val="007414FF"/>
    <w:rsid w:val="00741904"/>
    <w:rsid w:val="007450D6"/>
    <w:rsid w:val="00746233"/>
    <w:rsid w:val="007505A1"/>
    <w:rsid w:val="00752287"/>
    <w:rsid w:val="007625EE"/>
    <w:rsid w:val="00762DAB"/>
    <w:rsid w:val="00762EC0"/>
    <w:rsid w:val="007635F0"/>
    <w:rsid w:val="0076424F"/>
    <w:rsid w:val="00765438"/>
    <w:rsid w:val="00767305"/>
    <w:rsid w:val="00767786"/>
    <w:rsid w:val="00775A06"/>
    <w:rsid w:val="007839B5"/>
    <w:rsid w:val="00784E2C"/>
    <w:rsid w:val="0078550D"/>
    <w:rsid w:val="00787B0C"/>
    <w:rsid w:val="00796238"/>
    <w:rsid w:val="00796D62"/>
    <w:rsid w:val="00797122"/>
    <w:rsid w:val="007A51F4"/>
    <w:rsid w:val="007A652B"/>
    <w:rsid w:val="007B0D40"/>
    <w:rsid w:val="007B19ED"/>
    <w:rsid w:val="007B3B1C"/>
    <w:rsid w:val="007B7BE6"/>
    <w:rsid w:val="007C379C"/>
    <w:rsid w:val="007C658F"/>
    <w:rsid w:val="007D0C2C"/>
    <w:rsid w:val="007D10C2"/>
    <w:rsid w:val="007D1336"/>
    <w:rsid w:val="007D13B0"/>
    <w:rsid w:val="007D271C"/>
    <w:rsid w:val="007D2BC7"/>
    <w:rsid w:val="007D4C01"/>
    <w:rsid w:val="007D60E7"/>
    <w:rsid w:val="007D755E"/>
    <w:rsid w:val="007D76AE"/>
    <w:rsid w:val="007E346F"/>
    <w:rsid w:val="007E482F"/>
    <w:rsid w:val="007E4D1A"/>
    <w:rsid w:val="007E6472"/>
    <w:rsid w:val="007E684F"/>
    <w:rsid w:val="007E780D"/>
    <w:rsid w:val="007F0BE1"/>
    <w:rsid w:val="007F3ADD"/>
    <w:rsid w:val="007F6FF0"/>
    <w:rsid w:val="00800E39"/>
    <w:rsid w:val="0080160F"/>
    <w:rsid w:val="00807F58"/>
    <w:rsid w:val="00810D8D"/>
    <w:rsid w:val="008146E5"/>
    <w:rsid w:val="008176B0"/>
    <w:rsid w:val="00821C58"/>
    <w:rsid w:val="008231A1"/>
    <w:rsid w:val="00831B6B"/>
    <w:rsid w:val="00834987"/>
    <w:rsid w:val="00835014"/>
    <w:rsid w:val="008366EA"/>
    <w:rsid w:val="008379E6"/>
    <w:rsid w:val="008460FB"/>
    <w:rsid w:val="008460FC"/>
    <w:rsid w:val="00846DEB"/>
    <w:rsid w:val="00860047"/>
    <w:rsid w:val="008617F8"/>
    <w:rsid w:val="008639D8"/>
    <w:rsid w:val="008641CE"/>
    <w:rsid w:val="0086615C"/>
    <w:rsid w:val="008665F3"/>
    <w:rsid w:val="00867186"/>
    <w:rsid w:val="0087305A"/>
    <w:rsid w:val="00873F4F"/>
    <w:rsid w:val="00875352"/>
    <w:rsid w:val="00876347"/>
    <w:rsid w:val="00877225"/>
    <w:rsid w:val="0088374D"/>
    <w:rsid w:val="00890CDD"/>
    <w:rsid w:val="00894EBB"/>
    <w:rsid w:val="008A035E"/>
    <w:rsid w:val="008A3E23"/>
    <w:rsid w:val="008A4D60"/>
    <w:rsid w:val="008B7755"/>
    <w:rsid w:val="008C0EBE"/>
    <w:rsid w:val="008C31B3"/>
    <w:rsid w:val="008C6332"/>
    <w:rsid w:val="008C65A5"/>
    <w:rsid w:val="008D0913"/>
    <w:rsid w:val="008D26DD"/>
    <w:rsid w:val="008D3177"/>
    <w:rsid w:val="008E0B69"/>
    <w:rsid w:val="008E1764"/>
    <w:rsid w:val="008E26C8"/>
    <w:rsid w:val="008E29C8"/>
    <w:rsid w:val="008E34B3"/>
    <w:rsid w:val="008E424E"/>
    <w:rsid w:val="008E5120"/>
    <w:rsid w:val="008E650A"/>
    <w:rsid w:val="008E75A0"/>
    <w:rsid w:val="008F02E7"/>
    <w:rsid w:val="008F0771"/>
    <w:rsid w:val="008F2402"/>
    <w:rsid w:val="008F2E50"/>
    <w:rsid w:val="008F6A72"/>
    <w:rsid w:val="009018DA"/>
    <w:rsid w:val="00904799"/>
    <w:rsid w:val="0090648A"/>
    <w:rsid w:val="009067AA"/>
    <w:rsid w:val="00913605"/>
    <w:rsid w:val="00913C1C"/>
    <w:rsid w:val="0091444F"/>
    <w:rsid w:val="00915D85"/>
    <w:rsid w:val="00916A7D"/>
    <w:rsid w:val="00921768"/>
    <w:rsid w:val="00923CF7"/>
    <w:rsid w:val="0092468D"/>
    <w:rsid w:val="00924DE0"/>
    <w:rsid w:val="00934BB6"/>
    <w:rsid w:val="009360E7"/>
    <w:rsid w:val="0094783A"/>
    <w:rsid w:val="00951904"/>
    <w:rsid w:val="0095254E"/>
    <w:rsid w:val="00954102"/>
    <w:rsid w:val="00954759"/>
    <w:rsid w:val="00954BE2"/>
    <w:rsid w:val="00955513"/>
    <w:rsid w:val="009630B5"/>
    <w:rsid w:val="009638E5"/>
    <w:rsid w:val="00963B15"/>
    <w:rsid w:val="0096509D"/>
    <w:rsid w:val="0096565F"/>
    <w:rsid w:val="00966B6C"/>
    <w:rsid w:val="009676EA"/>
    <w:rsid w:val="009704A6"/>
    <w:rsid w:val="009717EA"/>
    <w:rsid w:val="00974BA7"/>
    <w:rsid w:val="00975D2A"/>
    <w:rsid w:val="00977782"/>
    <w:rsid w:val="00980A48"/>
    <w:rsid w:val="00980CFB"/>
    <w:rsid w:val="00982129"/>
    <w:rsid w:val="00982311"/>
    <w:rsid w:val="009831B3"/>
    <w:rsid w:val="00984A0B"/>
    <w:rsid w:val="00984E28"/>
    <w:rsid w:val="00986A06"/>
    <w:rsid w:val="009878F4"/>
    <w:rsid w:val="00987F4E"/>
    <w:rsid w:val="0099184D"/>
    <w:rsid w:val="00991987"/>
    <w:rsid w:val="00991FE5"/>
    <w:rsid w:val="00992215"/>
    <w:rsid w:val="00993C61"/>
    <w:rsid w:val="009945B3"/>
    <w:rsid w:val="0099569B"/>
    <w:rsid w:val="00995FD5"/>
    <w:rsid w:val="0099624B"/>
    <w:rsid w:val="009A0F01"/>
    <w:rsid w:val="009A103C"/>
    <w:rsid w:val="009A1C04"/>
    <w:rsid w:val="009A704F"/>
    <w:rsid w:val="009B0578"/>
    <w:rsid w:val="009B0E5C"/>
    <w:rsid w:val="009B3D74"/>
    <w:rsid w:val="009B54DA"/>
    <w:rsid w:val="009B5C95"/>
    <w:rsid w:val="009C2795"/>
    <w:rsid w:val="009C29AB"/>
    <w:rsid w:val="009C4D04"/>
    <w:rsid w:val="009C5657"/>
    <w:rsid w:val="009D1AAE"/>
    <w:rsid w:val="009D2373"/>
    <w:rsid w:val="009D6C25"/>
    <w:rsid w:val="009D719F"/>
    <w:rsid w:val="009E0434"/>
    <w:rsid w:val="009E2A25"/>
    <w:rsid w:val="009E3334"/>
    <w:rsid w:val="009F0065"/>
    <w:rsid w:val="009F23F9"/>
    <w:rsid w:val="009F2825"/>
    <w:rsid w:val="009F494B"/>
    <w:rsid w:val="009F5449"/>
    <w:rsid w:val="00A00D7D"/>
    <w:rsid w:val="00A0133F"/>
    <w:rsid w:val="00A02094"/>
    <w:rsid w:val="00A02693"/>
    <w:rsid w:val="00A03335"/>
    <w:rsid w:val="00A05622"/>
    <w:rsid w:val="00A064DF"/>
    <w:rsid w:val="00A11E32"/>
    <w:rsid w:val="00A12E67"/>
    <w:rsid w:val="00A1598E"/>
    <w:rsid w:val="00A16FFE"/>
    <w:rsid w:val="00A221A6"/>
    <w:rsid w:val="00A22EAE"/>
    <w:rsid w:val="00A23691"/>
    <w:rsid w:val="00A242D8"/>
    <w:rsid w:val="00A2450C"/>
    <w:rsid w:val="00A32F25"/>
    <w:rsid w:val="00A3516B"/>
    <w:rsid w:val="00A3704C"/>
    <w:rsid w:val="00A414F3"/>
    <w:rsid w:val="00A45AD0"/>
    <w:rsid w:val="00A4738B"/>
    <w:rsid w:val="00A52DD0"/>
    <w:rsid w:val="00A546F9"/>
    <w:rsid w:val="00A61890"/>
    <w:rsid w:val="00A631F0"/>
    <w:rsid w:val="00A638B3"/>
    <w:rsid w:val="00A64624"/>
    <w:rsid w:val="00A711F8"/>
    <w:rsid w:val="00A7270A"/>
    <w:rsid w:val="00A751B1"/>
    <w:rsid w:val="00A7636D"/>
    <w:rsid w:val="00A77B1A"/>
    <w:rsid w:val="00A81FD0"/>
    <w:rsid w:val="00A95523"/>
    <w:rsid w:val="00A95684"/>
    <w:rsid w:val="00A9569A"/>
    <w:rsid w:val="00A96B6B"/>
    <w:rsid w:val="00AA0123"/>
    <w:rsid w:val="00AA5226"/>
    <w:rsid w:val="00AA6694"/>
    <w:rsid w:val="00AB07FA"/>
    <w:rsid w:val="00AB2E91"/>
    <w:rsid w:val="00AB617E"/>
    <w:rsid w:val="00AB6182"/>
    <w:rsid w:val="00AB6B41"/>
    <w:rsid w:val="00AB77B0"/>
    <w:rsid w:val="00AC0A65"/>
    <w:rsid w:val="00AC1F73"/>
    <w:rsid w:val="00AC22EB"/>
    <w:rsid w:val="00AC315C"/>
    <w:rsid w:val="00AC41AA"/>
    <w:rsid w:val="00AC5C11"/>
    <w:rsid w:val="00AD1E62"/>
    <w:rsid w:val="00AD27D2"/>
    <w:rsid w:val="00AD2EFC"/>
    <w:rsid w:val="00AD5D24"/>
    <w:rsid w:val="00AD6BF0"/>
    <w:rsid w:val="00AD76AD"/>
    <w:rsid w:val="00AE1935"/>
    <w:rsid w:val="00AE1A7E"/>
    <w:rsid w:val="00AE2BD1"/>
    <w:rsid w:val="00AE471D"/>
    <w:rsid w:val="00AE6FE3"/>
    <w:rsid w:val="00AF533D"/>
    <w:rsid w:val="00AF6991"/>
    <w:rsid w:val="00AF77C0"/>
    <w:rsid w:val="00AF7B30"/>
    <w:rsid w:val="00B004BD"/>
    <w:rsid w:val="00B006A1"/>
    <w:rsid w:val="00B03770"/>
    <w:rsid w:val="00B04577"/>
    <w:rsid w:val="00B05E4C"/>
    <w:rsid w:val="00B05FC3"/>
    <w:rsid w:val="00B0671B"/>
    <w:rsid w:val="00B1065A"/>
    <w:rsid w:val="00B10724"/>
    <w:rsid w:val="00B11956"/>
    <w:rsid w:val="00B11C0A"/>
    <w:rsid w:val="00B11CDD"/>
    <w:rsid w:val="00B12EA9"/>
    <w:rsid w:val="00B15B68"/>
    <w:rsid w:val="00B17A86"/>
    <w:rsid w:val="00B20C2F"/>
    <w:rsid w:val="00B217AC"/>
    <w:rsid w:val="00B2520E"/>
    <w:rsid w:val="00B263E9"/>
    <w:rsid w:val="00B31E38"/>
    <w:rsid w:val="00B34B4E"/>
    <w:rsid w:val="00B35DDF"/>
    <w:rsid w:val="00B37C2E"/>
    <w:rsid w:val="00B40102"/>
    <w:rsid w:val="00B40472"/>
    <w:rsid w:val="00B4197F"/>
    <w:rsid w:val="00B44BE1"/>
    <w:rsid w:val="00B46F06"/>
    <w:rsid w:val="00B4783C"/>
    <w:rsid w:val="00B47AF9"/>
    <w:rsid w:val="00B51921"/>
    <w:rsid w:val="00B541CB"/>
    <w:rsid w:val="00B544C8"/>
    <w:rsid w:val="00B605A8"/>
    <w:rsid w:val="00B61BBA"/>
    <w:rsid w:val="00B61DAA"/>
    <w:rsid w:val="00B63283"/>
    <w:rsid w:val="00B642E1"/>
    <w:rsid w:val="00B6721F"/>
    <w:rsid w:val="00B701DF"/>
    <w:rsid w:val="00B70382"/>
    <w:rsid w:val="00B708DF"/>
    <w:rsid w:val="00B71D4C"/>
    <w:rsid w:val="00B72B23"/>
    <w:rsid w:val="00B74810"/>
    <w:rsid w:val="00B75CB1"/>
    <w:rsid w:val="00B76882"/>
    <w:rsid w:val="00B77CC7"/>
    <w:rsid w:val="00B801A6"/>
    <w:rsid w:val="00B82FFF"/>
    <w:rsid w:val="00B86956"/>
    <w:rsid w:val="00B92256"/>
    <w:rsid w:val="00B93873"/>
    <w:rsid w:val="00B93902"/>
    <w:rsid w:val="00B9654C"/>
    <w:rsid w:val="00BA2CAB"/>
    <w:rsid w:val="00BA3236"/>
    <w:rsid w:val="00BA5621"/>
    <w:rsid w:val="00BA5F83"/>
    <w:rsid w:val="00BA6C4E"/>
    <w:rsid w:val="00BB1BDF"/>
    <w:rsid w:val="00BB3EAD"/>
    <w:rsid w:val="00BB48EC"/>
    <w:rsid w:val="00BB5E67"/>
    <w:rsid w:val="00BB6AA7"/>
    <w:rsid w:val="00BC30CB"/>
    <w:rsid w:val="00BC49EF"/>
    <w:rsid w:val="00BC5ACF"/>
    <w:rsid w:val="00BC6E78"/>
    <w:rsid w:val="00BD364B"/>
    <w:rsid w:val="00BD4402"/>
    <w:rsid w:val="00BD5D25"/>
    <w:rsid w:val="00BD7878"/>
    <w:rsid w:val="00BD78D2"/>
    <w:rsid w:val="00BD7F10"/>
    <w:rsid w:val="00BE1296"/>
    <w:rsid w:val="00BE248E"/>
    <w:rsid w:val="00BE2DA7"/>
    <w:rsid w:val="00BE3A2B"/>
    <w:rsid w:val="00BE67B3"/>
    <w:rsid w:val="00BF4CED"/>
    <w:rsid w:val="00BF5323"/>
    <w:rsid w:val="00BF6D33"/>
    <w:rsid w:val="00C007A9"/>
    <w:rsid w:val="00C008FE"/>
    <w:rsid w:val="00C023D2"/>
    <w:rsid w:val="00C02C4B"/>
    <w:rsid w:val="00C037BE"/>
    <w:rsid w:val="00C03EF5"/>
    <w:rsid w:val="00C041F9"/>
    <w:rsid w:val="00C063B1"/>
    <w:rsid w:val="00C10CFE"/>
    <w:rsid w:val="00C15D08"/>
    <w:rsid w:val="00C16AB8"/>
    <w:rsid w:val="00C20D5C"/>
    <w:rsid w:val="00C24308"/>
    <w:rsid w:val="00C2440A"/>
    <w:rsid w:val="00C268EE"/>
    <w:rsid w:val="00C322E5"/>
    <w:rsid w:val="00C340F5"/>
    <w:rsid w:val="00C35199"/>
    <w:rsid w:val="00C40B60"/>
    <w:rsid w:val="00C40CD1"/>
    <w:rsid w:val="00C4146F"/>
    <w:rsid w:val="00C41DBE"/>
    <w:rsid w:val="00C457EE"/>
    <w:rsid w:val="00C51823"/>
    <w:rsid w:val="00C51FF1"/>
    <w:rsid w:val="00C5237C"/>
    <w:rsid w:val="00C528A3"/>
    <w:rsid w:val="00C531EB"/>
    <w:rsid w:val="00C561E0"/>
    <w:rsid w:val="00C5674E"/>
    <w:rsid w:val="00C569E5"/>
    <w:rsid w:val="00C64E80"/>
    <w:rsid w:val="00C66DBD"/>
    <w:rsid w:val="00C6735A"/>
    <w:rsid w:val="00C67E3B"/>
    <w:rsid w:val="00C72545"/>
    <w:rsid w:val="00C73C50"/>
    <w:rsid w:val="00C74DFF"/>
    <w:rsid w:val="00C75AAF"/>
    <w:rsid w:val="00C76EDE"/>
    <w:rsid w:val="00C7737F"/>
    <w:rsid w:val="00C80DDC"/>
    <w:rsid w:val="00C814E4"/>
    <w:rsid w:val="00C81E45"/>
    <w:rsid w:val="00C831E0"/>
    <w:rsid w:val="00C844D6"/>
    <w:rsid w:val="00C86B0D"/>
    <w:rsid w:val="00C86CE0"/>
    <w:rsid w:val="00C87A3E"/>
    <w:rsid w:val="00C9226A"/>
    <w:rsid w:val="00C927CF"/>
    <w:rsid w:val="00C94940"/>
    <w:rsid w:val="00C94EA4"/>
    <w:rsid w:val="00C95C50"/>
    <w:rsid w:val="00C95FA7"/>
    <w:rsid w:val="00C96D54"/>
    <w:rsid w:val="00C96F93"/>
    <w:rsid w:val="00C976AC"/>
    <w:rsid w:val="00C97F74"/>
    <w:rsid w:val="00CA72A9"/>
    <w:rsid w:val="00CA7A29"/>
    <w:rsid w:val="00CB290D"/>
    <w:rsid w:val="00CB44CB"/>
    <w:rsid w:val="00CB5373"/>
    <w:rsid w:val="00CB597D"/>
    <w:rsid w:val="00CC059B"/>
    <w:rsid w:val="00CC09C7"/>
    <w:rsid w:val="00CC0E22"/>
    <w:rsid w:val="00CC14BA"/>
    <w:rsid w:val="00CC1A20"/>
    <w:rsid w:val="00CC3185"/>
    <w:rsid w:val="00CC4FEB"/>
    <w:rsid w:val="00CD009C"/>
    <w:rsid w:val="00CD450C"/>
    <w:rsid w:val="00CD73AA"/>
    <w:rsid w:val="00CE3CF7"/>
    <w:rsid w:val="00CE6BF8"/>
    <w:rsid w:val="00CF0A93"/>
    <w:rsid w:val="00CF2FA5"/>
    <w:rsid w:val="00D02BE9"/>
    <w:rsid w:val="00D035C0"/>
    <w:rsid w:val="00D10A8E"/>
    <w:rsid w:val="00D17765"/>
    <w:rsid w:val="00D26630"/>
    <w:rsid w:val="00D27D84"/>
    <w:rsid w:val="00D30EEB"/>
    <w:rsid w:val="00D44A47"/>
    <w:rsid w:val="00D50401"/>
    <w:rsid w:val="00D50EB2"/>
    <w:rsid w:val="00D535C2"/>
    <w:rsid w:val="00D5493D"/>
    <w:rsid w:val="00D54EB9"/>
    <w:rsid w:val="00D54EE6"/>
    <w:rsid w:val="00D54F08"/>
    <w:rsid w:val="00D61749"/>
    <w:rsid w:val="00D64315"/>
    <w:rsid w:val="00D64E4D"/>
    <w:rsid w:val="00D64EBD"/>
    <w:rsid w:val="00D65005"/>
    <w:rsid w:val="00D71895"/>
    <w:rsid w:val="00D71DBE"/>
    <w:rsid w:val="00D74AEF"/>
    <w:rsid w:val="00D767E4"/>
    <w:rsid w:val="00D807CC"/>
    <w:rsid w:val="00D807E6"/>
    <w:rsid w:val="00D81207"/>
    <w:rsid w:val="00D873A8"/>
    <w:rsid w:val="00D87D00"/>
    <w:rsid w:val="00D92F86"/>
    <w:rsid w:val="00D938C5"/>
    <w:rsid w:val="00D9425E"/>
    <w:rsid w:val="00D951F1"/>
    <w:rsid w:val="00D96D70"/>
    <w:rsid w:val="00DA17F7"/>
    <w:rsid w:val="00DA215B"/>
    <w:rsid w:val="00DA4819"/>
    <w:rsid w:val="00DA5006"/>
    <w:rsid w:val="00DA7A37"/>
    <w:rsid w:val="00DB1DBE"/>
    <w:rsid w:val="00DB1DF5"/>
    <w:rsid w:val="00DB78B1"/>
    <w:rsid w:val="00DB7DC4"/>
    <w:rsid w:val="00DC0C37"/>
    <w:rsid w:val="00DC1A47"/>
    <w:rsid w:val="00DC2351"/>
    <w:rsid w:val="00DC4A20"/>
    <w:rsid w:val="00DC50B5"/>
    <w:rsid w:val="00DC6D05"/>
    <w:rsid w:val="00DC6FBB"/>
    <w:rsid w:val="00DD1831"/>
    <w:rsid w:val="00DD2F57"/>
    <w:rsid w:val="00DD44CA"/>
    <w:rsid w:val="00DD607A"/>
    <w:rsid w:val="00DE19A4"/>
    <w:rsid w:val="00DE2A80"/>
    <w:rsid w:val="00DE2FD4"/>
    <w:rsid w:val="00DE3723"/>
    <w:rsid w:val="00DE3E90"/>
    <w:rsid w:val="00DE65FD"/>
    <w:rsid w:val="00DE7994"/>
    <w:rsid w:val="00DF1723"/>
    <w:rsid w:val="00DF31A9"/>
    <w:rsid w:val="00DF351A"/>
    <w:rsid w:val="00DF3FEB"/>
    <w:rsid w:val="00DF5634"/>
    <w:rsid w:val="00DF5980"/>
    <w:rsid w:val="00E03E0E"/>
    <w:rsid w:val="00E04796"/>
    <w:rsid w:val="00E12948"/>
    <w:rsid w:val="00E15D46"/>
    <w:rsid w:val="00E17557"/>
    <w:rsid w:val="00E201A9"/>
    <w:rsid w:val="00E2244F"/>
    <w:rsid w:val="00E225B7"/>
    <w:rsid w:val="00E24B9D"/>
    <w:rsid w:val="00E24EED"/>
    <w:rsid w:val="00E265AB"/>
    <w:rsid w:val="00E30243"/>
    <w:rsid w:val="00E302A7"/>
    <w:rsid w:val="00E304C3"/>
    <w:rsid w:val="00E32AF9"/>
    <w:rsid w:val="00E33AC1"/>
    <w:rsid w:val="00E34666"/>
    <w:rsid w:val="00E40238"/>
    <w:rsid w:val="00E40444"/>
    <w:rsid w:val="00E41CD2"/>
    <w:rsid w:val="00E45DBF"/>
    <w:rsid w:val="00E471C7"/>
    <w:rsid w:val="00E503BA"/>
    <w:rsid w:val="00E524D5"/>
    <w:rsid w:val="00E5621B"/>
    <w:rsid w:val="00E570F9"/>
    <w:rsid w:val="00E629DB"/>
    <w:rsid w:val="00E64DE9"/>
    <w:rsid w:val="00E66739"/>
    <w:rsid w:val="00E6718B"/>
    <w:rsid w:val="00E70210"/>
    <w:rsid w:val="00E758AB"/>
    <w:rsid w:val="00E75AAF"/>
    <w:rsid w:val="00E76633"/>
    <w:rsid w:val="00E83965"/>
    <w:rsid w:val="00E86C34"/>
    <w:rsid w:val="00E92561"/>
    <w:rsid w:val="00E94015"/>
    <w:rsid w:val="00E95C04"/>
    <w:rsid w:val="00E96AA8"/>
    <w:rsid w:val="00EA0272"/>
    <w:rsid w:val="00EA0641"/>
    <w:rsid w:val="00EA06B3"/>
    <w:rsid w:val="00EA1AE0"/>
    <w:rsid w:val="00EA1C02"/>
    <w:rsid w:val="00EA28F2"/>
    <w:rsid w:val="00EA2CC9"/>
    <w:rsid w:val="00EA7337"/>
    <w:rsid w:val="00EB2C4A"/>
    <w:rsid w:val="00EB2C6A"/>
    <w:rsid w:val="00EB2E03"/>
    <w:rsid w:val="00EB4C27"/>
    <w:rsid w:val="00EB6112"/>
    <w:rsid w:val="00EB737E"/>
    <w:rsid w:val="00EB73E4"/>
    <w:rsid w:val="00EB74C8"/>
    <w:rsid w:val="00EC09BA"/>
    <w:rsid w:val="00EC5381"/>
    <w:rsid w:val="00EC6C34"/>
    <w:rsid w:val="00EC7224"/>
    <w:rsid w:val="00ED12BA"/>
    <w:rsid w:val="00ED2F45"/>
    <w:rsid w:val="00ED41AF"/>
    <w:rsid w:val="00ED6E96"/>
    <w:rsid w:val="00EE0CA1"/>
    <w:rsid w:val="00EE2F1D"/>
    <w:rsid w:val="00EE2F42"/>
    <w:rsid w:val="00EE30B6"/>
    <w:rsid w:val="00EE566E"/>
    <w:rsid w:val="00EE7DDD"/>
    <w:rsid w:val="00EF0363"/>
    <w:rsid w:val="00EF09D8"/>
    <w:rsid w:val="00EF5648"/>
    <w:rsid w:val="00F0002E"/>
    <w:rsid w:val="00F011A4"/>
    <w:rsid w:val="00F046B1"/>
    <w:rsid w:val="00F0494A"/>
    <w:rsid w:val="00F04DCC"/>
    <w:rsid w:val="00F07181"/>
    <w:rsid w:val="00F0754F"/>
    <w:rsid w:val="00F11889"/>
    <w:rsid w:val="00F11E76"/>
    <w:rsid w:val="00F1480C"/>
    <w:rsid w:val="00F20BCC"/>
    <w:rsid w:val="00F21230"/>
    <w:rsid w:val="00F22B39"/>
    <w:rsid w:val="00F24DA2"/>
    <w:rsid w:val="00F275BF"/>
    <w:rsid w:val="00F3070D"/>
    <w:rsid w:val="00F3090D"/>
    <w:rsid w:val="00F3103C"/>
    <w:rsid w:val="00F31DE0"/>
    <w:rsid w:val="00F33139"/>
    <w:rsid w:val="00F34BFC"/>
    <w:rsid w:val="00F36E18"/>
    <w:rsid w:val="00F4045C"/>
    <w:rsid w:val="00F4092B"/>
    <w:rsid w:val="00F40C07"/>
    <w:rsid w:val="00F4169A"/>
    <w:rsid w:val="00F42303"/>
    <w:rsid w:val="00F4268B"/>
    <w:rsid w:val="00F447C2"/>
    <w:rsid w:val="00F45631"/>
    <w:rsid w:val="00F46811"/>
    <w:rsid w:val="00F55A85"/>
    <w:rsid w:val="00F56F79"/>
    <w:rsid w:val="00F5710C"/>
    <w:rsid w:val="00F63851"/>
    <w:rsid w:val="00F64E9B"/>
    <w:rsid w:val="00F672CC"/>
    <w:rsid w:val="00F70671"/>
    <w:rsid w:val="00F70707"/>
    <w:rsid w:val="00F73D1E"/>
    <w:rsid w:val="00F75B0A"/>
    <w:rsid w:val="00F77362"/>
    <w:rsid w:val="00F77EB2"/>
    <w:rsid w:val="00F80B6A"/>
    <w:rsid w:val="00F80F65"/>
    <w:rsid w:val="00F8144D"/>
    <w:rsid w:val="00F86611"/>
    <w:rsid w:val="00F8708C"/>
    <w:rsid w:val="00F90137"/>
    <w:rsid w:val="00F9035B"/>
    <w:rsid w:val="00F9098F"/>
    <w:rsid w:val="00F927A2"/>
    <w:rsid w:val="00F95681"/>
    <w:rsid w:val="00F967B4"/>
    <w:rsid w:val="00FA340F"/>
    <w:rsid w:val="00FA341F"/>
    <w:rsid w:val="00FA5205"/>
    <w:rsid w:val="00FA7F6C"/>
    <w:rsid w:val="00FB27A3"/>
    <w:rsid w:val="00FB41D3"/>
    <w:rsid w:val="00FB7FC6"/>
    <w:rsid w:val="00FC04A2"/>
    <w:rsid w:val="00FC177B"/>
    <w:rsid w:val="00FC2CBB"/>
    <w:rsid w:val="00FC3ABE"/>
    <w:rsid w:val="00FC4EC5"/>
    <w:rsid w:val="00FC59D4"/>
    <w:rsid w:val="00FC59D6"/>
    <w:rsid w:val="00FC62B9"/>
    <w:rsid w:val="00FD0D08"/>
    <w:rsid w:val="00FD1AAA"/>
    <w:rsid w:val="00FD22D1"/>
    <w:rsid w:val="00FD39A6"/>
    <w:rsid w:val="00FD5B09"/>
    <w:rsid w:val="00FD6675"/>
    <w:rsid w:val="00FE260B"/>
    <w:rsid w:val="00FE2A58"/>
    <w:rsid w:val="00FE3710"/>
    <w:rsid w:val="00FF12B0"/>
    <w:rsid w:val="00FF188A"/>
    <w:rsid w:val="00FF1934"/>
    <w:rsid w:val="00FF2146"/>
    <w:rsid w:val="00FF29E6"/>
    <w:rsid w:val="00FF2BD4"/>
    <w:rsid w:val="00FF35F4"/>
    <w:rsid w:val="00FF6633"/>
    <w:rsid w:val="00FF6DDE"/>
    <w:rsid w:val="00FF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712C8"/>
  <w15:chartTrackingRefBased/>
  <w15:docId w15:val="{6A449330-D590-49E1-BD9D-E0218B00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E346F"/>
    <w:pPr>
      <w:spacing w:after="0" w:line="480"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DD9"/>
    <w:pPr>
      <w:ind w:left="720"/>
      <w:contextualSpacing/>
    </w:pPr>
  </w:style>
  <w:style w:type="character" w:styleId="LineNumber">
    <w:name w:val="line number"/>
    <w:basedOn w:val="DefaultParagraphFont"/>
    <w:uiPriority w:val="99"/>
    <w:unhideWhenUsed/>
    <w:rsid w:val="007E346F"/>
    <w:rPr>
      <w:color w:val="BFBFBF" w:themeColor="background1" w:themeShade="BF"/>
    </w:rPr>
  </w:style>
  <w:style w:type="table" w:styleId="TableGrid">
    <w:name w:val="Table Grid"/>
    <w:basedOn w:val="TableNormal"/>
    <w:uiPriority w:val="39"/>
    <w:rsid w:val="0060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1761"/>
    <w:rPr>
      <w:color w:val="808080"/>
    </w:rPr>
  </w:style>
  <w:style w:type="character" w:styleId="CommentReference">
    <w:name w:val="annotation reference"/>
    <w:basedOn w:val="DefaultParagraphFont"/>
    <w:uiPriority w:val="99"/>
    <w:semiHidden/>
    <w:unhideWhenUsed/>
    <w:rsid w:val="00EE2F42"/>
    <w:rPr>
      <w:sz w:val="16"/>
      <w:szCs w:val="16"/>
    </w:rPr>
  </w:style>
  <w:style w:type="paragraph" w:styleId="CommentText">
    <w:name w:val="annotation text"/>
    <w:basedOn w:val="Normal"/>
    <w:link w:val="CommentTextChar"/>
    <w:uiPriority w:val="99"/>
    <w:semiHidden/>
    <w:unhideWhenUsed/>
    <w:rsid w:val="00EE2F42"/>
    <w:pPr>
      <w:spacing w:line="240" w:lineRule="auto"/>
    </w:pPr>
    <w:rPr>
      <w:sz w:val="20"/>
      <w:szCs w:val="20"/>
    </w:rPr>
  </w:style>
  <w:style w:type="character" w:customStyle="1" w:styleId="CommentTextChar">
    <w:name w:val="Comment Text Char"/>
    <w:basedOn w:val="DefaultParagraphFont"/>
    <w:link w:val="CommentText"/>
    <w:uiPriority w:val="99"/>
    <w:semiHidden/>
    <w:rsid w:val="00EE2F42"/>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EE2F42"/>
    <w:rPr>
      <w:b/>
      <w:bCs/>
    </w:rPr>
  </w:style>
  <w:style w:type="character" w:customStyle="1" w:styleId="CommentSubjectChar">
    <w:name w:val="Comment Subject Char"/>
    <w:basedOn w:val="CommentTextChar"/>
    <w:link w:val="CommentSubject"/>
    <w:uiPriority w:val="99"/>
    <w:semiHidden/>
    <w:rsid w:val="00EE2F42"/>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EE2F4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F42"/>
    <w:rPr>
      <w:rFonts w:ascii="Times New Roman" w:eastAsia="Arial" w:hAnsi="Times New Roman" w:cs="Times New Roman"/>
      <w:sz w:val="18"/>
      <w:szCs w:val="18"/>
      <w:lang w:val="en"/>
    </w:rPr>
  </w:style>
  <w:style w:type="paragraph" w:styleId="HTMLPreformatted">
    <w:name w:val="HTML Preformatted"/>
    <w:basedOn w:val="Normal"/>
    <w:link w:val="HTMLPreformattedChar"/>
    <w:uiPriority w:val="99"/>
    <w:semiHidden/>
    <w:unhideWhenUsed/>
    <w:rsid w:val="00CC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4FEB"/>
    <w:rPr>
      <w:rFonts w:ascii="Courier New" w:eastAsia="Times New Roman" w:hAnsi="Courier New" w:cs="Courier New"/>
      <w:sz w:val="20"/>
      <w:szCs w:val="20"/>
    </w:rPr>
  </w:style>
  <w:style w:type="character" w:customStyle="1" w:styleId="gnkrckgcgsb">
    <w:name w:val="gnkrckgcgsb"/>
    <w:basedOn w:val="DefaultParagraphFont"/>
    <w:rsid w:val="00CC4FEB"/>
  </w:style>
  <w:style w:type="character" w:styleId="Strong">
    <w:name w:val="Strong"/>
    <w:basedOn w:val="DefaultParagraphFont"/>
    <w:uiPriority w:val="22"/>
    <w:qFormat/>
    <w:rsid w:val="00BB48EC"/>
    <w:rPr>
      <w:b/>
      <w:bCs/>
    </w:rPr>
  </w:style>
  <w:style w:type="paragraph" w:styleId="Caption">
    <w:name w:val="caption"/>
    <w:basedOn w:val="Normal"/>
    <w:next w:val="Normal"/>
    <w:uiPriority w:val="35"/>
    <w:unhideWhenUsed/>
    <w:qFormat/>
    <w:rsid w:val="009656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70707"/>
    <w:rPr>
      <w:color w:val="0563C1" w:themeColor="hyperlink"/>
      <w:u w:val="single"/>
    </w:rPr>
  </w:style>
  <w:style w:type="character" w:styleId="UnresolvedMention">
    <w:name w:val="Unresolved Mention"/>
    <w:basedOn w:val="DefaultParagraphFont"/>
    <w:uiPriority w:val="99"/>
    <w:semiHidden/>
    <w:unhideWhenUsed/>
    <w:rsid w:val="00F70707"/>
    <w:rPr>
      <w:color w:val="605E5C"/>
      <w:shd w:val="clear" w:color="auto" w:fill="E1DFDD"/>
    </w:rPr>
  </w:style>
  <w:style w:type="character" w:styleId="FollowedHyperlink">
    <w:name w:val="FollowedHyperlink"/>
    <w:basedOn w:val="DefaultParagraphFont"/>
    <w:uiPriority w:val="99"/>
    <w:semiHidden/>
    <w:unhideWhenUsed/>
    <w:rsid w:val="00F01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88184">
      <w:bodyDiv w:val="1"/>
      <w:marLeft w:val="0"/>
      <w:marRight w:val="0"/>
      <w:marTop w:val="0"/>
      <w:marBottom w:val="0"/>
      <w:divBdr>
        <w:top w:val="none" w:sz="0" w:space="0" w:color="auto"/>
        <w:left w:val="none" w:sz="0" w:space="0" w:color="auto"/>
        <w:bottom w:val="none" w:sz="0" w:space="0" w:color="auto"/>
        <w:right w:val="none" w:sz="0" w:space="0" w:color="auto"/>
      </w:divBdr>
    </w:div>
    <w:div w:id="1763186767">
      <w:bodyDiv w:val="1"/>
      <w:marLeft w:val="0"/>
      <w:marRight w:val="0"/>
      <w:marTop w:val="0"/>
      <w:marBottom w:val="0"/>
      <w:divBdr>
        <w:top w:val="none" w:sz="0" w:space="0" w:color="auto"/>
        <w:left w:val="none" w:sz="0" w:space="0" w:color="auto"/>
        <w:bottom w:val="none" w:sz="0" w:space="0" w:color="auto"/>
        <w:right w:val="none" w:sz="0" w:space="0" w:color="auto"/>
      </w:divBdr>
    </w:div>
    <w:div w:id="17916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jdey.shinyapps.io/WatershedPrioritizati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jdey.shinyapps.io/WatershedPrioritizatio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A4868A7-84BC-244C-B9ED-95C01BEA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26</Pages>
  <Words>36668</Words>
  <Characters>209009</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245187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Cody</dc:creator>
  <cp:keywords/>
  <dc:description/>
  <cp:lastModifiedBy>Dey, Cody</cp:lastModifiedBy>
  <cp:revision>4</cp:revision>
  <dcterms:created xsi:type="dcterms:W3CDTF">2023-04-18T14:09:00Z</dcterms:created>
  <dcterms:modified xsi:type="dcterms:W3CDTF">2023-05-02T19:57:00Z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http://www.zotero.org/styles/behavioral-ecology</vt:lpwstr>
  </property>
  <property fmtid="{D5CDD505-2E9C-101B-9397-08002B2CF9AE}" pid="7" name="Mendeley Recent Style Name 2_1">
    <vt:lpwstr>Behavioral Ecology</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http://www.zotero.org/styles/canadian-journal-of-zoology</vt:lpwstr>
  </property>
  <property fmtid="{D5CDD505-2E9C-101B-9397-08002B2CF9AE}" pid="11" name="Mendeley Recent Style Name 4_1">
    <vt:lpwstr>Canadian Journal of Zoology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12th edition - Harvard</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9b87c630-73cd-3ba0-860e-2003cfd3089a</vt:lpwstr>
  </property>
  <property fmtid="{D5CDD505-2E9C-101B-9397-08002B2CF9AE}" pid="24" name="Mendeley Citation Style_1">
    <vt:lpwstr>http://www.zotero.org/styles/canadian-journal-of-fisheries-and-aquatic-sciences</vt:lpwstr>
  </property>
  <property fmtid="{D5CDD505-2E9C-101B-9397-08002B2CF9AE}" pid="25" name="MSIP_Label_1bfb733f-faef-464c-9b6d-731b56f94973_Enabled">
    <vt:lpwstr>true</vt:lpwstr>
  </property>
  <property fmtid="{D5CDD505-2E9C-101B-9397-08002B2CF9AE}" pid="26" name="MSIP_Label_1bfb733f-faef-464c-9b6d-731b56f94973_SetDate">
    <vt:lpwstr>2022-07-20T14:29:09Z</vt:lpwstr>
  </property>
  <property fmtid="{D5CDD505-2E9C-101B-9397-08002B2CF9AE}" pid="27" name="MSIP_Label_1bfb733f-faef-464c-9b6d-731b56f94973_Method">
    <vt:lpwstr>Standard</vt:lpwstr>
  </property>
  <property fmtid="{D5CDD505-2E9C-101B-9397-08002B2CF9AE}" pid="28" name="MSIP_Label_1bfb733f-faef-464c-9b6d-731b56f94973_Name">
    <vt:lpwstr>Unclass - Non-Classifié</vt:lpwstr>
  </property>
  <property fmtid="{D5CDD505-2E9C-101B-9397-08002B2CF9AE}" pid="29" name="MSIP_Label_1bfb733f-faef-464c-9b6d-731b56f94973_SiteId">
    <vt:lpwstr>1594fdae-a1d9-4405-915d-011467234338</vt:lpwstr>
  </property>
  <property fmtid="{D5CDD505-2E9C-101B-9397-08002B2CF9AE}" pid="30" name="MSIP_Label_1bfb733f-faef-464c-9b6d-731b56f94973_ActionId">
    <vt:lpwstr>43c4e2fd-acdd-4abb-94a6-5f197894e431</vt:lpwstr>
  </property>
  <property fmtid="{D5CDD505-2E9C-101B-9397-08002B2CF9AE}" pid="31" name="MSIP_Label_1bfb733f-faef-464c-9b6d-731b56f94973_ContentBits">
    <vt:lpwstr>0</vt:lpwstr>
  </property>
</Properties>
</file>