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словами, включая ответы на ваши</w:t>
      </w:r>
      <w:r>
        <w:t xml:space="preserve"> </w:t>
      </w:r>
      <w:r>
        <w:t xml:space="preserve">вопросы.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 со всеми числами и источниками.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pPr>
        <w:pStyle w:val="BodyText"/>
      </w:pPr>
      <w:r>
        <w:t xml:space="preserve">Спектр: основной теперь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(11 листов, 300–816 нм, выдержки 1 / 0.5 / 0.4 / 0.25 с,</w:t>
      </w:r>
      <w:r>
        <w:t xml:space="preserve"> </w:t>
      </w:r>
      <w:r>
        <w:t xml:space="preserve">съёмка 7:41–8:37,</w:t>
      </w:r>
      <w:r>
        <w:t xml:space="preserve"> </w:t>
      </w:r>
      <w:r>
        <w:rPr>
          <w:rStyle w:val="VerbatimChar"/>
        </w:rPr>
        <w:t xml:space="preserve">docs/crm/A3_exposures.txt</w:t>
      </w:r>
      <w:r>
        <w:t xml:space="preserve">). В нём нужные линии не насыщены. Спектр A25</w:t>
      </w:r>
      <w:r>
        <w:t xml:space="preserve"> </w:t>
      </w:r>
      <w:r>
        <w:t xml:space="preserve">использовался раньше, его числа остались в Части 2 для сравнения.</w:t>
      </w:r>
    </w:p>
    <w:p>
      <w:r>
        <w:pict>
          <v:rect style="width:0;height:1.5pt" o:hralign="center" o:hrstd="t" o:hr="t"/>
        </w:pict>
      </w:r>
    </w:p>
    <w:bookmarkEnd w:id="9"/>
    <w:bookmarkStart w:id="24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0a1ccd33ef3c0ffed686c5ef6bdd16be34b49b1"/>
    <w:p>
      <w:pPr>
        <w:pStyle w:val="Heading2"/>
      </w:pPr>
      <w:r>
        <w:t xml:space="preserve">1. Какие данные нужны CRM</w:t>
      </w:r>
    </w:p>
    <w:p>
      <w:pPr>
        <w:pStyle w:val="FirstParagraph"/>
      </w:pPr>
      <w:r>
        <w:rPr>
          <w:b/>
          <w:bCs/>
        </w:rPr>
        <w:t xml:space="preserve">яркость линии = (сколько ионов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считает ваша CRM. Ей нужно знать, как часто электроны</w:t>
      </w:r>
      <w:r>
        <w:t xml:space="preserve"> </w:t>
      </w:r>
      <w:r>
        <w:t xml:space="preserve">забрасывают ион на этот уровень: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возбуждения электроном энергии E;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σ, усреднённое по электронам с температурой Te,</w:t>
      </w:r>
      <w:r>
        <w:t xml:space="preserve"> </w:t>
      </w:r>
      <w:r>
        <w:t xml:space="preserve">в см³/с. Именно оно входит в 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излучается именно эта линия.</w:t>
      </w:r>
      <w:r>
        <w:t xml:space="preserve"> </w:t>
      </w:r>
      <w:r>
        <w:t xml:space="preserve">С одного верхнего уровня идёт</w:t>
      </w:r>
      <w:r>
        <w:t xml:space="preserve"> </w:t>
      </w:r>
      <w:r>
        <w:t xml:space="preserve">несколько линий (ветвей). Скорость каждой —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</w:t>
      </w:r>
      <w:r>
        <w:t xml:space="preserve"> </w:t>
      </w:r>
      <w:r>
        <w:t xml:space="preserve">фотонов, уходящих в нашу линию, —</w:t>
      </w:r>
      <w:r>
        <w:t xml:space="preserve"> </w:t>
      </w:r>
      <w:r>
        <w:rPr>
          <w:b/>
          <w:bCs/>
        </w:rPr>
        <w:t xml:space="preserve">ветвление BR = A_линии / ΣA</w:t>
      </w:r>
      <w:r>
        <w:t xml:space="preserve"> </w:t>
      </w:r>
      <w:r>
        <w:t xml:space="preserve">(сумма по всем ветвям</w:t>
      </w:r>
      <w:r>
        <w:t xml:space="preserve"> </w:t>
      </w:r>
      <w:r>
        <w:t xml:space="preserve">уровня).</w:t>
      </w:r>
    </w:p>
    <w:p>
      <w:pPr>
        <w:pStyle w:val="FirstParagraph"/>
      </w:pPr>
      <w:r>
        <w:rPr>
          <w:b/>
          <w:bCs/>
        </w:rPr>
        <w:t xml:space="preserve">Сечение линии</w:t>
      </w:r>
      <w:r>
        <w:t xml:space="preserve"> </w:t>
      </w:r>
      <w:r>
        <w:t xml:space="preserve">σ_линии = σ_возбуждения × BR: столько фотонов именно этой линии получается</w:t>
      </w:r>
      <w:r>
        <w:t xml:space="preserve"> </w:t>
      </w:r>
      <w:r>
        <w:t xml:space="preserve">на одно столкновение. Аналогично k_линии = k × BR.</w:t>
      </w:r>
    </w:p>
    <w:p>
      <w:pPr>
        <w:pStyle w:val="BodyText"/>
      </w:pPr>
      <w:r>
        <w:t xml:space="preserve">Входных данных три вида:</w:t>
      </w:r>
      <w:r>
        <w:t xml:space="preserve"> </w:t>
      </w:r>
      <w:r>
        <w:rPr>
          <w:b/>
          <w:bCs/>
        </w:rPr>
        <w:t xml:space="preserve">(1) линии, (2) σ и k, (3) A и ветвления.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Берут</w:t>
      </w:r>
      <w:r>
        <w:t xml:space="preserve"> </w:t>
      </w:r>
      <w:r>
        <w:rPr>
          <w:b/>
          <w:bCs/>
        </w:rPr>
        <w:t xml:space="preserve">отношение двух линий</w:t>
      </w:r>
      <w:r>
        <w:t xml:space="preserve">. В нём сокращаются плотность ионов и длина пути, а у близких</w:t>
      </w:r>
      <w:r>
        <w:t xml:space="preserve"> </w:t>
      </w:r>
      <w:r>
        <w:t xml:space="preserve">по длине волны линий — ещё и чувствительность прибора.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лежат на 14–16 эВ, а Te около 1 эВ. Возбуждают их только редкие быстрые</w:t>
      </w:r>
      <w:r>
        <w:t xml:space="preserve"> </w:t>
      </w:r>
      <w:r>
        <w:t xml:space="preserve">электроны, поэтому скорость возбуждения круто растёт с Te: в 2–3 раза при росте Te на 10 %.</w:t>
      </w:r>
      <w:r>
        <w:t xml:space="preserve"> </w:t>
      </w:r>
      <w:r>
        <w:t xml:space="preserve">Насколько круто — это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, он тем больше, чем выше порог. Две линии с разными</w:t>
      </w:r>
      <w:r>
        <w:t xml:space="preserve"> </w:t>
      </w:r>
      <w:r>
        <w:t xml:space="preserve">наклонами дают отношение, зависящее от 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есть</w:t>
      </w:r>
      <w:r>
        <w:t xml:space="preserve"> </w:t>
      </w:r>
      <w:r>
        <w:rPr>
          <w:b/>
          <w:bCs/>
        </w:rPr>
        <w:t xml:space="preserve">метастабили</w:t>
      </w:r>
      <w:r>
        <w:t xml:space="preserve"> </w:t>
      </w:r>
      <w:r>
        <w:t xml:space="preserve">— долгоживущие уровни 6s и 5d, их заселённость растёт</w:t>
      </w:r>
      <w:r>
        <w:t xml:space="preserve"> </w:t>
      </w:r>
      <w:r>
        <w:t xml:space="preserve">с ne. С метастабиля до 6p всего 2–3 эВ, поэтому возбуждение в два шага очень эффективно.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 </w:t>
      </w:r>
      <w:r>
        <w:t xml:space="preserve">показывает, во сколько раз ион на метастабиле возбуждает</w:t>
      </w:r>
      <w:r>
        <w:t xml:space="preserve"> </w:t>
      </w:r>
      <w:r>
        <w:t xml:space="preserve">уровень эффективнее, чем ион в основном состоянии. Две линии с одинаковым наклоном, но</w:t>
      </w:r>
      <w:r>
        <w:t xml:space="preserve"> </w:t>
      </w:r>
      <w:r>
        <w:t xml:space="preserve">разным множителем дают отношение, зависящее от 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«сбивает» ион с верхнего уровня до излучения) важно только при</w:t>
      </w:r>
      <w:r>
        <w:t xml:space="preserve"> </w:t>
      </w:r>
      <w:r>
        <w:t xml:space="preserve">ne &gt; n_крит. Для наших уровней n_крит ≥ 10¹³ см⁻³, в дипломе плотность ионов ~10¹⁰ см⁻³.</w:t>
      </w:r>
    </w:p>
    <w:bookmarkEnd w:id="11"/>
    <w:bookmarkStart w:id="12" w:name="Xc092d691d1fae8f4aca2739e49939eb70d18bdb"/>
    <w:p>
      <w:pPr>
        <w:pStyle w:val="Heading2"/>
      </w:pPr>
      <w:r>
        <w:t xml:space="preserve">3. Правила отбора линий</w:t>
      </w:r>
    </w:p>
    <w:p>
      <w:pPr>
        <w:pStyle w:val="Compact"/>
        <w:numPr>
          <w:ilvl w:val="0"/>
          <w:numId w:val="1004"/>
        </w:numPr>
      </w:pPr>
      <w:r>
        <w:t xml:space="preserve">Видна в спектре и</w:t>
      </w:r>
      <w:r>
        <w:t xml:space="preserve"> </w:t>
      </w:r>
      <w:r>
        <w:rPr>
          <w:b/>
          <w:bCs/>
        </w:rPr>
        <w:t xml:space="preserve">не насыщена</w:t>
      </w:r>
      <w:r>
        <w:t xml:space="preserve"> </w:t>
      </w:r>
      <w:r>
        <w:t xml:space="preserve">(не упирается в предел детектора 64 541 отсчёт).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 перекрыта</w:t>
      </w:r>
      <w:r>
        <w:t xml:space="preserve"> </w:t>
      </w:r>
      <w:r>
        <w:t xml:space="preserve">другой линией: проверены Xe I/II/III, Ba I/II и примеси W, Ca, Al (их</w:t>
      </w:r>
      <w:r>
        <w:t xml:space="preserve"> </w:t>
      </w:r>
      <w:r>
        <w:t xml:space="preserve">в спектре нет).</w:t>
      </w:r>
    </w:p>
    <w:p>
      <w:pPr>
        <w:pStyle w:val="Compact"/>
        <w:numPr>
          <w:ilvl w:val="0"/>
          <w:numId w:val="1004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сечение возбуждения</w:t>
      </w:r>
      <w:r>
        <w:t xml:space="preserve"> </w:t>
      </w:r>
      <w:r>
        <w:t xml:space="preserve">верхнего уровня (у Ванга — из основного состояния и из</w:t>
      </w:r>
      <w:r>
        <w:t xml:space="preserve"> </w:t>
      </w:r>
      <w:r>
        <w:t xml:space="preserve">метастабилей).</w:t>
      </w:r>
    </w:p>
    <w:p>
      <w:pPr>
        <w:pStyle w:val="Compact"/>
        <w:numPr>
          <w:ilvl w:val="0"/>
          <w:numId w:val="1004"/>
        </w:numPr>
      </w:pPr>
      <w:r>
        <w:t xml:space="preserve">Можно получить</w:t>
      </w:r>
      <w:r>
        <w:t xml:space="preserve"> </w:t>
      </w:r>
      <w:r>
        <w:rPr>
          <w:b/>
          <w:bCs/>
        </w:rPr>
        <w:t xml:space="preserve">A всех ветвей</w:t>
      </w:r>
      <w:r>
        <w:t xml:space="preserve">, и они согласуются со спектром (п. 6).</w:t>
      </w:r>
    </w:p>
    <w:p>
      <w:pPr>
        <w:pStyle w:val="Compact"/>
        <w:numPr>
          <w:ilvl w:val="0"/>
          <w:numId w:val="1004"/>
        </w:numPr>
      </w:pPr>
      <w:r>
        <w:t xml:space="preserve">Подходит в</w:t>
      </w:r>
      <w:r>
        <w:t xml:space="preserve"> </w:t>
      </w:r>
      <w:r>
        <w:rPr>
          <w:b/>
          <w:bCs/>
        </w:rPr>
        <w:t xml:space="preserve">пару</w:t>
      </w:r>
      <w:r>
        <w:t xml:space="preserve"> </w:t>
      </w:r>
      <w:r>
        <w:t xml:space="preserve">для Te или ne.</w:t>
      </w:r>
    </w:p>
    <w:p>
      <w:pPr>
        <w:pStyle w:val="FirstParagraph"/>
      </w:pPr>
      <w:r>
        <w:t xml:space="preserve">Желательно одно окно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: там почти не нужна калибровка чувствительности (п. 9).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</w:t>
      </w:r>
      <w:r>
        <w:t xml:space="preserve"> </w:t>
      </w:r>
      <w:r>
        <w:t xml:space="preserve">(в спектре A3 все пять не насыщены ни в одном из 11 листов):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 спектре A3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ветвление BR и откуда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 — расчёт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 — DBSR + NIST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бленде с 545.045 — разделяется фитом двумя контурами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 — расчёт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 — DBSR + NIST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 — DBSR + NIST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ne: 561.667 / 557.219</w:t>
      </w:r>
      <w:r>
        <w:t xml:space="preserve"> </w:t>
      </w:r>
      <w:r>
        <w:t xml:space="preserve">— наклоны 10.42 и 10.44 (почти равны), множитель метастабилей</w:t>
      </w:r>
      <w:r>
        <w:t xml:space="preserve"> </w:t>
      </w:r>
      <w:r>
        <w:t xml:space="preserve">3.0·10⁷ против 1.3·10⁷ (×2.3).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Te: 545.090 / 553.107</w:t>
      </w:r>
      <w:r>
        <w:t xml:space="preserve"> </w:t>
      </w:r>
      <w:r>
        <w:t xml:space="preserve">— наклоны 11.23 и 9.56, множители 8.1·10⁶ и 5.9·10⁶ (близки).</w:t>
      </w:r>
      <w:r>
        <w:t xml:space="preserve"> </w:t>
      </w:r>
      <w:r>
        <w:t xml:space="preserve">Запасная пара — 545.090 / 543.896 (наклоны 11.23 и 10.14).</w:t>
      </w:r>
    </w:p>
    <w:p>
      <w:pPr>
        <w:pStyle w:val="FirstParagraph"/>
      </w:pPr>
      <w:r>
        <w:t xml:space="preserve">Раньше основной Te-партнёр был 543.896, потому что 553.107 в спектре A25 насыщалась. В A3</w:t>
      </w:r>
      <w:r>
        <w:t xml:space="preserve"> </w:t>
      </w:r>
      <w:r>
        <w:t xml:space="preserve">она не насыщена, а различие наклонов у неё больше, поэтому теперь основная — 553.107.</w:t>
      </w:r>
    </w:p>
    <w:p>
      <w:pPr>
        <w:pStyle w:val="BodyText"/>
      </w:pPr>
      <w:r>
        <w:rPr>
          <w:b/>
          <w:bCs/>
        </w:rPr>
        <w:t xml:space="preserve">Барий</w:t>
      </w:r>
      <w:r>
        <w:t xml:space="preserve"> </w:t>
      </w:r>
      <w:r>
        <w:t xml:space="preserve">(в A3 все хорошо видны):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ветвление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сечение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0.997 (NIST, все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основного — Fursa 1999; пересчёт и из метастабилей — ноутбук 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0.702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0.755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</w:tbl>
    <w:p>
      <w:pPr>
        <w:pStyle w:val="BodyText"/>
      </w:pPr>
      <w:r>
        <w:t xml:space="preserve">545.045 заменена на 557.219: для уровня 44 расчёт противоречит спектру в сотни раз (п. 6).</w:t>
      </w:r>
    </w:p>
    <w:bookmarkEnd w:id="13"/>
    <w:bookmarkStart w:id="14" w:name="Xea74e0564e95dcf826419f6d3bacbf5fe4c2162"/>
    <w:p>
      <w:pPr>
        <w:pStyle w:val="Heading2"/>
      </w:pPr>
      <w:r>
        <w:t xml:space="preserve">5. Как ноутбук 01 считает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Строит волновые функции иона Xe⁺</w:t>
      </w:r>
      <w:r>
        <w:t xml:space="preserve"> </w:t>
      </w:r>
      <w:r>
        <w:t xml:space="preserve">— тех же уровней и тем же способом, что в расчёте</w:t>
      </w:r>
      <w:r>
        <w:t xml:space="preserve"> </w:t>
      </w:r>
      <w:r>
        <w:t xml:space="preserve">Ванга: метод Дирака–Фока, учёт смешивания конфигураций 5s5p⁶, 5p⁴5d, 5p⁴6s, 5p⁴7s, 5p⁴6p</w:t>
      </w:r>
      <w:r>
        <w:t xml:space="preserve"> </w:t>
      </w:r>
      <w:r>
        <w:t xml:space="preserve">(программа</w:t>
      </w:r>
      <w:r>
        <w:t xml:space="preserve"> </w:t>
      </w:r>
      <w:r>
        <w:rPr>
          <w:rStyle w:val="VerbatimChar"/>
        </w:rPr>
        <w:t xml:space="preserve">dbsr_hf</w:t>
      </w:r>
      <w:r>
        <w:t xml:space="preserve"> </w:t>
      </w:r>
      <w:r>
        <w:t xml:space="preserve">и др.). Это самая долгая часть, несколько минут.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Для каждой пары «верхний уровень — нижний уровень» считает силу линии S</w:t>
      </w:r>
      <w:r>
        <w:t xml:space="preserve"> </w:t>
      </w:r>
      <w:r>
        <w:t xml:space="preserve">— квадрат</w:t>
      </w:r>
      <w:r>
        <w:t xml:space="preserve"> </w:t>
      </w:r>
      <w:r>
        <w:t xml:space="preserve">дипольного матричного элемента между двумя волновыми функциями (программы</w:t>
      </w:r>
      <w:r>
        <w:t xml:space="preserve"> </w:t>
      </w:r>
      <w:r>
        <w:rPr>
          <w:rStyle w:val="VerbatimChar"/>
        </w:rPr>
        <w:t xml:space="preserve">dbsr_mult3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dbsr_dmat3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Переводит S в A</w:t>
      </w:r>
      <w:r>
        <w:t xml:space="preserve"> </w:t>
      </w:r>
      <w:r>
        <w:t xml:space="preserve">по формуле A = 2.026·10¹⁸ · S / (g_верх · λ³[Å]). Длина волны λ</w:t>
      </w:r>
      <w:r>
        <w:t xml:space="preserve"> </w:t>
      </w:r>
      <w:r>
        <w:t xml:space="preserve">берётся экспериментальная (из NIST), а не расчётная — так точнее.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Складывает A всех ветвей уровня</w:t>
      </w:r>
      <w:r>
        <w:t xml:space="preserve"> </w:t>
      </w:r>
      <w:r>
        <w:t xml:space="preserve">и получает ветвление каждой линии.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Проверяет сам себя:</w:t>
      </w:r>
    </w:p>
    <w:p>
      <w:pPr>
        <w:pStyle w:val="Compact"/>
        <w:numPr>
          <w:ilvl w:val="1"/>
          <w:numId w:val="1007"/>
        </w:numPr>
      </w:pPr>
      <w:r>
        <w:t xml:space="preserve">сравнивает с A из NIST (их 21 для уровней 6p);</w:t>
      </w:r>
    </w:p>
    <w:p>
      <w:pPr>
        <w:pStyle w:val="Compact"/>
        <w:numPr>
          <w:ilvl w:val="1"/>
          <w:numId w:val="1007"/>
        </w:numPr>
      </w:pPr>
      <w:r>
        <w:t xml:space="preserve">считает A двумя способами («длина» и «скорость») — сильное расхождение означает, что</w:t>
      </w:r>
      <w:r>
        <w:t xml:space="preserve"> </w:t>
      </w:r>
      <w:r>
        <w:t xml:space="preserve">линии нельзя доверять;</w:t>
      </w:r>
    </w:p>
    <w:p>
      <w:pPr>
        <w:pStyle w:val="Compact"/>
        <w:numPr>
          <w:ilvl w:val="1"/>
          <w:numId w:val="1007"/>
        </w:numPr>
      </w:pPr>
      <w:r>
        <w:t xml:space="preserve">сравнивает отношения A с отношениями яркостей линий одного уровня в вашем спектре</w:t>
      </w:r>
      <w:r>
        <w:t xml:space="preserve"> </w:t>
      </w:r>
      <w:r>
        <w:t xml:space="preserve">(п. 6).</w:t>
      </w:r>
    </w:p>
    <w:bookmarkEnd w:id="14"/>
    <w:bookmarkStart w:id="15" w:name="X24bab6eb565ae02c33cd8e7dff0a19c45617fb2"/>
    <w:p>
      <w:pPr>
        <w:pStyle w:val="Heading2"/>
      </w:pPr>
      <w:r>
        <w:t xml:space="preserve">6. Почему A может расходиться с NIST и что я с этим сделала</w:t>
      </w:r>
    </w:p>
    <w:p>
      <w:pPr>
        <w:pStyle w:val="FirstParagraph"/>
      </w:pPr>
      <w:r>
        <w:rPr>
          <w:b/>
          <w:bCs/>
        </w:rPr>
        <w:t xml:space="preserve">Причины расхождений: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Волновые функции приближённые.</w:t>
      </w:r>
      <w:r>
        <w:t xml:space="preserve"> </w:t>
      </w:r>
      <w:r>
        <w:t xml:space="preserve">У Xe⁺ 53 электрона, точно их описать нельзя. Модель</w:t>
      </w:r>
      <w:r>
        <w:t xml:space="preserve"> </w:t>
      </w:r>
      <w:r>
        <w:t xml:space="preserve">учитывает несколько конфигураций, но не все корреляции (например, поляризацию остова и</w:t>
      </w:r>
      <w:r>
        <w:t xml:space="preserve"> </w:t>
      </w:r>
      <w:r>
        <w:t xml:space="preserve">смешивание остовов 5p⁴ ³P и ¹D).</w:t>
      </w:r>
    </w:p>
    <w:p>
      <w:pPr>
        <w:pStyle w:val="Compact"/>
        <w:numPr>
          <w:ilvl w:val="1"/>
          <w:numId w:val="1009"/>
        </w:numPr>
      </w:pPr>
      <w:r>
        <w:t xml:space="preserve">Для сильных линий («разрешённый» переход внутри одного остова) это даёт ошибку</w:t>
      </w:r>
      <w:r>
        <w:t xml:space="preserve"> </w:t>
      </w:r>
      <w:r>
        <w:t xml:space="preserve">10–30 %.</w:t>
      </w:r>
    </w:p>
    <w:p>
      <w:pPr>
        <w:pStyle w:val="Compact"/>
        <w:numPr>
          <w:ilvl w:val="1"/>
          <w:numId w:val="1009"/>
        </w:numPr>
      </w:pPr>
      <w:r>
        <w:t xml:space="preserve">Для слабых линий, где вклады почти взаимно уничтожаются (переход со сменой остова), —</w:t>
      </w:r>
      <w:r>
        <w:t xml:space="preserve"> </w:t>
      </w:r>
      <w:r>
        <w:t xml:space="preserve">в разы или даже в сотни раз. Это случай 545.045.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Сами A в NIST имеют погрешность.</w:t>
      </w:r>
      <w:r>
        <w:t xml:space="preserve"> </w:t>
      </w:r>
      <w:r>
        <w:t xml:space="preserve">Для этих линий у NIST один источник, класс точности</w:t>
      </w:r>
      <w:r>
        <w:t xml:space="preserve"> </w:t>
      </w:r>
      <w:r>
        <w:t xml:space="preserve">не указан. Ваш спектр подтверждает NIST не везде (ниже).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Можно перепутать уровни</w:t>
      </w:r>
      <w:r>
        <w:t xml:space="preserve"> </w:t>
      </w:r>
      <w:r>
        <w:t xml:space="preserve">при сопоставлении расчёта с NIST. Эту ошибку я нашла и</w:t>
      </w:r>
      <w:r>
        <w:t xml:space="preserve"> </w:t>
      </w:r>
      <w:r>
        <w:t xml:space="preserve">исправила.</w:t>
      </w:r>
    </w:p>
    <w:p>
      <w:pPr>
        <w:pStyle w:val="FirstParagraph"/>
      </w:pPr>
      <w:r>
        <w:rPr>
          <w:b/>
          <w:bCs/>
        </w:rPr>
        <w:t xml:space="preserve">Проверка по вашему спектру A3</w:t>
      </w:r>
      <w:r>
        <w:t xml:space="preserve"> </w:t>
      </w:r>
      <w:r>
        <w:t xml:space="preserve">(отношения линий одного верхнего уровня; без калибровки</w:t>
      </w:r>
      <w:r>
        <w:t xml:space="preserve"> </w:t>
      </w:r>
      <w:r>
        <w:t xml:space="preserve">чувствительности, поэтому надёжнее для близких длин волн):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измерено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расчёт DBSR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DBSR + A из NIST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подтверждает NIST → для 553.107 берём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571.961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526.044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9.1–9.8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лучше с NIST →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4.2–4.5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 →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против NIST → для 561.667 берём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600.892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590.513 / 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расчёт неверен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545.045 исключена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Для каждой линии я выбрала источник A по этой проверке (столбец «ветвление» в</w:t>
      </w:r>
      <w:r>
        <w:t xml:space="preserve"> </w:t>
      </w:r>
      <w:r>
        <w:t xml:space="preserve">п. 4). Погрешность ветвления — примерно</w:t>
      </w:r>
      <w:r>
        <w:t xml:space="preserve"> </w:t>
      </w:r>
      <w:r>
        <w:rPr>
          <w:b/>
          <w:bCs/>
        </w:rPr>
        <w:t xml:space="preserve">до ×2</w:t>
      </w:r>
      <w:r>
        <w:t xml:space="preserve"> </w:t>
      </w:r>
      <w:r>
        <w:t xml:space="preserve">для всех линий, кроме 553.107: для неё</w:t>
      </w:r>
      <w:r>
        <w:t xml:space="preserve"> </w:t>
      </w:r>
      <w:r>
        <w:t xml:space="preserve">спектр подтверждает NIST с точностью ~15 %. Ноутбук 01 выдаёт оба варианта ветвления</w:t>
      </w:r>
      <w:r>
        <w:t xml:space="preserve"> </w:t>
      </w:r>
      <w:r>
        <w:t xml:space="preserve">(«только DBSR» и «DBSR + NIST»), а какой брать для какой линии, записано в</w:t>
      </w:r>
      <w:r>
        <w:t xml:space="preserve"> </w:t>
      </w:r>
      <w:r>
        <w:rPr>
          <w:rStyle w:val="VerbatimChar"/>
        </w:rPr>
        <w:t xml:space="preserve">examples/crm/nbtools.py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br</w:t>
      </w:r>
      <w:r>
        <w:t xml:space="preserve">).</w:t>
      </w:r>
    </w:p>
    <w:bookmarkEnd w:id="15"/>
    <w:bookmarkStart w:id="16" w:name="X924a19198097c5063816aa9c0cc80575e3bbbf2"/>
    <w:p>
      <w:pPr>
        <w:pStyle w:val="Heading2"/>
      </w:pPr>
      <w:r>
        <w:t xml:space="preserve">7. Что делает ноутбук 02</w:t>
      </w:r>
    </w:p>
    <w:p>
      <w:pPr>
        <w:pStyle w:val="FirstParagraph"/>
      </w:pPr>
      <w:r>
        <w:t xml:space="preserve">Да, он берёт</w:t>
      </w:r>
      <w:r>
        <w:t xml:space="preserve"> </w:t>
      </w:r>
      <w:r>
        <w:rPr>
          <w:b/>
          <w:bCs/>
        </w:rPr>
        <w:t xml:space="preserve">готовые сечения Ванга</w:t>
      </w:r>
      <w:r>
        <w:t xml:space="preserve">: сечения возбуждения верхних уровней из основного</w:t>
      </w:r>
      <w:r>
        <w:t xml:space="preserve"> </w:t>
      </w:r>
      <w:r>
        <w:t xml:space="preserve">состояния, из ²P₁/₂ и из 12 метастабилей. Нового рассеяния он не считает. Он делает три</w:t>
      </w:r>
      <w:r>
        <w:t xml:space="preserve"> </w:t>
      </w:r>
      <w:r>
        <w:t xml:space="preserve">вещи:</w:t>
      </w:r>
    </w:p>
    <w:p>
      <w:pPr>
        <w:pStyle w:val="Compact"/>
        <w:numPr>
          <w:ilvl w:val="0"/>
          <w:numId w:val="1010"/>
        </w:numPr>
      </w:pPr>
      <w:r>
        <w:t xml:space="preserve">умножает σ Ванга на</w:t>
      </w:r>
      <w:r>
        <w:t xml:space="preserve"> </w:t>
      </w:r>
      <w:r>
        <w:rPr>
          <w:b/>
          <w:bCs/>
        </w:rPr>
        <w:t xml:space="preserve">ветвление из ноутбука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сечение линии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усредняет σ по максвелловскому распределению →</w:t>
      </w:r>
      <w:r>
        <w:t xml:space="preserve"> </w:t>
      </w:r>
      <w:r>
        <w:rPr>
          <w:b/>
          <w:bCs/>
        </w:rPr>
        <w:t xml:space="preserve">k(Te)</w:t>
      </w:r>
      <w:r>
        <w:t xml:space="preserve"> </w:t>
      </w:r>
      <w:r>
        <w:t xml:space="preserve">на вашей сетке Te, и для</w:t>
      </w:r>
      <w:r>
        <w:t xml:space="preserve"> </w:t>
      </w:r>
      <w:r>
        <w:t xml:space="preserve">возбуждения уровня, и для линии;</w:t>
      </w:r>
    </w:p>
    <w:p>
      <w:pPr>
        <w:pStyle w:val="Compact"/>
        <w:numPr>
          <w:ilvl w:val="0"/>
          <w:numId w:val="1010"/>
        </w:numPr>
      </w:pPr>
      <w:r>
        <w:t xml:space="preserve">записывает всё в xlsx в формате таблицы Ванга и в csv.</w:t>
      </w:r>
    </w:p>
    <w:p>
      <w:pPr>
        <w:pStyle w:val="FirstParagraph"/>
      </w:pPr>
      <w:r>
        <w:rPr>
          <w:b/>
          <w:bCs/>
        </w:rPr>
        <w:t xml:space="preserve">Мы не привязаны к Вангу.</w:t>
      </w:r>
    </w:p>
    <w:p>
      <w:pPr>
        <w:pStyle w:val="Compact"/>
        <w:numPr>
          <w:ilvl w:val="0"/>
          <w:numId w:val="1011"/>
        </w:numPr>
      </w:pPr>
      <w:r>
        <w:t xml:space="preserve">Сечения для любых уровней можно посчитать самим тем же методом (DBSR).</w:t>
      </w:r>
    </w:p>
    <w:p>
      <w:pPr>
        <w:pStyle w:val="Compact"/>
        <w:numPr>
          <w:ilvl w:val="0"/>
          <w:numId w:val="1011"/>
        </w:numPr>
      </w:pPr>
      <w:r>
        <w:t xml:space="preserve">Сейчас все выбранные линии Xe II имеют сечения у Ванга. Это опубликованный и проверенный</w:t>
      </w:r>
      <w:r>
        <w:t xml:space="preserve"> </w:t>
      </w:r>
      <w:r>
        <w:t xml:space="preserve">расчёт, поэтому собственный здесь не нужен.</w:t>
      </w:r>
    </w:p>
    <w:p>
      <w:pPr>
        <w:pStyle w:val="Compact"/>
        <w:numPr>
          <w:ilvl w:val="0"/>
          <w:numId w:val="1011"/>
        </w:numPr>
      </w:pPr>
      <w:r>
        <w:t xml:space="preserve">Если захотите линии с уровней, которых у Ванга нет (6d, 7s, 4f), или независимую проверку</w:t>
      </w:r>
      <w:r>
        <w:t xml:space="preserve"> </w:t>
      </w:r>
      <w:r>
        <w:t xml:space="preserve">Ванга, понадобится собственный расчёт рассеяния. В репозитории есть ноутбук, повторяющий</w:t>
      </w:r>
      <w:r>
        <w:t xml:space="preserve"> </w:t>
      </w:r>
      <w:r>
        <w:t xml:space="preserve">расчёт Ванга (</w:t>
      </w:r>
      <w:r>
        <w:rPr>
          <w:rStyle w:val="VerbatimChar"/>
        </w:rPr>
        <w:t xml:space="preserve">examples/xe_plus_wang2019.ipynb</w:t>
      </w:r>
      <w:r>
        <w:t xml:space="preserve">), а расширенную модель с 6d, 7p, 4f можно</w:t>
      </w:r>
      <w:r>
        <w:t xml:space="preserve"> </w:t>
      </w:r>
      <w:r>
        <w:t xml:space="preserve">вернуть (коммит 3528c0f). Это часы–дни на сервере.</w:t>
      </w:r>
    </w:p>
    <w:bookmarkEnd w:id="16"/>
    <w:bookmarkStart w:id="17" w:name="X3c37cf60d8b5cece7e2adc304996ff579c6d6af"/>
    <w:p>
      <w:pPr>
        <w:pStyle w:val="Heading2"/>
      </w:pPr>
      <w:r>
        <w:t xml:space="preserve">8. Валидация бария: пересчитываем ли 553.5 из основного?</w:t>
      </w:r>
    </w:p>
    <w:p>
      <w:pPr>
        <w:pStyle w:val="FirstParagraph"/>
      </w:pPr>
      <w:r>
        <w:t xml:space="preserve">Да.</w:t>
      </w:r>
      <w:r>
        <w:t xml:space="preserve"> </w:t>
      </w:r>
      <w:r>
        <w:rPr>
          <w:b/>
          <w:bCs/>
        </w:rPr>
        <w:t xml:space="preserve">Ноутбук 04 заново считает σ(6s² → 6s6p ¹P₁)</w:t>
      </w:r>
      <w:r>
        <w:t xml:space="preserve"> </w:t>
      </w:r>
      <w:r>
        <w:t xml:space="preserve">нашим методом и сравнивает:</w:t>
      </w:r>
    </w:p>
    <w:p>
      <w:pPr>
        <w:pStyle w:val="Compact"/>
        <w:numPr>
          <w:ilvl w:val="0"/>
          <w:numId w:val="1012"/>
        </w:numPr>
      </w:pPr>
      <w:r>
        <w:t xml:space="preserve">с расчётом</w:t>
      </w:r>
      <w:r>
        <w:t xml:space="preserve"> </w:t>
      </w:r>
      <w:r>
        <w:rPr>
          <w:b/>
          <w:bCs/>
        </w:rPr>
        <w:t xml:space="preserve">Fursa et al (1999)</w:t>
      </w:r>
      <w:r>
        <w:t xml:space="preserve"> </w:t>
      </w:r>
      <w:r>
        <w:t xml:space="preserve">(метод CCC, табл. II, прямое возбуждение);</w:t>
      </w:r>
    </w:p>
    <w:p>
      <w:pPr>
        <w:pStyle w:val="Compact"/>
        <w:numPr>
          <w:ilvl w:val="0"/>
          <w:numId w:val="1012"/>
        </w:numPr>
      </w:pPr>
      <w:r>
        <w:t xml:space="preserve">с</w:t>
      </w:r>
      <w:r>
        <w:t xml:space="preserve"> </w:t>
      </w:r>
      <w:r>
        <w:rPr>
          <w:b/>
          <w:bCs/>
        </w:rPr>
        <w:t xml:space="preserve">экспериментом Chen &amp; Gallagher (1976)</w:t>
      </w:r>
      <w:r>
        <w:t xml:space="preserve"> </w:t>
      </w:r>
      <w:r>
        <w:t xml:space="preserve">(точность ±5 %). Эксперимент измеряет</w:t>
      </w:r>
      <w:r>
        <w:t xml:space="preserve"> </w:t>
      </w:r>
      <w:r>
        <w:t xml:space="preserve">возбуждение вместе с каскадами, поэтому ноутбук добавляет каскады из нашего же расчёта.</w:t>
      </w:r>
      <w:r>
        <w:t xml:space="preserve"> </w:t>
      </w:r>
      <w:r>
        <w:t xml:space="preserve">Так проверяются сразу и σ, и A.</w:t>
      </w:r>
    </w:p>
    <w:p>
      <w:pPr>
        <w:pStyle w:val="FirstParagraph"/>
      </w:pPr>
      <w:r>
        <w:t xml:space="preserve">Если совпадает — доверяем и новым сечениям из метастабилей 6s5d, которых нет нигде.</w:t>
      </w:r>
    </w:p>
    <w:p>
      <w:pPr>
        <w:pStyle w:val="BodyText"/>
      </w:pPr>
      <w:r>
        <w:t xml:space="preserve">Для Ba⁺ опубликованных данных у нас нет, поэтому проверка ноутбука 03 такая:</w:t>
      </w:r>
    </w:p>
    <w:p>
      <w:pPr>
        <w:pStyle w:val="Compact"/>
        <w:numPr>
          <w:ilvl w:val="0"/>
          <w:numId w:val="1013"/>
        </w:numPr>
      </w:pPr>
      <w:r>
        <w:t xml:space="preserve">энергии и A против NIST (в тесте A получились на 7–60 % больше NIST, поэтому ветвления</w:t>
      </w:r>
      <w:r>
        <w:t xml:space="preserve"> </w:t>
      </w:r>
      <w:r>
        <w:t xml:space="preserve">берём из NIST);</w:t>
      </w:r>
    </w:p>
    <w:p>
      <w:pPr>
        <w:pStyle w:val="Compact"/>
        <w:numPr>
          <w:ilvl w:val="0"/>
          <w:numId w:val="1013"/>
        </w:numPr>
      </w:pPr>
      <w:r>
        <w:t xml:space="preserve">времена жизни 5d;</w:t>
      </w:r>
    </w:p>
    <w:p>
      <w:pPr>
        <w:pStyle w:val="Compact"/>
        <w:numPr>
          <w:ilvl w:val="0"/>
          <w:numId w:val="1013"/>
        </w:numPr>
      </w:pPr>
      <w:r>
        <w:t xml:space="preserve">уровни атома Ba, полученные из того же расчёта;</w:t>
      </w:r>
    </w:p>
    <w:p>
      <w:pPr>
        <w:pStyle w:val="Compact"/>
        <w:numPr>
          <w:ilvl w:val="0"/>
          <w:numId w:val="1013"/>
        </w:numPr>
      </w:pPr>
      <w:r>
        <w:t xml:space="preserve">сходимость по числу парциальных волн.</w:t>
      </w:r>
    </w:p>
    <w:bookmarkEnd w:id="17"/>
    <w:bookmarkStart w:id="18" w:name="X00c89b897bbd8d0af7cfd708e916688950309c7"/>
    <w:p>
      <w:pPr>
        <w:pStyle w:val="Heading2"/>
      </w:pPr>
      <w:r>
        <w:t xml:space="preserve">9. Ваш спектр: насыщение, линейность, калибровка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Насыщение</w:t>
      </w:r>
      <w:r>
        <w:t xml:space="preserve"> </w:t>
      </w:r>
      <w:r>
        <w:t xml:space="preserve">— пик упирается в предел аналого-цифрового преобразователя детектора</w:t>
      </w:r>
      <w:r>
        <w:t xml:space="preserve"> </w:t>
      </w:r>
      <w:r>
        <w:t xml:space="preserve">(64 541 отсчёт): реальная высота неизвестна. В A3 нужные линии не насыщены.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— пропорциональность отсчётов детектора количеству света: вдвое больше</w:t>
      </w:r>
      <w:r>
        <w:t xml:space="preserve"> </w:t>
      </w:r>
      <w:r>
        <w:t xml:space="preserve">света → вдвое больше отсчётов. Монохроматор iHR550 на это не влияет, дело в CCD-детекторе</w:t>
      </w:r>
      <w:r>
        <w:t xml:space="preserve"> </w:t>
      </w:r>
      <w:r>
        <w:t xml:space="preserve">(в дипломе — Syncerity). У CCD линейность может нарушаться близко к насыщению.</w:t>
      </w:r>
      <w:r>
        <w:t xml:space="preserve"> </w:t>
      </w:r>
      <w:r>
        <w:rPr>
          <w:b/>
          <w:bCs/>
        </w:rPr>
        <w:t xml:space="preserve">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проверила по A3:</w:t>
      </w:r>
    </w:p>
    <w:p>
      <w:pPr>
        <w:pStyle w:val="Compact"/>
        <w:numPr>
          <w:ilvl w:val="1"/>
          <w:numId w:val="1015"/>
        </w:numPr>
      </w:pPr>
      <w:r>
        <w:t xml:space="preserve">листы отличаются только выдержкой;</w:t>
      </w:r>
    </w:p>
    <w:p>
      <w:pPr>
        <w:pStyle w:val="Compact"/>
        <w:numPr>
          <w:ilvl w:val="1"/>
          <w:numId w:val="1015"/>
        </w:numPr>
      </w:pPr>
      <w:r>
        <w:t xml:space="preserve">число отсчётов в секунду постоянно (±5 %) и для слабой линии 561.667 (~4 тыс.</w:t>
      </w:r>
      <w:r>
        <w:t xml:space="preserve"> </w:t>
      </w:r>
      <w:r>
        <w:t xml:space="preserve">отсчётов), и для сильной 537.239 (до 41 тыс.).</w:t>
      </w:r>
    </w:p>
    <w:p>
      <w:pPr>
        <w:numPr>
          <w:ilvl w:val="0"/>
          <w:numId w:val="1000"/>
        </w:numPr>
      </w:pPr>
      <w:r>
        <w:t xml:space="preserve">Значит, до 41 тыс. отсчётов детектор линеен, и делать с этим ничего не нужно.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Спектрометр (решётка, детектор, оптоволокно) регистрирует</w:t>
      </w:r>
      <w:r>
        <w:t xml:space="preserve"> </w:t>
      </w:r>
      <w:r>
        <w:t xml:space="preserve">свет разной длины волны с разной эффективностью. Отсчёты = настоящая яркость ×</w:t>
      </w:r>
      <w:r>
        <w:t xml:space="preserve"> </w:t>
      </w:r>
      <w:r>
        <w:t xml:space="preserve">чувствительность S(λ). Для отношения двух далёких по λ линий нужно знать S(λ₁)/S(λ₂).</w:t>
      </w:r>
    </w:p>
    <w:p>
      <w:pPr>
        <w:pStyle w:val="Compact"/>
        <w:numPr>
          <w:ilvl w:val="1"/>
          <w:numId w:val="1016"/>
        </w:numPr>
      </w:pPr>
      <w:r>
        <w:t xml:space="preserve">Обычно её меряют лампой с известным спектром (эталонная вольфрамовая/галогенная).</w:t>
      </w:r>
    </w:p>
    <w:p>
      <w:pPr>
        <w:pStyle w:val="Compact"/>
        <w:numPr>
          <w:ilvl w:val="1"/>
          <w:numId w:val="1016"/>
        </w:numPr>
      </w:pPr>
      <w:r>
        <w:t xml:space="preserve">Без лампы — по линиям одного верхнего уровня с надёжными A: их настоящее отношение</w:t>
      </w:r>
      <w:r>
        <w:t xml:space="preserve"> </w:t>
      </w:r>
      <w:r>
        <w:t xml:space="preserve">известно, и измеренное отклонение от него даёт S(λ). Например, Ba II</w:t>
      </w:r>
      <w:r>
        <w:t xml:space="preserve"> </w:t>
      </w:r>
      <w:r>
        <w:t xml:space="preserve">455.403 / 614.171 / 585.367 (A из NIST, класс B) или Xe II уровня 29 (подтверждены</w:t>
      </w:r>
      <w:r>
        <w:t xml:space="preserve"> </w:t>
      </w:r>
      <w:r>
        <w:t xml:space="preserve">спектром, п. 6).</w:t>
      </w:r>
    </w:p>
    <w:p>
      <w:pPr>
        <w:pStyle w:val="Compact"/>
        <w:numPr>
          <w:ilvl w:val="1"/>
          <w:numId w:val="1016"/>
        </w:numPr>
      </w:pPr>
      <w:r>
        <w:t xml:space="preserve">Все выбранные пары Xe II лежат в окне 543–562 нм, где S меняется мало. Поэтому для них</w:t>
      </w:r>
      <w:r>
        <w:t xml:space="preserve"> </w:t>
      </w:r>
      <w:r>
        <w:t xml:space="preserve">калибровка почти не нужна. Для бария (455, 493, 553 нм) она нужна, если сравнивать с Xe.</w:t>
      </w:r>
    </w:p>
    <w:bookmarkEnd w:id="18"/>
    <w:bookmarkStart w:id="19" w:name="X171f9bbeaf254cda6ecf94d25509ee31a7e330e"/>
    <w:p>
      <w:pPr>
        <w:pStyle w:val="Heading2"/>
      </w:pPr>
      <w:r>
        <w:t xml:space="preserve">10. Каскады и переходы между метастабилями — от чего зависит, нужны ли они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Каскады</w:t>
      </w:r>
      <w:r>
        <w:t xml:space="preserve"> </w:t>
      </w:r>
      <w:r>
        <w:t xml:space="preserve">— верхний уровень 6p заселяется не только напрямую, но и распадом более</w:t>
      </w:r>
      <w:r>
        <w:t xml:space="preserve"> </w:t>
      </w:r>
      <w:r>
        <w:t xml:space="preserve">высоких уровней (6d, 7s, 7p). Их вклад зависит:</w:t>
      </w:r>
    </w:p>
    <w:p>
      <w:pPr>
        <w:pStyle w:val="Compact"/>
        <w:numPr>
          <w:ilvl w:val="1"/>
          <w:numId w:val="1018"/>
        </w:numPr>
      </w:pPr>
      <w:r>
        <w:t xml:space="preserve">от того, насколько сильно возбуждаются эти высокие уровни. Пороги у них на 2–4 эВ выше,</w:t>
      </w:r>
      <w:r>
        <w:t xml:space="preserve"> </w:t>
      </w:r>
      <w:r>
        <w:t xml:space="preserve">поэтому при Te ≈ 1 эВ их прямое возбуждение примерно в e² … e⁴ (≈ 7–50 раз) слабее, но</w:t>
      </w:r>
      <w:r>
        <w:t xml:space="preserve"> </w:t>
      </w:r>
      <w:r>
        <w:t xml:space="preserve">сечения бывают больше;</w:t>
      </w:r>
    </w:p>
    <w:p>
      <w:pPr>
        <w:pStyle w:val="Compact"/>
        <w:numPr>
          <w:ilvl w:val="1"/>
          <w:numId w:val="1018"/>
        </w:numPr>
      </w:pPr>
      <w:r>
        <w:t xml:space="preserve">от того, какая доля их распадов идёт в наш уровень;</w:t>
      </w:r>
    </w:p>
    <w:p>
      <w:pPr>
        <w:pStyle w:val="Compact"/>
        <w:numPr>
          <w:ilvl w:val="1"/>
          <w:numId w:val="1018"/>
        </w:numPr>
      </w:pPr>
      <w:r>
        <w:t xml:space="preserve">от нужной вам точности.</w:t>
      </w:r>
    </w:p>
    <w:p>
      <w:pPr>
        <w:numPr>
          <w:ilvl w:val="0"/>
          <w:numId w:val="1000"/>
        </w:numPr>
      </w:pPr>
      <w:r>
        <w:t xml:space="preserve">Для атома бария (Fursa) каскады дают 10–20 % видимого сечения 553.5. Для Xe⁺ оценить</w:t>
      </w:r>
      <w:r>
        <w:t xml:space="preserve"> </w:t>
      </w:r>
      <w:r>
        <w:t xml:space="preserve">нельзя: сечений до 6d/7s у Ванга нет. Если нужна точность лучше ~20 %, их стоит</w:t>
      </w:r>
      <w:r>
        <w:t xml:space="preserve"> </w:t>
      </w:r>
      <w:r>
        <w:t xml:space="preserve">посчитать (расширенная модель, п. 7).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Переходы между метастабилями</w:t>
      </w:r>
      <w:r>
        <w:t xml:space="preserve"> </w:t>
      </w:r>
      <w:r>
        <w:t xml:space="preserve">определяют, как ионы распределяются по разным</w:t>
      </w:r>
      <w:r>
        <w:t xml:space="preserve"> </w:t>
      </w:r>
      <w:r>
        <w:t xml:space="preserve">метастабилям. Ваша ne-пара работает именно через метастабили, поэтому это важно. Зависит</w:t>
      </w:r>
      <w:r>
        <w:t xml:space="preserve"> </w:t>
      </w:r>
      <w:r>
        <w:t xml:space="preserve">от ne:</w:t>
      </w:r>
    </w:p>
    <w:p>
      <w:pPr>
        <w:pStyle w:val="Compact"/>
        <w:numPr>
          <w:ilvl w:val="1"/>
          <w:numId w:val="1019"/>
        </w:numPr>
      </w:pPr>
      <w:r>
        <w:t xml:space="preserve">при большой ne электроны быстро «перемешивают» метастабили, и их распределение</w:t>
      </w:r>
      <w:r>
        <w:t xml:space="preserve"> </w:t>
      </w:r>
      <w:r>
        <w:t xml:space="preserve">становится больцмановским — отдельные сечения не нужны;</w:t>
      </w:r>
    </w:p>
    <w:p>
      <w:pPr>
        <w:pStyle w:val="Compact"/>
        <w:numPr>
          <w:ilvl w:val="1"/>
          <w:numId w:val="1019"/>
        </w:numPr>
      </w:pPr>
      <w:r>
        <w:t xml:space="preserve">при малой ne каждый метастабиль живёт сам по себе, и нужны его собственные скорости.</w:t>
      </w:r>
    </w:p>
    <w:p>
      <w:pPr>
        <w:numPr>
          <w:ilvl w:val="0"/>
          <w:numId w:val="1000"/>
        </w:numPr>
      </w:pPr>
      <w:r>
        <w:t xml:space="preserve">Какой случай у вас, покажет ваша CRM: сравните скорость перемешивания (ne · k) со</w:t>
      </w:r>
      <w:r>
        <w:t xml:space="preserve"> </w:t>
      </w:r>
      <w:r>
        <w:t xml:space="preserve">скоростью ухода ионов из зоны наблюдения. Если окажется, что нужны, — это тот же</w:t>
      </w:r>
      <w:r>
        <w:t xml:space="preserve"> </w:t>
      </w:r>
      <w:r>
        <w:t xml:space="preserve">расширенный расчёт.</w:t>
      </w:r>
    </w:p>
    <w:bookmarkEnd w:id="19"/>
    <w:bookmarkStart w:id="20" w:name="X1f570ad50085c5e2610fefc17f68c9c1b888465"/>
    <w:p>
      <w:pPr>
        <w:pStyle w:val="Heading2"/>
      </w:pPr>
      <w:r>
        <w:t xml:space="preserve">11. Что делать вам — по шагам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Подготовка (один раз, на сервере).</w:t>
      </w:r>
    </w:p>
    <w:p>
      <w:pPr>
        <w:pStyle w:val="Compact"/>
        <w:numPr>
          <w:ilvl w:val="1"/>
          <w:numId w:val="1021"/>
        </w:numPr>
      </w:pPr>
      <w:r>
        <w:t xml:space="preserve">Обновите репозиторий (ветка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t xml:space="preserve">При установке pydbsr в режиме разработки задайте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t xml:space="preserve">В первой ячейке каждого ноутбука (</w:t>
      </w:r>
      <w:r>
        <w:rPr>
          <w:rStyle w:val="VerbatimChar"/>
        </w:rPr>
        <w:t xml:space="preserve">examples/crm/</w:t>
      </w:r>
      <w:r>
        <w:t xml:space="preserve">) поправьте пути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и ресурсы.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Ноутбук 01</w:t>
      </w:r>
      <w:r>
        <w:t xml:space="preserve"> </w:t>
      </w:r>
      <w:r>
        <w:t xml:space="preserve">(~5 мин). Запустите по порядку, посмотрите проверки (энергии, A против</w:t>
      </w:r>
      <w:r>
        <w:t xml:space="preserve"> </w:t>
      </w:r>
      <w:r>
        <w:t xml:space="preserve">NIST, таблица «пара — измерено — DBSR — DBSR+NIST»). Результат —</w:t>
      </w:r>
      <w:r>
        <w:t xml:space="preserve"> </w:t>
      </w:r>
      <w:r>
        <w:rPr>
          <w:rStyle w:val="VerbatimChar"/>
        </w:rPr>
        <w:t xml:space="preserve">xe2_A_branching.xlsx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Ноутбук 02</w:t>
      </w:r>
      <w:r>
        <w:t xml:space="preserve"> </w:t>
      </w:r>
      <w:r>
        <w:t xml:space="preserve">(минуты). Задайте сетку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xe2_line_sigma.xlsx</w:t>
      </w:r>
      <w:r>
        <w:t xml:space="preserve"> </w:t>
      </w:r>
      <w:r>
        <w:t xml:space="preserve">— сечения линий;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xe2_k_excitation.xlsx</w:t>
      </w:r>
      <w:r>
        <w:t xml:space="preserve"> </w:t>
      </w:r>
      <w:r>
        <w:t xml:space="preserve">— k возбуждения уровней;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xe2_k_line.xlsx</w:t>
      </w:r>
      <w:r>
        <w:t xml:space="preserve"> </w:t>
      </w:r>
      <w:r>
        <w:t xml:space="preserve">— k линий;</w:t>
      </w:r>
    </w:p>
    <w:p>
      <w:pPr>
        <w:pStyle w:val="Compact"/>
        <w:numPr>
          <w:ilvl w:val="1"/>
          <w:numId w:val="1022"/>
        </w:numPr>
      </w:pPr>
      <w:r>
        <w:t xml:space="preserve">копии констант в csv.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Ноутбуки 03 (Ba⁺, часы) и 04 (Ba, ~сутки)</w:t>
      </w:r>
      <w:r>
        <w:t xml:space="preserve"> </w:t>
      </w:r>
      <w:r>
        <w:t xml:space="preserve">— на сервере, в фоне. Начните с малого</w:t>
      </w:r>
      <w:r>
        <w:t xml:space="preserve"> </w:t>
      </w:r>
      <w:r>
        <w:rPr>
          <w:rStyle w:val="VerbatimChar"/>
        </w:rPr>
        <w:t xml:space="preserve">JMAX</w:t>
      </w:r>
      <w:r>
        <w:t xml:space="preserve">, проверьте ячейки «проверка», затем увеличьте.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В CRM.</w:t>
      </w:r>
      <w:r>
        <w:t xml:space="preserve"> </w:t>
      </w:r>
      <w:r>
        <w:t xml:space="preserve">Для каждого выбранного уровня берите k(Te) возбуждения из разных начальных</w:t>
      </w:r>
      <w:r>
        <w:t xml:space="preserve"> </w:t>
      </w:r>
      <w:r>
        <w:t xml:space="preserve">уровней (</w:t>
      </w:r>
      <w:r>
        <w:rPr>
          <w:rStyle w:val="VerbatimChar"/>
        </w:rPr>
        <w:t xml:space="preserve">xe2_k_excitation</w:t>
      </w:r>
      <w:r>
        <w:t xml:space="preserve">) и ветвление (</w:t>
      </w:r>
      <w:r>
        <w:rPr>
          <w:rStyle w:val="VerbatimChar"/>
        </w:rPr>
        <w:t xml:space="preserve">xe2_A_branching</w:t>
      </w:r>
      <w:r>
        <w:t xml:space="preserve">, лист «selected lines»).</w:t>
      </w:r>
      <w:r>
        <w:t xml:space="preserve"> </w:t>
      </w:r>
      <w:r>
        <w:t xml:space="preserve">Номера уровней — по листу «NIST Level Table» в каждом файле.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Обработка спектра</w:t>
      </w:r>
      <w:r>
        <w:t xml:space="preserve"> </w:t>
      </w:r>
      <w:r>
        <w:t xml:space="preserve">— берите A3. Для 545.090 используйте фит двумя контурами вместе с</w:t>
      </w:r>
      <w:r>
        <w:t xml:space="preserve"> </w:t>
      </w:r>
      <w:r>
        <w:t xml:space="preserve">545.045 (Часть 2, п. 1.1).</w:t>
      </w:r>
    </w:p>
    <w:bookmarkEnd w:id="20"/>
    <w:bookmarkStart w:id="21" w:name="X10301d2aacd885c3f6db754bb6174c7e236eeab"/>
    <w:p>
      <w:pPr>
        <w:pStyle w:val="Heading2"/>
      </w:pPr>
      <w:r>
        <w:t xml:space="preserve">12. Как читать выходные файлы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Метка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 </w:t>
      </w:r>
      <w:r>
        <w:t xml:space="preserve">значит:</w:t>
      </w:r>
      <w:r>
        <w:t xml:space="preserve"> </w:t>
      </w:r>
      <w:r>
        <w:t xml:space="preserve">возбуждение из уровня 1 (основное состояние 5p⁵ ²P₃/₂) в уровень 41 с излучением линии</w:t>
      </w:r>
      <w:r>
        <w:t xml:space="preserve"> </w:t>
      </w:r>
      <w:r>
        <w:t xml:space="preserve">561.667 нм. Под меткой два столбца: энергия электрона (эВ) и сечение (10⁻¹⁶ см²).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Te (эВ), столбцы —</w:t>
      </w:r>
      <w:r>
        <w:t xml:space="preserve"> </w:t>
      </w:r>
      <w:r>
        <w:t xml:space="preserve">переходам с такими же метками, значения в см³/с.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лист «NIST Level Table»:</w:t>
      </w:r>
    </w:p>
    <w:p>
      <w:pPr>
        <w:pStyle w:val="Compact"/>
        <w:numPr>
          <w:ilvl w:val="1"/>
          <w:numId w:val="1024"/>
        </w:numPr>
      </w:pPr>
      <w:r>
        <w:t xml:space="preserve">1–2 — основное состояние;</w:t>
      </w:r>
    </w:p>
    <w:p>
      <w:pPr>
        <w:pStyle w:val="Compact"/>
        <w:numPr>
          <w:ilvl w:val="1"/>
          <w:numId w:val="1024"/>
        </w:numPr>
      </w:pPr>
      <w:r>
        <w:t xml:space="preserve">3–23 — 6s и 5d, в том числе метастабили;</w:t>
      </w:r>
    </w:p>
    <w:p>
      <w:pPr>
        <w:pStyle w:val="Compact"/>
        <w:numPr>
          <w:ilvl w:val="1"/>
          <w:numId w:val="1024"/>
        </w:numPr>
      </w:pPr>
      <w:r>
        <w:t xml:space="preserve">25–56 — уровни 6p, с которых идут наши линии.</w:t>
      </w:r>
    </w:p>
    <w:bookmarkEnd w:id="21"/>
    <w:bookmarkStart w:id="22" w:name="X981aaa1ed0925cd78e035980ee4e46da0f732ab"/>
    <w:p>
      <w:pPr>
        <w:pStyle w:val="Heading2"/>
      </w:pPr>
      <w:r>
        <w:t xml:space="preserve">13.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BR (ветвление)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уровня, уходящих в данную линию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 (сила линии)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квадрат дипольного матричного элемента; из него получают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 иона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метастабиле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ne, выше которой тушение важнее излучения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упёрся в предел детектора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линейность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отсчёты пропорциональны количеству света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калибровка чувствительности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поправка на разную эффективность прибора на разных 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каскад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заселение уровня распадом более высоких уровней</w:t>
            </w:r>
          </w:p>
        </w:tc>
      </w:tr>
    </w:tbl>
    <w:bookmarkEnd w:id="22"/>
    <w:bookmarkStart w:id="23" w:name="Xd0824657473c8916fc94ed06a9bd73d534679ae"/>
    <w:p>
      <w:pPr>
        <w:pStyle w:val="Heading2"/>
      </w:pPr>
      <w:r>
        <w:t xml:space="preserve">14. Открытые вопросы</w:t>
      </w:r>
    </w:p>
    <w:p>
      <w:pPr>
        <w:pStyle w:val="Compact"/>
        <w:numPr>
          <w:ilvl w:val="0"/>
          <w:numId w:val="1025"/>
        </w:numPr>
      </w:pPr>
      <w:r>
        <w:t xml:space="preserve">Нужны ли каскады и переходы между метастабилями (п. 10)? Если да — считаю расширенную</w:t>
      </w:r>
      <w:r>
        <w:t xml:space="preserve"> </w:t>
      </w:r>
      <w:r>
        <w:t xml:space="preserve">модель.</w:t>
      </w:r>
    </w:p>
    <w:p>
      <w:pPr>
        <w:pStyle w:val="Compact"/>
        <w:numPr>
          <w:ilvl w:val="0"/>
          <w:numId w:val="1025"/>
        </w:numPr>
      </w:pPr>
      <w:r>
        <w:t xml:space="preserve">Хотите ли независимую проверку сечений Ванга нашим расчётом (п. 7)?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 (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docs/crm/criteria_A3.csv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criteria_A3_doublet.csv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спектру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 же по спектру A25 (лист data2)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на 4 ядрах</w:t>
            </w:r>
          </w:p>
        </w:tc>
      </w:tr>
    </w:tbl>
    <w:p>
      <w:pPr>
        <w:pStyle w:val="BodyText"/>
      </w:pPr>
      <w:r>
        <w:t xml:space="preserve">Аппаратная ширина (оба спектра): FWHM ≈ 24.5 пм, шаг 11 пм. Примеси W, Ca, Al не видны.</w:t>
      </w:r>
    </w:p>
    <w:bookmarkStart w:id="27" w:name="X1f088107603bb6788799de6105ce74e4931cf14"/>
    <w:p>
      <w:pPr>
        <w:pStyle w:val="Heading2"/>
      </w:pPr>
      <w:r>
        <w:t xml:space="preserve">1. Линии Xe II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A3: насыщена? / S/N (лист data1, 1 с)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A: NIST / тест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ветвей (не эта); тест: BR(DBSR) 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(526.044); тест: BR(DBSR+NIST) 0.018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/ в бленде, амплитуда 0.19–0.22 от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27; тест: BR(DBSR) 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8.8·10⁶); тест: BR(DBSR+NIST) 0.092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7.4·10⁷); тест: BR(DBSR+NIST) 0.45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1, 2 (5p⁵), 4, 5, 13, 23 (6s), 6, 7, 8, 10, 12, 22, 33, 34 (5d). ** те же без 33, 34.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порог, эВ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наклон (1–2 эВ)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множитель метастабилей (1.1 эВ)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 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(нет A в NIST)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26"/>
        </w:numPr>
      </w:pPr>
      <w:r>
        <w:t xml:space="preserve">k и наклон — максвелловская ⟨σv⟩ из σ Ванга;</w:t>
      </w:r>
    </w:p>
    <w:p>
      <w:pPr>
        <w:pStyle w:val="Compact"/>
        <w:numPr>
          <w:ilvl w:val="0"/>
          <w:numId w:val="1026"/>
        </w:numPr>
      </w:pPr>
      <w:r>
        <w:t xml:space="preserve">множитель метастабилей — Σ k(метастабиль→u) / k(1→u);</w:t>
      </w:r>
    </w:p>
    <w:p>
      <w:pPr>
        <w:pStyle w:val="Compact"/>
        <w:numPr>
          <w:ilvl w:val="0"/>
          <w:numId w:val="1026"/>
        </w:numPr>
      </w:pPr>
      <w:r>
        <w:t xml:space="preserve">k тушения — детальный баланс по σ Ванга (только вниз);</w:t>
      </w:r>
    </w:p>
    <w:p>
      <w:pPr>
        <w:pStyle w:val="Compact"/>
        <w:numPr>
          <w:ilvl w:val="0"/>
          <w:numId w:val="1026"/>
        </w:numPr>
      </w:pPr>
      <w:r>
        <w:t xml:space="preserve">n_крит = ΣA(NIST) / k_тушения — нижняя граница.</w:t>
      </w:r>
    </w:p>
    <w:bookmarkStart w:id="25" w:name="X5d452066cbc0fcc8f4c4917ef8af3f0d1eb0e7a"/>
    <w:p>
      <w:pPr>
        <w:pStyle w:val="Heading3"/>
      </w:pPr>
      <w:r>
        <w:t xml:space="preserve">1.1. Дублет 545.045 / 545.090</w:t>
      </w:r>
    </w:p>
    <w:p>
      <w:pPr>
        <w:pStyle w:val="FirstParagraph"/>
      </w:pPr>
      <w:r>
        <w:t xml:space="preserve">Расстояние по NIST 45 пм (1.8 FWHM). Фит двумя гауссианами с общей шириной, все параметры</w:t>
      </w:r>
      <w:r>
        <w:t xml:space="preserve"> </w:t>
      </w:r>
      <w:r>
        <w:t xml:space="preserve">свободны: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A25:</w:t>
      </w:r>
      <w:r>
        <w:t xml:space="preserve"> </w:t>
      </w:r>
      <w:r>
        <w:t xml:space="preserve">Δ = 48 ± 1 пм, отношение амплитуд 0.190–0.198;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A3:</w:t>
      </w:r>
      <w:r>
        <w:t xml:space="preserve"> </w:t>
      </w:r>
      <w:r>
        <w:t xml:space="preserve">Δ = 47.9–49.4 пм, отношение 0.186–0.219 по 11 листам.</w:t>
      </w:r>
    </w:p>
    <w:p>
      <w:pPr>
        <w:pStyle w:val="FirstParagraph"/>
      </w:pPr>
      <w:r>
        <w:t xml:space="preserve">Погрешность амплитуды 545.090 — 6–8 %. Для фита лучше взять аппаратный контур с соседней</w:t>
      </w:r>
      <w:r>
        <w:t xml:space="preserve"> </w:t>
      </w:r>
      <w:r>
        <w:t xml:space="preserve">одиночной линии (561.667 или 557.219), а не гауссиану: в ядре остаётся остаток 3–6 %.</w:t>
      </w:r>
    </w:p>
    <w:bookmarkEnd w:id="25"/>
    <w:bookmarkStart w:id="26" w:name="X1f1c1ecce6e3d5e7e0f680eb9276b70f2fefedf"/>
    <w:p>
      <w:pPr>
        <w:pStyle w:val="Heading3"/>
      </w:pPr>
      <w:r>
        <w:t xml:space="preserve">1.2. Отклонённые линии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расчётные A уровня 44 противоречат спектру (575.103/545.045: 3.3 измерено, 2284 расчёт); проверено, что это не путаница уровней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9 из 11 листов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547.261, 546.039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годятся (не насыщены в A3), запасные для Te (наклон 9.66, множитель 1.7·10⁶);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544.545, 552.553, 561.289, 559.161, 562.478, 542.807, 550.746, 551.877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7s, 6d,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σ только из основного</w:t>
            </w:r>
          </w:p>
        </w:tc>
      </w:tr>
    </w:tbl>
    <w:bookmarkEnd w:id="26"/>
    <w:bookmarkEnd w:id="27"/>
    <w:bookmarkStart w:id="28" w:name="X95879be63f5ea16c4ba3924364d803b11dccceb"/>
    <w:p>
      <w:pPr>
        <w:pStyle w:val="Heading2"/>
      </w:pPr>
      <w:r>
        <w:t xml:space="preserve">2. Линии бария (crit A3 и crit A25)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A3: S/N (data1 / data11), ширина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A25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A всех ветвей (NIST)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181 / 80, 24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слабая, S/N ~30, уширена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 Fursa табл. II, Chen &amp; Gallagher 1976; из 6s5d → 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2294 / 1235, 26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455.403 (1.11·10⁸), 614.171 (4.12·10⁷), 585.368 (6.00·10⁶), класс B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1052 / 525, 25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493.408 (9.53·10⁷), 649.690 (3.10·10⁷), B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225 (data3) / 149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чувствительности по 455.4)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 (data3) / 62, 21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по 493.4)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 / 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bookmarkEnd w:id="28"/>
    <w:bookmarkStart w:id="29" w:name="X6d6f47a680e26386468108ba5d9a370d9572a0e"/>
    <w:p>
      <w:pPr>
        <w:pStyle w:val="Heading2"/>
      </w:pPr>
      <w:r>
        <w:t xml:space="preserve">3. Тестовый прогон (4 ядра)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Xe⁺, мишень и A.</w:t>
      </w:r>
      <w:r>
        <w:t xml:space="preserve"> </w:t>
      </w:r>
      <w:r>
        <w:t xml:space="preserve">Мишень — 4 мин 40 с; E1-ветви 19 уровней 6p — секунды. Против NIST:</w:t>
      </w:r>
      <w:r>
        <w:t xml:space="preserve"> </w:t>
      </w:r>
      <w:r>
        <w:t xml:space="preserve">21 линия, медиана DBSR/NIST = 1.03, 13 из 21 в пределах ×2. Проверка по спектру A3 — п. 6</w:t>
      </w:r>
      <w:r>
        <w:t xml:space="preserve"> </w:t>
      </w:r>
      <w:r>
        <w:t xml:space="preserve">Части 1.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Ba II (</w:t>
      </w:r>
      <w:r>
        <w:rPr>
          <w:rStyle w:val="VerbatimChar"/>
          <w:b/>
          <w:bCs/>
        </w:rPr>
        <w:t xml:space="preserve">ba2</w:t>
      </w:r>
      <w:r>
        <w:rPr>
          <w:b/>
          <w:bCs/>
        </w:rPr>
        <w:t xml:space="preserve">).</w:t>
      </w:r>
      <w:r>
        <w:t xml:space="preserve"> </w:t>
      </w:r>
      <w:r>
        <w:t xml:space="preserve">A(DBSR)/A(NIST) = 1.43 (455.403), 1.32 (493.408), 1.27 (614.171), 1.07</w:t>
      </w:r>
      <w:r>
        <w:t xml:space="preserve"> </w:t>
      </w:r>
      <w:r>
        <w:t xml:space="preserve">(585.367), 1.60 (649.690). Времена жизни 5d по E2: 62 с и 28 с. Запись сечений и</w:t>
      </w:r>
      <w:r>
        <w:t xml:space="preserve"> </w:t>
      </w:r>
      <w:r>
        <w:t xml:space="preserve">констант проверена на неполном наборе парциальных волн.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Ba I (</w:t>
      </w:r>
      <w:r>
        <w:rPr>
          <w:rStyle w:val="VerbatimChar"/>
          <w:b/>
          <w:bCs/>
        </w:rPr>
        <w:t xml:space="preserve">ba1</w:t>
      </w:r>
      <w:r>
        <w:rPr>
          <w:b/>
          <w:bCs/>
        </w:rPr>
        <w:t xml:space="preserve">).</w:t>
      </w:r>
      <w:r>
        <w:t xml:space="preserve"> </w:t>
      </w:r>
      <w:r>
        <w:t xml:space="preserve">Мишень и A — 2 мин 20 с, 39 из 49 состояний сопоставлены с NIST. Для</w:t>
      </w:r>
      <w:r>
        <w:t xml:space="preserve"> </w:t>
      </w:r>
      <w:r>
        <w:t xml:space="preserve">553.548 A(DBSR)/A(NIST) = 1.11, gf = 1.81 (f = 1.64 по Fursa). По 52 линиям Ba I 25 в</w:t>
      </w:r>
      <w:r>
        <w:t xml:space="preserve"> </w:t>
      </w:r>
      <w:r>
        <w:t xml:space="preserve">пределах ×2.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Линейность детектора (A3).</w:t>
      </w:r>
      <w:r>
        <w:t xml:space="preserve"> </w:t>
      </w:r>
      <w:r>
        <w:t xml:space="preserve">Отсчёты в секунду постоянны в пределах ±5 % при пиках от</w:t>
      </w:r>
      <w:r>
        <w:t xml:space="preserve"> </w:t>
      </w:r>
      <w:r>
        <w:t xml:space="preserve">4 до 41 тыс. отсчётов.</w:t>
      </w:r>
    </w:p>
    <w:bookmarkEnd w:id="29"/>
    <w:bookmarkStart w:id="30" w:name="Xf852352a4b47a66421ade3b51e233b18b76952a"/>
    <w:p>
      <w:pPr>
        <w:pStyle w:val="Heading2"/>
      </w:pPr>
      <w:r>
        <w:t xml:space="preserve">4. Что считают ноутбуки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ветвей уровней 6p; ветвления (DBSR и DBSR + 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BR; k(Te)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из 6s и 5d, σ линий 455.4 и 493.4,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часы (сервер)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— проверка против Fursa и Chen &amp; Gallagher; σ из 6s5d;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~сутки (сервер, оценка)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</w:p>
        </w:tc>
      </w:tr>
    </w:tbl>
    <w:bookmarkEnd w:id="30"/>
    <w:bookmarkEnd w:id="31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2026-10-02T07:56:49Z</dcterms:created>
  <dcterms:modified xsi:type="dcterms:W3CDTF">2026-10-02T07:56:49Z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