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lang w:val="zh-CN" w:eastAsia="zh-CN"/>
        </w:rPr>
        <w:id w:val="564454064"/>
        <w:docPartObj>
          <w:docPartGallery w:val="Table of Contents"/>
          <w:docPartUnique/>
        </w:docPartObj>
      </w:sdtPr>
      <w:sdtEndPr>
        <w:rPr>
          <w:rFonts w:ascii="Times New Roman" w:eastAsia="Times New Roman" w:hAnsi="Times New Roman" w:cs="Times New Roman"/>
          <w:color w:val="auto"/>
          <w:sz w:val="24"/>
          <w:szCs w:val="24"/>
        </w:rPr>
      </w:sdtEndPr>
      <w:sdtContent>
        <w:p w14:paraId="70599B22" w14:textId="3C1A6F83" w:rsidR="00F25571" w:rsidRDefault="00F25571">
          <w:pPr>
            <w:pStyle w:val="TOC"/>
            <w:rPr>
              <w:rFonts w:hint="eastAsia"/>
            </w:rPr>
          </w:pPr>
        </w:p>
        <w:p w14:paraId="6AD147AA" w14:textId="77777777" w:rsidR="00A613C9" w:rsidRDefault="00F25571">
          <w:pPr>
            <w:pStyle w:val="11"/>
            <w:tabs>
              <w:tab w:val="right" w:leader="dot" w:pos="9350"/>
            </w:tabs>
            <w:rPr>
              <w:rFonts w:eastAsiaTheme="minorEastAsia" w:cstheme="minorBidi"/>
              <w:b w:val="0"/>
              <w:bCs w:val="0"/>
              <w:i w:val="0"/>
              <w:iCs w:val="0"/>
              <w:noProof/>
              <w:kern w:val="2"/>
              <w:szCs w:val="22"/>
              <w:lang w:val="en-US" w:eastAsia="zh-TW"/>
            </w:rPr>
          </w:pPr>
          <w:r>
            <w:fldChar w:fldCharType="begin"/>
          </w:r>
          <w:r>
            <w:instrText xml:space="preserve"> TOC \o "1-3" \h \z \u </w:instrText>
          </w:r>
          <w:r>
            <w:fldChar w:fldCharType="separate"/>
          </w:r>
          <w:hyperlink w:anchor="_Toc129530581" w:history="1">
            <w:r w:rsidR="00A613C9" w:rsidRPr="00B74EA0">
              <w:rPr>
                <w:rStyle w:val="aa"/>
                <w:rFonts w:ascii="Calibri" w:eastAsia="Calibri" w:hAnsi="Calibri" w:cs="Calibri"/>
                <w:noProof/>
              </w:rPr>
              <w:t>Abstract</w:t>
            </w:r>
            <w:r w:rsidR="00A613C9">
              <w:rPr>
                <w:noProof/>
                <w:webHidden/>
              </w:rPr>
              <w:tab/>
            </w:r>
            <w:r w:rsidR="00A613C9">
              <w:rPr>
                <w:noProof/>
                <w:webHidden/>
              </w:rPr>
              <w:fldChar w:fldCharType="begin"/>
            </w:r>
            <w:r w:rsidR="00A613C9">
              <w:rPr>
                <w:noProof/>
                <w:webHidden/>
              </w:rPr>
              <w:instrText xml:space="preserve"> PAGEREF _Toc129530581 \h </w:instrText>
            </w:r>
            <w:r w:rsidR="00A613C9">
              <w:rPr>
                <w:noProof/>
                <w:webHidden/>
              </w:rPr>
            </w:r>
            <w:r w:rsidR="00A613C9">
              <w:rPr>
                <w:noProof/>
                <w:webHidden/>
              </w:rPr>
              <w:fldChar w:fldCharType="separate"/>
            </w:r>
            <w:r w:rsidR="00A613C9">
              <w:rPr>
                <w:noProof/>
                <w:webHidden/>
              </w:rPr>
              <w:t>1</w:t>
            </w:r>
            <w:r w:rsidR="00A613C9">
              <w:rPr>
                <w:noProof/>
                <w:webHidden/>
              </w:rPr>
              <w:fldChar w:fldCharType="end"/>
            </w:r>
          </w:hyperlink>
        </w:p>
        <w:p w14:paraId="79B72BA2"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582" w:history="1">
            <w:r w:rsidRPr="00B74EA0">
              <w:rPr>
                <w:rStyle w:val="aa"/>
                <w:rFonts w:ascii="Calibri" w:eastAsia="Calibri" w:hAnsi="Calibri" w:cs="Calibri"/>
                <w:noProof/>
              </w:rPr>
              <w:t>Introduction</w:t>
            </w:r>
            <w:r>
              <w:rPr>
                <w:noProof/>
                <w:webHidden/>
              </w:rPr>
              <w:tab/>
            </w:r>
            <w:r>
              <w:rPr>
                <w:noProof/>
                <w:webHidden/>
              </w:rPr>
              <w:fldChar w:fldCharType="begin"/>
            </w:r>
            <w:r>
              <w:rPr>
                <w:noProof/>
                <w:webHidden/>
              </w:rPr>
              <w:instrText xml:space="preserve"> PAGEREF _Toc129530582 \h </w:instrText>
            </w:r>
            <w:r>
              <w:rPr>
                <w:noProof/>
                <w:webHidden/>
              </w:rPr>
            </w:r>
            <w:r>
              <w:rPr>
                <w:noProof/>
                <w:webHidden/>
              </w:rPr>
              <w:fldChar w:fldCharType="separate"/>
            </w:r>
            <w:r>
              <w:rPr>
                <w:noProof/>
                <w:webHidden/>
              </w:rPr>
              <w:t>2</w:t>
            </w:r>
            <w:r>
              <w:rPr>
                <w:noProof/>
                <w:webHidden/>
              </w:rPr>
              <w:fldChar w:fldCharType="end"/>
            </w:r>
          </w:hyperlink>
        </w:p>
        <w:p w14:paraId="0311CED5"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583" w:history="1">
            <w:r w:rsidRPr="00B74EA0">
              <w:rPr>
                <w:rStyle w:val="aa"/>
                <w:rFonts w:ascii="Calibri" w:eastAsia="Calibri" w:hAnsi="Calibri" w:cs="Calibri"/>
                <w:noProof/>
              </w:rPr>
              <w:t>Methods</w:t>
            </w:r>
            <w:r>
              <w:rPr>
                <w:noProof/>
                <w:webHidden/>
              </w:rPr>
              <w:tab/>
            </w:r>
            <w:r>
              <w:rPr>
                <w:noProof/>
                <w:webHidden/>
              </w:rPr>
              <w:fldChar w:fldCharType="begin"/>
            </w:r>
            <w:r>
              <w:rPr>
                <w:noProof/>
                <w:webHidden/>
              </w:rPr>
              <w:instrText xml:space="preserve"> PAGEREF _Toc129530583 \h </w:instrText>
            </w:r>
            <w:r>
              <w:rPr>
                <w:noProof/>
                <w:webHidden/>
              </w:rPr>
            </w:r>
            <w:r>
              <w:rPr>
                <w:noProof/>
                <w:webHidden/>
              </w:rPr>
              <w:fldChar w:fldCharType="separate"/>
            </w:r>
            <w:r>
              <w:rPr>
                <w:noProof/>
                <w:webHidden/>
              </w:rPr>
              <w:t>3</w:t>
            </w:r>
            <w:r>
              <w:rPr>
                <w:noProof/>
                <w:webHidden/>
              </w:rPr>
              <w:fldChar w:fldCharType="end"/>
            </w:r>
          </w:hyperlink>
        </w:p>
        <w:p w14:paraId="5D3860EC" w14:textId="77777777" w:rsidR="00A613C9" w:rsidRDefault="00A613C9">
          <w:pPr>
            <w:pStyle w:val="20"/>
            <w:tabs>
              <w:tab w:val="right" w:leader="dot" w:pos="9350"/>
            </w:tabs>
            <w:rPr>
              <w:rFonts w:eastAsiaTheme="minorEastAsia" w:cstheme="minorBidi"/>
              <w:b w:val="0"/>
              <w:bCs w:val="0"/>
              <w:noProof/>
              <w:kern w:val="2"/>
              <w:sz w:val="24"/>
              <w:lang w:val="en-US" w:eastAsia="zh-TW"/>
            </w:rPr>
          </w:pPr>
          <w:hyperlink w:anchor="_Toc129530584" w:history="1">
            <w:r w:rsidRPr="00B74EA0">
              <w:rPr>
                <w:rStyle w:val="aa"/>
                <w:noProof/>
              </w:rPr>
              <w:t>Ethics information</w:t>
            </w:r>
            <w:r>
              <w:rPr>
                <w:noProof/>
                <w:webHidden/>
              </w:rPr>
              <w:tab/>
            </w:r>
            <w:r>
              <w:rPr>
                <w:noProof/>
                <w:webHidden/>
              </w:rPr>
              <w:fldChar w:fldCharType="begin"/>
            </w:r>
            <w:r>
              <w:rPr>
                <w:noProof/>
                <w:webHidden/>
              </w:rPr>
              <w:instrText xml:space="preserve"> PAGEREF _Toc129530584 \h </w:instrText>
            </w:r>
            <w:r>
              <w:rPr>
                <w:noProof/>
                <w:webHidden/>
              </w:rPr>
            </w:r>
            <w:r>
              <w:rPr>
                <w:noProof/>
                <w:webHidden/>
              </w:rPr>
              <w:fldChar w:fldCharType="separate"/>
            </w:r>
            <w:r>
              <w:rPr>
                <w:noProof/>
                <w:webHidden/>
              </w:rPr>
              <w:t>3</w:t>
            </w:r>
            <w:r>
              <w:rPr>
                <w:noProof/>
                <w:webHidden/>
              </w:rPr>
              <w:fldChar w:fldCharType="end"/>
            </w:r>
          </w:hyperlink>
        </w:p>
        <w:p w14:paraId="56EB29A2" w14:textId="77777777" w:rsidR="00A613C9" w:rsidRDefault="00A613C9">
          <w:pPr>
            <w:pStyle w:val="20"/>
            <w:tabs>
              <w:tab w:val="right" w:leader="dot" w:pos="9350"/>
            </w:tabs>
            <w:rPr>
              <w:rFonts w:eastAsiaTheme="minorEastAsia" w:cstheme="minorBidi"/>
              <w:b w:val="0"/>
              <w:bCs w:val="0"/>
              <w:noProof/>
              <w:kern w:val="2"/>
              <w:sz w:val="24"/>
              <w:lang w:val="en-US" w:eastAsia="zh-TW"/>
            </w:rPr>
          </w:pPr>
          <w:hyperlink w:anchor="_Toc129530585" w:history="1">
            <w:r w:rsidRPr="00B74EA0">
              <w:rPr>
                <w:rStyle w:val="aa"/>
                <w:noProof/>
              </w:rPr>
              <w:t>Datasets</w:t>
            </w:r>
            <w:r>
              <w:rPr>
                <w:noProof/>
                <w:webHidden/>
              </w:rPr>
              <w:tab/>
            </w:r>
            <w:r>
              <w:rPr>
                <w:noProof/>
                <w:webHidden/>
              </w:rPr>
              <w:fldChar w:fldCharType="begin"/>
            </w:r>
            <w:r>
              <w:rPr>
                <w:noProof/>
                <w:webHidden/>
              </w:rPr>
              <w:instrText xml:space="preserve"> PAGEREF _Toc129530585 \h </w:instrText>
            </w:r>
            <w:r>
              <w:rPr>
                <w:noProof/>
                <w:webHidden/>
              </w:rPr>
            </w:r>
            <w:r>
              <w:rPr>
                <w:noProof/>
                <w:webHidden/>
              </w:rPr>
              <w:fldChar w:fldCharType="separate"/>
            </w:r>
            <w:r>
              <w:rPr>
                <w:noProof/>
                <w:webHidden/>
              </w:rPr>
              <w:t>3</w:t>
            </w:r>
            <w:r>
              <w:rPr>
                <w:noProof/>
                <w:webHidden/>
              </w:rPr>
              <w:fldChar w:fldCharType="end"/>
            </w:r>
          </w:hyperlink>
        </w:p>
        <w:p w14:paraId="16A90BEA" w14:textId="77777777" w:rsidR="00A613C9" w:rsidRDefault="00A613C9">
          <w:pPr>
            <w:pStyle w:val="20"/>
            <w:tabs>
              <w:tab w:val="right" w:leader="dot" w:pos="9350"/>
            </w:tabs>
            <w:rPr>
              <w:rFonts w:eastAsiaTheme="minorEastAsia" w:cstheme="minorBidi"/>
              <w:b w:val="0"/>
              <w:bCs w:val="0"/>
              <w:noProof/>
              <w:kern w:val="2"/>
              <w:sz w:val="24"/>
              <w:lang w:val="en-US" w:eastAsia="zh-TW"/>
            </w:rPr>
          </w:pPr>
          <w:hyperlink w:anchor="_Toc129530586" w:history="1">
            <w:r w:rsidRPr="00B74EA0">
              <w:rPr>
                <w:rStyle w:val="aa"/>
                <w:i/>
                <w:noProof/>
              </w:rPr>
              <w:t>Simulated data</w:t>
            </w:r>
            <w:r>
              <w:rPr>
                <w:noProof/>
                <w:webHidden/>
              </w:rPr>
              <w:tab/>
            </w:r>
            <w:r>
              <w:rPr>
                <w:noProof/>
                <w:webHidden/>
              </w:rPr>
              <w:fldChar w:fldCharType="begin"/>
            </w:r>
            <w:r>
              <w:rPr>
                <w:noProof/>
                <w:webHidden/>
              </w:rPr>
              <w:instrText xml:space="preserve"> PAGEREF _Toc129530586 \h </w:instrText>
            </w:r>
            <w:r>
              <w:rPr>
                <w:noProof/>
                <w:webHidden/>
              </w:rPr>
            </w:r>
            <w:r>
              <w:rPr>
                <w:noProof/>
                <w:webHidden/>
              </w:rPr>
              <w:fldChar w:fldCharType="separate"/>
            </w:r>
            <w:r>
              <w:rPr>
                <w:noProof/>
                <w:webHidden/>
              </w:rPr>
              <w:t>8</w:t>
            </w:r>
            <w:r>
              <w:rPr>
                <w:noProof/>
                <w:webHidden/>
              </w:rPr>
              <w:fldChar w:fldCharType="end"/>
            </w:r>
          </w:hyperlink>
        </w:p>
        <w:p w14:paraId="6E3ABE3C" w14:textId="77777777" w:rsidR="00A613C9" w:rsidRDefault="00A613C9">
          <w:pPr>
            <w:pStyle w:val="20"/>
            <w:tabs>
              <w:tab w:val="right" w:leader="dot" w:pos="9350"/>
            </w:tabs>
            <w:rPr>
              <w:rFonts w:eastAsiaTheme="minorEastAsia" w:cstheme="minorBidi"/>
              <w:b w:val="0"/>
              <w:bCs w:val="0"/>
              <w:noProof/>
              <w:kern w:val="2"/>
              <w:sz w:val="24"/>
              <w:lang w:val="en-US" w:eastAsia="zh-TW"/>
            </w:rPr>
          </w:pPr>
          <w:hyperlink w:anchor="_Toc129530587" w:history="1">
            <w:r w:rsidRPr="00B74EA0">
              <w:rPr>
                <w:rStyle w:val="aa"/>
                <w:noProof/>
              </w:rPr>
              <w:t>Analysis Plan</w:t>
            </w:r>
            <w:r>
              <w:rPr>
                <w:noProof/>
                <w:webHidden/>
              </w:rPr>
              <w:tab/>
            </w:r>
            <w:r>
              <w:rPr>
                <w:noProof/>
                <w:webHidden/>
              </w:rPr>
              <w:fldChar w:fldCharType="begin"/>
            </w:r>
            <w:r>
              <w:rPr>
                <w:noProof/>
                <w:webHidden/>
              </w:rPr>
              <w:instrText xml:space="preserve"> PAGEREF _Toc129530587 \h </w:instrText>
            </w:r>
            <w:r>
              <w:rPr>
                <w:noProof/>
                <w:webHidden/>
              </w:rPr>
            </w:r>
            <w:r>
              <w:rPr>
                <w:noProof/>
                <w:webHidden/>
              </w:rPr>
              <w:fldChar w:fldCharType="separate"/>
            </w:r>
            <w:r>
              <w:rPr>
                <w:noProof/>
                <w:webHidden/>
              </w:rPr>
              <w:t>8</w:t>
            </w:r>
            <w:r>
              <w:rPr>
                <w:noProof/>
                <w:webHidden/>
              </w:rPr>
              <w:fldChar w:fldCharType="end"/>
            </w:r>
          </w:hyperlink>
        </w:p>
        <w:p w14:paraId="5EA106C5" w14:textId="77777777" w:rsidR="00A613C9" w:rsidRDefault="00A613C9">
          <w:pPr>
            <w:pStyle w:val="30"/>
            <w:tabs>
              <w:tab w:val="right" w:leader="dot" w:pos="9350"/>
            </w:tabs>
            <w:rPr>
              <w:rFonts w:eastAsiaTheme="minorEastAsia" w:cstheme="minorBidi"/>
              <w:noProof/>
              <w:kern w:val="2"/>
              <w:sz w:val="24"/>
              <w:szCs w:val="22"/>
              <w:lang w:val="en-US" w:eastAsia="zh-TW"/>
            </w:rPr>
          </w:pPr>
          <w:hyperlink w:anchor="_Toc129530588" w:history="1">
            <w:r w:rsidRPr="00B74EA0">
              <w:rPr>
                <w:rStyle w:val="aa"/>
                <w:rFonts w:eastAsia="Calibri"/>
                <w:noProof/>
                <w:lang w:val="en-US"/>
              </w:rPr>
              <w:t>Data pre-processing</w:t>
            </w:r>
            <w:r>
              <w:rPr>
                <w:noProof/>
                <w:webHidden/>
              </w:rPr>
              <w:tab/>
            </w:r>
            <w:r>
              <w:rPr>
                <w:noProof/>
                <w:webHidden/>
              </w:rPr>
              <w:fldChar w:fldCharType="begin"/>
            </w:r>
            <w:r>
              <w:rPr>
                <w:noProof/>
                <w:webHidden/>
              </w:rPr>
              <w:instrText xml:space="preserve"> PAGEREF _Toc129530588 \h </w:instrText>
            </w:r>
            <w:r>
              <w:rPr>
                <w:noProof/>
                <w:webHidden/>
              </w:rPr>
            </w:r>
            <w:r>
              <w:rPr>
                <w:noProof/>
                <w:webHidden/>
              </w:rPr>
              <w:fldChar w:fldCharType="separate"/>
            </w:r>
            <w:r>
              <w:rPr>
                <w:noProof/>
                <w:webHidden/>
              </w:rPr>
              <w:t>9</w:t>
            </w:r>
            <w:r>
              <w:rPr>
                <w:noProof/>
                <w:webHidden/>
              </w:rPr>
              <w:fldChar w:fldCharType="end"/>
            </w:r>
          </w:hyperlink>
        </w:p>
        <w:p w14:paraId="628DA0E3" w14:textId="77777777" w:rsidR="00A613C9" w:rsidRDefault="00A613C9">
          <w:pPr>
            <w:pStyle w:val="30"/>
            <w:tabs>
              <w:tab w:val="right" w:leader="dot" w:pos="9350"/>
            </w:tabs>
            <w:rPr>
              <w:rFonts w:eastAsiaTheme="minorEastAsia" w:cstheme="minorBidi"/>
              <w:noProof/>
              <w:kern w:val="2"/>
              <w:sz w:val="24"/>
              <w:szCs w:val="22"/>
              <w:lang w:val="en-US" w:eastAsia="zh-TW"/>
            </w:rPr>
          </w:pPr>
          <w:hyperlink w:anchor="_Toc129530589" w:history="1">
            <w:r w:rsidRPr="00B74EA0">
              <w:rPr>
                <w:rStyle w:val="aa"/>
                <w:rFonts w:eastAsia="Calibri"/>
                <w:noProof/>
                <w:lang w:val="en-US"/>
              </w:rPr>
              <w:t>Calculation of indices &amp; quantifying SPE in the SALT</w:t>
            </w:r>
            <w:r>
              <w:rPr>
                <w:noProof/>
                <w:webHidden/>
              </w:rPr>
              <w:tab/>
            </w:r>
            <w:r>
              <w:rPr>
                <w:noProof/>
                <w:webHidden/>
              </w:rPr>
              <w:fldChar w:fldCharType="begin"/>
            </w:r>
            <w:r>
              <w:rPr>
                <w:noProof/>
                <w:webHidden/>
              </w:rPr>
              <w:instrText xml:space="preserve"> PAGEREF _Toc129530589 \h </w:instrText>
            </w:r>
            <w:r>
              <w:rPr>
                <w:noProof/>
                <w:webHidden/>
              </w:rPr>
            </w:r>
            <w:r>
              <w:rPr>
                <w:noProof/>
                <w:webHidden/>
              </w:rPr>
              <w:fldChar w:fldCharType="separate"/>
            </w:r>
            <w:r>
              <w:rPr>
                <w:noProof/>
                <w:webHidden/>
              </w:rPr>
              <w:t>10</w:t>
            </w:r>
            <w:r>
              <w:rPr>
                <w:noProof/>
                <w:webHidden/>
              </w:rPr>
              <w:fldChar w:fldCharType="end"/>
            </w:r>
          </w:hyperlink>
        </w:p>
        <w:p w14:paraId="6E61FED3" w14:textId="77777777" w:rsidR="00A613C9" w:rsidRDefault="00A613C9">
          <w:pPr>
            <w:pStyle w:val="30"/>
            <w:tabs>
              <w:tab w:val="right" w:leader="dot" w:pos="9350"/>
            </w:tabs>
            <w:rPr>
              <w:rFonts w:eastAsiaTheme="minorEastAsia" w:cstheme="minorBidi"/>
              <w:noProof/>
              <w:kern w:val="2"/>
              <w:sz w:val="24"/>
              <w:szCs w:val="22"/>
              <w:lang w:val="en-US" w:eastAsia="zh-TW"/>
            </w:rPr>
          </w:pPr>
          <w:hyperlink w:anchor="_Toc129530590" w:history="1">
            <w:r w:rsidRPr="00B74EA0">
              <w:rPr>
                <w:rStyle w:val="aa"/>
                <w:noProof/>
                <w:lang w:val="en-US"/>
              </w:rPr>
              <w:t>Split-Half Reliability (SHR) of SPE in SALT</w:t>
            </w:r>
            <w:r>
              <w:rPr>
                <w:noProof/>
                <w:webHidden/>
              </w:rPr>
              <w:tab/>
            </w:r>
            <w:r>
              <w:rPr>
                <w:noProof/>
                <w:webHidden/>
              </w:rPr>
              <w:fldChar w:fldCharType="begin"/>
            </w:r>
            <w:r>
              <w:rPr>
                <w:noProof/>
                <w:webHidden/>
              </w:rPr>
              <w:instrText xml:space="preserve"> PAGEREF _Toc129530590 \h </w:instrText>
            </w:r>
            <w:r>
              <w:rPr>
                <w:noProof/>
                <w:webHidden/>
              </w:rPr>
            </w:r>
            <w:r>
              <w:rPr>
                <w:noProof/>
                <w:webHidden/>
              </w:rPr>
              <w:fldChar w:fldCharType="separate"/>
            </w:r>
            <w:r>
              <w:rPr>
                <w:noProof/>
                <w:webHidden/>
              </w:rPr>
              <w:t>10</w:t>
            </w:r>
            <w:r>
              <w:rPr>
                <w:noProof/>
                <w:webHidden/>
              </w:rPr>
              <w:fldChar w:fldCharType="end"/>
            </w:r>
          </w:hyperlink>
        </w:p>
        <w:p w14:paraId="4079E71A" w14:textId="77777777" w:rsidR="00A613C9" w:rsidRDefault="00A613C9">
          <w:pPr>
            <w:pStyle w:val="30"/>
            <w:tabs>
              <w:tab w:val="right" w:leader="dot" w:pos="9350"/>
            </w:tabs>
            <w:rPr>
              <w:rFonts w:eastAsiaTheme="minorEastAsia" w:cstheme="minorBidi"/>
              <w:noProof/>
              <w:kern w:val="2"/>
              <w:sz w:val="24"/>
              <w:szCs w:val="22"/>
              <w:lang w:val="en-US" w:eastAsia="zh-TW"/>
            </w:rPr>
          </w:pPr>
          <w:hyperlink w:anchor="_Toc129530591" w:history="1">
            <w:r w:rsidRPr="00B74EA0">
              <w:rPr>
                <w:rStyle w:val="aa"/>
                <w:rFonts w:eastAsia="Calibri"/>
                <w:noProof/>
                <w:lang w:val="en-US"/>
              </w:rPr>
              <w:t>Test-Retest Reliability (ICC) of SPE in SALT</w:t>
            </w:r>
            <w:r>
              <w:rPr>
                <w:noProof/>
                <w:webHidden/>
              </w:rPr>
              <w:tab/>
            </w:r>
            <w:r>
              <w:rPr>
                <w:noProof/>
                <w:webHidden/>
              </w:rPr>
              <w:fldChar w:fldCharType="begin"/>
            </w:r>
            <w:r>
              <w:rPr>
                <w:noProof/>
                <w:webHidden/>
              </w:rPr>
              <w:instrText xml:space="preserve"> PAGEREF _Toc129530591 \h </w:instrText>
            </w:r>
            <w:r>
              <w:rPr>
                <w:noProof/>
                <w:webHidden/>
              </w:rPr>
            </w:r>
            <w:r>
              <w:rPr>
                <w:noProof/>
                <w:webHidden/>
              </w:rPr>
              <w:fldChar w:fldCharType="separate"/>
            </w:r>
            <w:r>
              <w:rPr>
                <w:noProof/>
                <w:webHidden/>
              </w:rPr>
              <w:t>11</w:t>
            </w:r>
            <w:r>
              <w:rPr>
                <w:noProof/>
                <w:webHidden/>
              </w:rPr>
              <w:fldChar w:fldCharType="end"/>
            </w:r>
          </w:hyperlink>
        </w:p>
        <w:p w14:paraId="1FA3B36E"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592" w:history="1">
            <w:r w:rsidRPr="00B74EA0">
              <w:rPr>
                <w:rStyle w:val="aa"/>
                <w:rFonts w:ascii="Calibri" w:eastAsia="Calibri" w:hAnsi="Calibri" w:cs="Calibri"/>
                <w:noProof/>
              </w:rPr>
              <w:t>Data availability</w:t>
            </w:r>
            <w:r>
              <w:rPr>
                <w:noProof/>
                <w:webHidden/>
              </w:rPr>
              <w:tab/>
            </w:r>
            <w:r>
              <w:rPr>
                <w:noProof/>
                <w:webHidden/>
              </w:rPr>
              <w:fldChar w:fldCharType="begin"/>
            </w:r>
            <w:r>
              <w:rPr>
                <w:noProof/>
                <w:webHidden/>
              </w:rPr>
              <w:instrText xml:space="preserve"> PAGEREF _Toc129530592 \h </w:instrText>
            </w:r>
            <w:r>
              <w:rPr>
                <w:noProof/>
                <w:webHidden/>
              </w:rPr>
            </w:r>
            <w:r>
              <w:rPr>
                <w:noProof/>
                <w:webHidden/>
              </w:rPr>
              <w:fldChar w:fldCharType="separate"/>
            </w:r>
            <w:r>
              <w:rPr>
                <w:noProof/>
                <w:webHidden/>
              </w:rPr>
              <w:t>12</w:t>
            </w:r>
            <w:r>
              <w:rPr>
                <w:noProof/>
                <w:webHidden/>
              </w:rPr>
              <w:fldChar w:fldCharType="end"/>
            </w:r>
          </w:hyperlink>
        </w:p>
        <w:p w14:paraId="66273469"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593" w:history="1">
            <w:r w:rsidRPr="00B74EA0">
              <w:rPr>
                <w:rStyle w:val="aa"/>
                <w:rFonts w:ascii="Calibri" w:eastAsia="Calibri" w:hAnsi="Calibri" w:cs="Calibri"/>
                <w:noProof/>
              </w:rPr>
              <w:t>Code availability</w:t>
            </w:r>
            <w:r>
              <w:rPr>
                <w:noProof/>
                <w:webHidden/>
              </w:rPr>
              <w:tab/>
            </w:r>
            <w:r>
              <w:rPr>
                <w:noProof/>
                <w:webHidden/>
              </w:rPr>
              <w:fldChar w:fldCharType="begin"/>
            </w:r>
            <w:r>
              <w:rPr>
                <w:noProof/>
                <w:webHidden/>
              </w:rPr>
              <w:instrText xml:space="preserve"> PAGEREF _Toc129530593 \h </w:instrText>
            </w:r>
            <w:r>
              <w:rPr>
                <w:noProof/>
                <w:webHidden/>
              </w:rPr>
            </w:r>
            <w:r>
              <w:rPr>
                <w:noProof/>
                <w:webHidden/>
              </w:rPr>
              <w:fldChar w:fldCharType="separate"/>
            </w:r>
            <w:r>
              <w:rPr>
                <w:noProof/>
                <w:webHidden/>
              </w:rPr>
              <w:t>12</w:t>
            </w:r>
            <w:r>
              <w:rPr>
                <w:noProof/>
                <w:webHidden/>
              </w:rPr>
              <w:fldChar w:fldCharType="end"/>
            </w:r>
          </w:hyperlink>
        </w:p>
        <w:p w14:paraId="09129BDB"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594" w:history="1">
            <w:r w:rsidRPr="00B74EA0">
              <w:rPr>
                <w:rStyle w:val="aa"/>
                <w:rFonts w:ascii="Calibri" w:eastAsia="Calibri" w:hAnsi="Calibri" w:cs="Calibri"/>
                <w:noProof/>
              </w:rPr>
              <w:t>Results</w:t>
            </w:r>
            <w:r>
              <w:rPr>
                <w:noProof/>
                <w:webHidden/>
              </w:rPr>
              <w:tab/>
            </w:r>
            <w:r>
              <w:rPr>
                <w:noProof/>
                <w:webHidden/>
              </w:rPr>
              <w:fldChar w:fldCharType="begin"/>
            </w:r>
            <w:r>
              <w:rPr>
                <w:noProof/>
                <w:webHidden/>
              </w:rPr>
              <w:instrText xml:space="preserve"> PAGEREF _Toc129530594 \h </w:instrText>
            </w:r>
            <w:r>
              <w:rPr>
                <w:noProof/>
                <w:webHidden/>
              </w:rPr>
            </w:r>
            <w:r>
              <w:rPr>
                <w:noProof/>
                <w:webHidden/>
              </w:rPr>
              <w:fldChar w:fldCharType="separate"/>
            </w:r>
            <w:r>
              <w:rPr>
                <w:noProof/>
                <w:webHidden/>
              </w:rPr>
              <w:t>12</w:t>
            </w:r>
            <w:r>
              <w:rPr>
                <w:noProof/>
                <w:webHidden/>
              </w:rPr>
              <w:fldChar w:fldCharType="end"/>
            </w:r>
          </w:hyperlink>
        </w:p>
        <w:p w14:paraId="29F1CFC4" w14:textId="77777777" w:rsidR="00A613C9" w:rsidRDefault="00A613C9">
          <w:pPr>
            <w:pStyle w:val="20"/>
            <w:tabs>
              <w:tab w:val="right" w:leader="dot" w:pos="9350"/>
            </w:tabs>
            <w:rPr>
              <w:rFonts w:eastAsiaTheme="minorEastAsia" w:cstheme="minorBidi"/>
              <w:b w:val="0"/>
              <w:bCs w:val="0"/>
              <w:noProof/>
              <w:kern w:val="2"/>
              <w:sz w:val="24"/>
              <w:lang w:val="en-US" w:eastAsia="zh-TW"/>
            </w:rPr>
          </w:pPr>
          <w:hyperlink w:anchor="_Toc129530595" w:history="1">
            <w:r w:rsidRPr="00B74EA0">
              <w:rPr>
                <w:rStyle w:val="aa"/>
                <w:noProof/>
                <w:lang w:val="en-US"/>
              </w:rPr>
              <w:t>Split-Half Reliability (SHR)</w:t>
            </w:r>
            <w:r>
              <w:rPr>
                <w:noProof/>
                <w:webHidden/>
              </w:rPr>
              <w:tab/>
            </w:r>
            <w:r>
              <w:rPr>
                <w:noProof/>
                <w:webHidden/>
              </w:rPr>
              <w:fldChar w:fldCharType="begin"/>
            </w:r>
            <w:r>
              <w:rPr>
                <w:noProof/>
                <w:webHidden/>
              </w:rPr>
              <w:instrText xml:space="preserve"> PAGEREF _Toc129530595 \h </w:instrText>
            </w:r>
            <w:r>
              <w:rPr>
                <w:noProof/>
                <w:webHidden/>
              </w:rPr>
            </w:r>
            <w:r>
              <w:rPr>
                <w:noProof/>
                <w:webHidden/>
              </w:rPr>
              <w:fldChar w:fldCharType="separate"/>
            </w:r>
            <w:r>
              <w:rPr>
                <w:noProof/>
                <w:webHidden/>
              </w:rPr>
              <w:t>12</w:t>
            </w:r>
            <w:r>
              <w:rPr>
                <w:noProof/>
                <w:webHidden/>
              </w:rPr>
              <w:fldChar w:fldCharType="end"/>
            </w:r>
          </w:hyperlink>
        </w:p>
        <w:p w14:paraId="3CBC5650" w14:textId="77777777" w:rsidR="00A613C9" w:rsidRDefault="00A613C9">
          <w:pPr>
            <w:pStyle w:val="20"/>
            <w:tabs>
              <w:tab w:val="right" w:leader="dot" w:pos="9350"/>
            </w:tabs>
            <w:rPr>
              <w:rFonts w:eastAsiaTheme="minorEastAsia" w:cstheme="minorBidi"/>
              <w:b w:val="0"/>
              <w:bCs w:val="0"/>
              <w:noProof/>
              <w:kern w:val="2"/>
              <w:sz w:val="24"/>
              <w:lang w:val="en-US" w:eastAsia="zh-TW"/>
            </w:rPr>
          </w:pPr>
          <w:hyperlink w:anchor="_Toc129530596" w:history="1">
            <w:r w:rsidRPr="00B74EA0">
              <w:rPr>
                <w:rStyle w:val="aa"/>
                <w:noProof/>
                <w:lang w:val="en-US"/>
              </w:rPr>
              <w:t>Intraclass correlation coefficient (ICC)</w:t>
            </w:r>
            <w:r>
              <w:rPr>
                <w:noProof/>
                <w:webHidden/>
              </w:rPr>
              <w:tab/>
            </w:r>
            <w:r>
              <w:rPr>
                <w:noProof/>
                <w:webHidden/>
              </w:rPr>
              <w:fldChar w:fldCharType="begin"/>
            </w:r>
            <w:r>
              <w:rPr>
                <w:noProof/>
                <w:webHidden/>
              </w:rPr>
              <w:instrText xml:space="preserve"> PAGEREF _Toc129530596 \h </w:instrText>
            </w:r>
            <w:r>
              <w:rPr>
                <w:noProof/>
                <w:webHidden/>
              </w:rPr>
            </w:r>
            <w:r>
              <w:rPr>
                <w:noProof/>
                <w:webHidden/>
              </w:rPr>
              <w:fldChar w:fldCharType="separate"/>
            </w:r>
            <w:r>
              <w:rPr>
                <w:noProof/>
                <w:webHidden/>
              </w:rPr>
              <w:t>12</w:t>
            </w:r>
            <w:r>
              <w:rPr>
                <w:noProof/>
                <w:webHidden/>
              </w:rPr>
              <w:fldChar w:fldCharType="end"/>
            </w:r>
          </w:hyperlink>
        </w:p>
        <w:p w14:paraId="2048192D"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597" w:history="1">
            <w:r w:rsidRPr="00B74EA0">
              <w:rPr>
                <w:rStyle w:val="aa"/>
                <w:rFonts w:ascii="Calibri" w:eastAsia="Calibri" w:hAnsi="Calibri" w:cs="Calibri"/>
                <w:noProof/>
              </w:rPr>
              <w:t>Discussion</w:t>
            </w:r>
            <w:r>
              <w:rPr>
                <w:noProof/>
                <w:webHidden/>
              </w:rPr>
              <w:tab/>
            </w:r>
            <w:r>
              <w:rPr>
                <w:noProof/>
                <w:webHidden/>
              </w:rPr>
              <w:fldChar w:fldCharType="begin"/>
            </w:r>
            <w:r>
              <w:rPr>
                <w:noProof/>
                <w:webHidden/>
              </w:rPr>
              <w:instrText xml:space="preserve"> PAGEREF _Toc129530597 \h </w:instrText>
            </w:r>
            <w:r>
              <w:rPr>
                <w:noProof/>
                <w:webHidden/>
              </w:rPr>
            </w:r>
            <w:r>
              <w:rPr>
                <w:noProof/>
                <w:webHidden/>
              </w:rPr>
              <w:fldChar w:fldCharType="separate"/>
            </w:r>
            <w:r>
              <w:rPr>
                <w:noProof/>
                <w:webHidden/>
              </w:rPr>
              <w:t>15</w:t>
            </w:r>
            <w:r>
              <w:rPr>
                <w:noProof/>
                <w:webHidden/>
              </w:rPr>
              <w:fldChar w:fldCharType="end"/>
            </w:r>
          </w:hyperlink>
        </w:p>
        <w:p w14:paraId="08FA8C39"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598" w:history="1">
            <w:r w:rsidRPr="00B74EA0">
              <w:rPr>
                <w:rStyle w:val="aa"/>
                <w:rFonts w:ascii="Calibri" w:eastAsia="Calibri" w:hAnsi="Calibri" w:cs="Calibri"/>
                <w:noProof/>
              </w:rPr>
              <w:t>Acknowledgements</w:t>
            </w:r>
            <w:r>
              <w:rPr>
                <w:noProof/>
                <w:webHidden/>
              </w:rPr>
              <w:tab/>
            </w:r>
            <w:r>
              <w:rPr>
                <w:noProof/>
                <w:webHidden/>
              </w:rPr>
              <w:fldChar w:fldCharType="begin"/>
            </w:r>
            <w:r>
              <w:rPr>
                <w:noProof/>
                <w:webHidden/>
              </w:rPr>
              <w:instrText xml:space="preserve"> PAGEREF _Toc129530598 \h </w:instrText>
            </w:r>
            <w:r>
              <w:rPr>
                <w:noProof/>
                <w:webHidden/>
              </w:rPr>
            </w:r>
            <w:r>
              <w:rPr>
                <w:noProof/>
                <w:webHidden/>
              </w:rPr>
              <w:fldChar w:fldCharType="separate"/>
            </w:r>
            <w:r>
              <w:rPr>
                <w:noProof/>
                <w:webHidden/>
              </w:rPr>
              <w:t>16</w:t>
            </w:r>
            <w:r>
              <w:rPr>
                <w:noProof/>
                <w:webHidden/>
              </w:rPr>
              <w:fldChar w:fldCharType="end"/>
            </w:r>
          </w:hyperlink>
        </w:p>
        <w:p w14:paraId="0EE21504"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599" w:history="1">
            <w:r w:rsidRPr="00B74EA0">
              <w:rPr>
                <w:rStyle w:val="aa"/>
                <w:rFonts w:ascii="Calibri" w:eastAsia="Calibri" w:hAnsi="Calibri" w:cs="Calibri"/>
                <w:noProof/>
              </w:rPr>
              <w:t>Author contributions</w:t>
            </w:r>
            <w:r>
              <w:rPr>
                <w:noProof/>
                <w:webHidden/>
              </w:rPr>
              <w:tab/>
            </w:r>
            <w:r>
              <w:rPr>
                <w:noProof/>
                <w:webHidden/>
              </w:rPr>
              <w:fldChar w:fldCharType="begin"/>
            </w:r>
            <w:r>
              <w:rPr>
                <w:noProof/>
                <w:webHidden/>
              </w:rPr>
              <w:instrText xml:space="preserve"> PAGEREF _Toc129530599 \h </w:instrText>
            </w:r>
            <w:r>
              <w:rPr>
                <w:noProof/>
                <w:webHidden/>
              </w:rPr>
            </w:r>
            <w:r>
              <w:rPr>
                <w:noProof/>
                <w:webHidden/>
              </w:rPr>
              <w:fldChar w:fldCharType="separate"/>
            </w:r>
            <w:r>
              <w:rPr>
                <w:noProof/>
                <w:webHidden/>
              </w:rPr>
              <w:t>16</w:t>
            </w:r>
            <w:r>
              <w:rPr>
                <w:noProof/>
                <w:webHidden/>
              </w:rPr>
              <w:fldChar w:fldCharType="end"/>
            </w:r>
          </w:hyperlink>
        </w:p>
        <w:p w14:paraId="124CF7AC"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600" w:history="1">
            <w:r w:rsidRPr="00B74EA0">
              <w:rPr>
                <w:rStyle w:val="aa"/>
                <w:rFonts w:ascii="Calibri" w:eastAsia="Calibri" w:hAnsi="Calibri" w:cs="Calibri"/>
                <w:noProof/>
              </w:rPr>
              <w:t>Competing interests</w:t>
            </w:r>
            <w:r>
              <w:rPr>
                <w:noProof/>
                <w:webHidden/>
              </w:rPr>
              <w:tab/>
            </w:r>
            <w:r>
              <w:rPr>
                <w:noProof/>
                <w:webHidden/>
              </w:rPr>
              <w:fldChar w:fldCharType="begin"/>
            </w:r>
            <w:r>
              <w:rPr>
                <w:noProof/>
                <w:webHidden/>
              </w:rPr>
              <w:instrText xml:space="preserve"> PAGEREF _Toc129530600 \h </w:instrText>
            </w:r>
            <w:r>
              <w:rPr>
                <w:noProof/>
                <w:webHidden/>
              </w:rPr>
            </w:r>
            <w:r>
              <w:rPr>
                <w:noProof/>
                <w:webHidden/>
              </w:rPr>
              <w:fldChar w:fldCharType="separate"/>
            </w:r>
            <w:r>
              <w:rPr>
                <w:noProof/>
                <w:webHidden/>
              </w:rPr>
              <w:t>16</w:t>
            </w:r>
            <w:r>
              <w:rPr>
                <w:noProof/>
                <w:webHidden/>
              </w:rPr>
              <w:fldChar w:fldCharType="end"/>
            </w:r>
          </w:hyperlink>
        </w:p>
        <w:p w14:paraId="2DC64452"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601" w:history="1">
            <w:r w:rsidRPr="00B74EA0">
              <w:rPr>
                <w:rStyle w:val="aa"/>
                <w:rFonts w:ascii="Calibri" w:eastAsia="Calibri" w:hAnsi="Calibri" w:cs="Calibri"/>
                <w:noProof/>
              </w:rPr>
              <w:t>Figures</w:t>
            </w:r>
            <w:r>
              <w:rPr>
                <w:noProof/>
                <w:webHidden/>
              </w:rPr>
              <w:tab/>
            </w:r>
            <w:r>
              <w:rPr>
                <w:noProof/>
                <w:webHidden/>
              </w:rPr>
              <w:fldChar w:fldCharType="begin"/>
            </w:r>
            <w:r>
              <w:rPr>
                <w:noProof/>
                <w:webHidden/>
              </w:rPr>
              <w:instrText xml:space="preserve"> PAGEREF _Toc129530601 \h </w:instrText>
            </w:r>
            <w:r>
              <w:rPr>
                <w:noProof/>
                <w:webHidden/>
              </w:rPr>
            </w:r>
            <w:r>
              <w:rPr>
                <w:noProof/>
                <w:webHidden/>
              </w:rPr>
              <w:fldChar w:fldCharType="separate"/>
            </w:r>
            <w:r>
              <w:rPr>
                <w:noProof/>
                <w:webHidden/>
              </w:rPr>
              <w:t>16</w:t>
            </w:r>
            <w:r>
              <w:rPr>
                <w:noProof/>
                <w:webHidden/>
              </w:rPr>
              <w:fldChar w:fldCharType="end"/>
            </w:r>
          </w:hyperlink>
        </w:p>
        <w:p w14:paraId="2A37D887"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602" w:history="1">
            <w:r w:rsidRPr="00B74EA0">
              <w:rPr>
                <w:rStyle w:val="aa"/>
                <w:rFonts w:ascii="Calibri" w:eastAsia="Calibri" w:hAnsi="Calibri" w:cs="Calibri"/>
                <w:noProof/>
              </w:rPr>
              <w:t>Figure Legends</w:t>
            </w:r>
            <w:r>
              <w:rPr>
                <w:noProof/>
                <w:webHidden/>
              </w:rPr>
              <w:tab/>
            </w:r>
            <w:r>
              <w:rPr>
                <w:noProof/>
                <w:webHidden/>
              </w:rPr>
              <w:fldChar w:fldCharType="begin"/>
            </w:r>
            <w:r>
              <w:rPr>
                <w:noProof/>
                <w:webHidden/>
              </w:rPr>
              <w:instrText xml:space="preserve"> PAGEREF _Toc129530602 \h </w:instrText>
            </w:r>
            <w:r>
              <w:rPr>
                <w:noProof/>
                <w:webHidden/>
              </w:rPr>
            </w:r>
            <w:r>
              <w:rPr>
                <w:noProof/>
                <w:webHidden/>
              </w:rPr>
              <w:fldChar w:fldCharType="separate"/>
            </w:r>
            <w:r>
              <w:rPr>
                <w:noProof/>
                <w:webHidden/>
              </w:rPr>
              <w:t>16</w:t>
            </w:r>
            <w:r>
              <w:rPr>
                <w:noProof/>
                <w:webHidden/>
              </w:rPr>
              <w:fldChar w:fldCharType="end"/>
            </w:r>
          </w:hyperlink>
        </w:p>
        <w:p w14:paraId="3B7A8B9C"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603" w:history="1">
            <w:r w:rsidRPr="00B74EA0">
              <w:rPr>
                <w:rStyle w:val="aa"/>
                <w:rFonts w:ascii="Calibri" w:eastAsia="Calibri" w:hAnsi="Calibri" w:cs="Calibri"/>
                <w:noProof/>
              </w:rPr>
              <w:t>Supplementary information</w:t>
            </w:r>
            <w:r>
              <w:rPr>
                <w:noProof/>
                <w:webHidden/>
              </w:rPr>
              <w:tab/>
            </w:r>
            <w:r>
              <w:rPr>
                <w:noProof/>
                <w:webHidden/>
              </w:rPr>
              <w:fldChar w:fldCharType="begin"/>
            </w:r>
            <w:r>
              <w:rPr>
                <w:noProof/>
                <w:webHidden/>
              </w:rPr>
              <w:instrText xml:space="preserve"> PAGEREF _Toc129530603 \h </w:instrText>
            </w:r>
            <w:r>
              <w:rPr>
                <w:noProof/>
                <w:webHidden/>
              </w:rPr>
            </w:r>
            <w:r>
              <w:rPr>
                <w:noProof/>
                <w:webHidden/>
              </w:rPr>
              <w:fldChar w:fldCharType="separate"/>
            </w:r>
            <w:r>
              <w:rPr>
                <w:noProof/>
                <w:webHidden/>
              </w:rPr>
              <w:t>17</w:t>
            </w:r>
            <w:r>
              <w:rPr>
                <w:noProof/>
                <w:webHidden/>
              </w:rPr>
              <w:fldChar w:fldCharType="end"/>
            </w:r>
          </w:hyperlink>
        </w:p>
        <w:p w14:paraId="674AADF8" w14:textId="77777777" w:rsidR="00A613C9" w:rsidRDefault="00A613C9">
          <w:pPr>
            <w:pStyle w:val="11"/>
            <w:tabs>
              <w:tab w:val="right" w:leader="dot" w:pos="9350"/>
            </w:tabs>
            <w:rPr>
              <w:rFonts w:eastAsiaTheme="minorEastAsia" w:cstheme="minorBidi"/>
              <w:b w:val="0"/>
              <w:bCs w:val="0"/>
              <w:i w:val="0"/>
              <w:iCs w:val="0"/>
              <w:noProof/>
              <w:kern w:val="2"/>
              <w:szCs w:val="22"/>
              <w:lang w:val="en-US" w:eastAsia="zh-TW"/>
            </w:rPr>
          </w:pPr>
          <w:hyperlink w:anchor="_Toc129530604" w:history="1">
            <w:r w:rsidRPr="00B74EA0">
              <w:rPr>
                <w:rStyle w:val="aa"/>
                <w:rFonts w:ascii="Calibri" w:eastAsia="Calibri" w:hAnsi="Calibri" w:cs="Calibri"/>
                <w:noProof/>
              </w:rPr>
              <w:t>References</w:t>
            </w:r>
            <w:r>
              <w:rPr>
                <w:noProof/>
                <w:webHidden/>
              </w:rPr>
              <w:tab/>
            </w:r>
            <w:r>
              <w:rPr>
                <w:noProof/>
                <w:webHidden/>
              </w:rPr>
              <w:fldChar w:fldCharType="begin"/>
            </w:r>
            <w:r>
              <w:rPr>
                <w:noProof/>
                <w:webHidden/>
              </w:rPr>
              <w:instrText xml:space="preserve"> PAGEREF _Toc129530604 \h </w:instrText>
            </w:r>
            <w:r>
              <w:rPr>
                <w:noProof/>
                <w:webHidden/>
              </w:rPr>
            </w:r>
            <w:r>
              <w:rPr>
                <w:noProof/>
                <w:webHidden/>
              </w:rPr>
              <w:fldChar w:fldCharType="separate"/>
            </w:r>
            <w:r>
              <w:rPr>
                <w:noProof/>
                <w:webHidden/>
              </w:rPr>
              <w:t>18</w:t>
            </w:r>
            <w:r>
              <w:rPr>
                <w:noProof/>
                <w:webHidden/>
              </w:rPr>
              <w:fldChar w:fldCharType="end"/>
            </w:r>
          </w:hyperlink>
        </w:p>
        <w:p w14:paraId="38A154F9" w14:textId="76FCBE2A" w:rsidR="00F25571" w:rsidRDefault="00F25571">
          <w:r>
            <w:rPr>
              <w:b/>
              <w:bCs/>
              <w:lang w:val="zh-CN"/>
            </w:rPr>
            <w:fldChar w:fldCharType="end"/>
          </w:r>
        </w:p>
      </w:sdtContent>
    </w:sdt>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897E34F"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Estimating 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proofErr w:type="gramStart"/>
      <w:r w:rsidRPr="00B7253B">
        <w:rPr>
          <w:rFonts w:eastAsia="Calibri"/>
        </w:rPr>
        <w:t>These</w:t>
      </w:r>
      <w:proofErr w:type="gramEnd"/>
      <w:r w:rsidRPr="00B7253B">
        <w:rPr>
          <w:rFonts w:eastAsia="Calibri"/>
        </w:rPr>
        <w:t xml:space="preserv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530155"/>
      <w:bookmarkStart w:id="11" w:name="_Toc129530185"/>
      <w:bookmarkStart w:id="12" w:name="_Toc129530581"/>
      <w:bookmarkEnd w:id="9"/>
      <w:r>
        <w:rPr>
          <w:rFonts w:ascii="Calibri" w:eastAsia="Calibri" w:hAnsi="Calibri" w:cs="Calibri"/>
          <w:b/>
          <w:sz w:val="42"/>
          <w:szCs w:val="42"/>
        </w:rPr>
        <w:t>Abstract</w:t>
      </w:r>
      <w:bookmarkEnd w:id="10"/>
      <w:bookmarkEnd w:id="11"/>
      <w:bookmarkEnd w:id="12"/>
    </w:p>
    <w:p w14:paraId="474F6008" w14:textId="3327D5B6" w:rsidR="00AE410B" w:rsidRDefault="0045036E" w:rsidP="008137E3">
      <w:pPr>
        <w:ind w:firstLine="720"/>
      </w:pPr>
      <w:bookmarkStart w:id="13" w:name="_zhvngomkrtk6" w:colFirst="0" w:colLast="0"/>
      <w:bookmarkEnd w:id="13"/>
      <w:r w:rsidRPr="0045036E">
        <w:t>The self-prioritization effect (SPE) refers to the effect that performance is better when stimuli are related to the self than when they are not</w:t>
      </w:r>
      <w:r w:rsidR="000709F3" w:rsidRPr="000709F3">
        <w:t xml:space="preserve"> </w:t>
      </w:r>
      <w:r w:rsidR="000709F3" w:rsidRPr="0045036E">
        <w:t>in cognitive tasks</w:t>
      </w:r>
      <w:r w:rsidRPr="0045036E">
        <w:t xml:space="preserve">. The social-associative learning task (SALT) emerged as </w:t>
      </w:r>
      <w:r w:rsidR="000709F3">
        <w:t>a</w:t>
      </w:r>
      <w:r w:rsidRPr="0045036E">
        <w:t xml:space="preserve"> mainstream paradigm to study SPE in the last decade for its simplicity and elimination of familiarity effects. As a simple button-pressing task, SALT yields two direct outcomes: </w:t>
      </w:r>
      <w:r w:rsidRPr="000709F3">
        <w:rPr>
          <w:i/>
        </w:rPr>
        <w:t>reaction time</w:t>
      </w:r>
      <w:r w:rsidRPr="0045036E">
        <w:t xml:space="preserve"> and </w:t>
      </w:r>
      <w:r w:rsidRPr="000709F3">
        <w:rPr>
          <w:i/>
        </w:rPr>
        <w:t>accuracy</w:t>
      </w:r>
      <w:r w:rsidRPr="0045036E">
        <w:t xml:space="preserve">. Indirect indices can be derived from reaction times and accuracy, including sensitivity </w:t>
      </w:r>
      <w:r w:rsidRPr="000709F3">
        <w:rPr>
          <w:i/>
        </w:rPr>
        <w:t>d</w:t>
      </w:r>
      <w:r w:rsidRPr="0045036E">
        <w:t xml:space="preserve"> prime under signal-detection theory, the </w:t>
      </w:r>
      <w:r w:rsidRPr="000709F3">
        <w:rPr>
          <w:i/>
        </w:rPr>
        <w:t>efficiency</w:t>
      </w:r>
      <w:r w:rsidRPr="0045036E">
        <w:t xml:space="preserve"> index through a direct division between reaction times and accuracy, and drift rate (</w:t>
      </w:r>
      <w:r w:rsidRPr="000709F3">
        <w:rPr>
          <w:i/>
        </w:rPr>
        <w:t>v</w:t>
      </w:r>
      <w:r w:rsidRPr="0045036E">
        <w:t>) and starting point (</w:t>
      </w:r>
      <w:r w:rsidRPr="000709F3">
        <w:rPr>
          <w:i/>
        </w:rPr>
        <w:t>z</w:t>
      </w:r>
      <w:r w:rsidRPr="0045036E">
        <w:t xml:space="preserve">) estimated using drift-diffusion models. All these direct and indirect indices </w:t>
      </w:r>
      <w:r w:rsidR="000709F3">
        <w:t>have been</w:t>
      </w:r>
      <w:r w:rsidRPr="0045036E">
        <w:t xml:space="preserv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4" w:name="_xrrl8ars2nrl" w:colFirst="0" w:colLast="0"/>
      <w:bookmarkStart w:id="15" w:name="_Toc129530156"/>
      <w:bookmarkStart w:id="16" w:name="_Toc129530186"/>
      <w:bookmarkStart w:id="17" w:name="_Toc129530582"/>
      <w:bookmarkEnd w:id="14"/>
      <w:r w:rsidRPr="00846C6E">
        <w:rPr>
          <w:rFonts w:ascii="Calibri" w:eastAsia="Calibri" w:hAnsi="Calibri" w:cs="Calibri"/>
          <w:b/>
          <w:sz w:val="42"/>
          <w:szCs w:val="42"/>
        </w:rPr>
        <w:lastRenderedPageBreak/>
        <w:t>Introduction</w:t>
      </w:r>
      <w:bookmarkEnd w:id="15"/>
      <w:bookmarkEnd w:id="16"/>
      <w:bookmarkEnd w:id="17"/>
    </w:p>
    <w:p w14:paraId="44F2A0BF" w14:textId="0A9240F5" w:rsidR="009248BD" w:rsidRPr="009339F7" w:rsidRDefault="00CA08B3" w:rsidP="009339F7">
      <w:pPr>
        <w:ind w:firstLine="720"/>
        <w:rPr>
          <w:rFonts w:eastAsiaTheme="minorEastAsia" w:hint="eastAsia"/>
          <w:color w:val="000000" w:themeColor="text1"/>
        </w:rPr>
      </w:pPr>
      <w:r w:rsidRPr="00CA08B3">
        <w:rPr>
          <w:color w:val="000000" w:themeColor="text1"/>
        </w:rPr>
        <w:t xml:space="preserve">The Self-Prioritization Effect (SPE) refers to the phenomenon </w:t>
      </w:r>
      <w:r w:rsidR="000709F3">
        <w:rPr>
          <w:color w:val="000000" w:themeColor="text1"/>
        </w:rPr>
        <w:t>that</w:t>
      </w:r>
      <w:r w:rsidRPr="00CA08B3">
        <w:rPr>
          <w:color w:val="000000" w:themeColor="text1"/>
        </w:rPr>
        <w:t xml:space="preserve"> is better</w:t>
      </w:r>
      <w:r w:rsidR="00BC2FC9" w:rsidRPr="00BC2FC9">
        <w:rPr>
          <w:color w:val="000000" w:themeColor="text1"/>
        </w:rPr>
        <w:t xml:space="preserve"> when stimuli are related to the self than when they are not</w:t>
      </w:r>
      <w:r w:rsidR="000709F3" w:rsidRPr="000709F3">
        <w:t xml:space="preserve"> </w:t>
      </w:r>
      <w:r w:rsidR="000709F3" w:rsidRPr="000709F3">
        <w:rPr>
          <w:color w:val="000000" w:themeColor="text1"/>
        </w:rPr>
        <w:t>performance in cognitive tasks</w:t>
      </w:r>
      <w:r w:rsidR="00BC2FC9" w:rsidRPr="00BC2FC9">
        <w:rPr>
          <w:color w:val="000000" w:themeColor="text1"/>
        </w:rPr>
        <w:t xml:space="preserve">.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000709F3">
        <w:rPr>
          <w:color w:val="000000" w:themeColor="text1"/>
        </w:rPr>
        <w:t>In</w:t>
      </w:r>
      <w:r w:rsidRPr="00CA08B3">
        <w:rPr>
          <w:color w:val="000000" w:themeColor="text1"/>
        </w:rPr>
        <w:t xml:space="preserve">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w:t>
      </w:r>
      <w:r w:rsidR="000709F3">
        <w:rPr>
          <w:color w:val="000000" w:themeColor="text1"/>
        </w:rPr>
        <w:t>s</w:t>
      </w:r>
      <w:r w:rsidRPr="00CA08B3">
        <w:rPr>
          <w:color w:val="000000" w:themeColor="text1"/>
        </w:rPr>
        <w:t xml:space="preserve"> </w:t>
      </w:r>
      <w:r w:rsidR="000709F3" w:rsidRPr="000709F3">
        <w:rPr>
          <w:color w:val="000000" w:themeColor="text1"/>
        </w:rPr>
        <w:t xml:space="preserve">that mixed with </w:t>
      </w:r>
      <w:r w:rsidRPr="00CA08B3">
        <w:rPr>
          <w:color w:val="000000" w:themeColor="text1"/>
        </w:rPr>
        <w:t xml:space="preserve">noisy auditory </w:t>
      </w:r>
      <w:r w:rsidR="000709F3">
        <w:rPr>
          <w:color w:val="000000" w:themeColor="text1"/>
        </w:rPr>
        <w:t>background</w:t>
      </w:r>
      <w:r w:rsidRPr="00CA08B3">
        <w:rPr>
          <w:color w:val="000000" w:themeColor="text1"/>
        </w:rPr>
        <w:t xml:space="preserve"> even </w:t>
      </w:r>
      <w:r w:rsidR="000709F3">
        <w:rPr>
          <w:color w:val="000000" w:themeColor="text1"/>
        </w:rPr>
        <w:t xml:space="preserve">when </w:t>
      </w:r>
      <w:r w:rsidR="000709F3" w:rsidRPr="000709F3">
        <w:rPr>
          <w:color w:val="000000" w:themeColor="text1"/>
        </w:rPr>
        <w:t>the self-name is not the target of the task</w:t>
      </w:r>
      <w:r w:rsidRPr="00CA08B3">
        <w:rPr>
          <w:color w:val="000000" w:themeColor="text1"/>
        </w:rPr>
        <w:t>, in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w:t>
      </w:r>
      <w:r w:rsidR="000709F3" w:rsidRPr="000709F3">
        <w:t xml:space="preserve"> </w:t>
      </w:r>
      <w:r w:rsidR="000709F3" w:rsidRPr="000709F3">
        <w:rPr>
          <w:color w:val="000000" w:themeColor="text1"/>
        </w:rPr>
        <w:t>SPE effect was then reported in memory research by</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000709F3" w:rsidRPr="000709F3">
        <w:rPr>
          <w:color w:val="000000" w:themeColor="text1"/>
        </w:rPr>
        <w:t>who reported that more words were recalled when participants related them to the self than when participant process these words in other levels (e.g., semantic)</w:t>
      </w:r>
      <w:r w:rsidR="000709F3">
        <w:rPr>
          <w:color w:val="000000" w:themeColor="text1"/>
        </w:rPr>
        <w:t>.</w:t>
      </w:r>
      <w:r w:rsidR="000709F3" w:rsidRPr="000709F3">
        <w:rPr>
          <w:color w:val="000000" w:themeColor="text1"/>
        </w:rPr>
        <w:t xml:space="preserve"> This SPE effect in memory was then replicated by many others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0709F3">
        <w:rPr>
          <w:color w:val="000000" w:themeColor="text1"/>
        </w:rPr>
        <w:t>In</w:t>
      </w:r>
      <w:r w:rsidR="00BC2FC9" w:rsidRPr="00BC2FC9">
        <w:rPr>
          <w:color w:val="000000" w:themeColor="text1"/>
        </w:rPr>
        <w:t xml:space="preserve">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709F3" w:rsidRPr="000709F3">
        <w:rPr>
          <w:color w:val="000000" w:themeColor="text1"/>
        </w:rPr>
        <w:t>SPE was found across</w:t>
      </w:r>
      <w:r w:rsidR="00BC2FC9" w:rsidRPr="00BC2FC9">
        <w:rPr>
          <w:color w:val="000000" w:themeColor="text1"/>
        </w:rPr>
        <w:t xml:space="preserve"> </w:t>
      </w:r>
      <w:r w:rsidR="000709F3" w:rsidRPr="000709F3">
        <w:rPr>
          <w:color w:val="000000" w:themeColor="text1"/>
        </w:rPr>
        <w:t>a variety of cognitive tasks, such as</w:t>
      </w:r>
      <w:r w:rsidR="000709F3">
        <w:rPr>
          <w:color w:val="000000" w:themeColor="text1"/>
        </w:rPr>
        <w:t xml:space="preserve"> </w:t>
      </w:r>
      <w:r w:rsidR="00BC2FC9" w:rsidRPr="000C6216">
        <w:rPr>
          <w:color w:val="000000" w:themeColor="text1"/>
        </w:rPr>
        <w:t>perceptual task</w: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(Cunningham &amp; Turk, 2017; Desebrock et al., 2018)</w:t>
      </w:r>
      <w:r w:rsidR="000C6216">
        <w:rPr>
          <w:color w:val="000000" w:themeColor="text1"/>
        </w:rPr>
        <w:fldChar w:fldCharType="end"/>
      </w:r>
      <w:r w:rsidR="00BC2FC9" w:rsidRPr="000C6216">
        <w:rPr>
          <w:color w:val="000000" w:themeColor="text1"/>
        </w:rPr>
        <w:t xml:space="preserve">, </w:t>
      </w:r>
      <w:r w:rsidR="00146F5D" w:rsidRPr="000C6216">
        <w:rPr>
          <w:color w:val="000000" w:themeColor="text1"/>
        </w:rPr>
        <w:t>decision-making task</w: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(Sui &amp; Humphreys, 2013)</w:t>
      </w:r>
      <w:r w:rsidR="000C6216">
        <w:rPr>
          <w:color w:val="000000" w:themeColor="text1"/>
        </w:rPr>
        <w:fldChar w:fldCharType="end"/>
      </w:r>
      <w:r w:rsidR="00146F5D" w:rsidRPr="000C6216">
        <w:rPr>
          <w:color w:val="000000" w:themeColor="text1"/>
        </w:rPr>
        <w:t>, attentional task</w:t>
      </w:r>
      <w:r w:rsidR="000C6216">
        <w:rPr>
          <w:color w:val="000000" w:themeColor="text1"/>
        </w:rPr>
        <w:t xml:space="preserve"> </w:t>
      </w:r>
      <w:r w:rsidR="000C6216" w:rsidRPr="000C6216">
        <w:rPr>
          <w:color w:val="000000" w:themeColor="text1"/>
        </w:rPr>
        <w:fldChar w:fldCharType="begin"/>
      </w:r>
      <w:r w:rsidR="000C6216" w:rsidRPr="000C6216">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0C6216">
        <w:rPr>
          <w:color w:val="000000" w:themeColor="text1"/>
        </w:rPr>
        <w:fldChar w:fldCharType="separate"/>
      </w:r>
      <w:r w:rsidR="000C6216" w:rsidRPr="000C6216">
        <w:rPr>
          <w:noProof/>
          <w:color w:val="000000" w:themeColor="text1"/>
        </w:rPr>
        <w:t>(Shapiro et al., 1997)</w:t>
      </w:r>
      <w:r w:rsidR="000C6216" w:rsidRPr="000C6216">
        <w:rPr>
          <w:color w:val="000000" w:themeColor="text1"/>
        </w:rPr>
        <w:fldChar w:fldCharType="end"/>
      </w:r>
      <w:r w:rsidR="00BC2FC9" w:rsidRPr="000C6216">
        <w:rPr>
          <w:color w:val="000000" w:themeColor="text1"/>
        </w:rPr>
        <w:t xml:space="preserve">, and </w:t>
      </w:r>
      <w:r w:rsidR="00CF3EB6">
        <w:rPr>
          <w:color w:val="000000" w:themeColor="text1"/>
        </w:rPr>
        <w:t>ownership task</w:t>
      </w:r>
      <w:r w:rsidR="00CF3EB6">
        <w:rPr>
          <w:color w:val="000000" w:themeColor="text1"/>
        </w:rPr>
        <w:fldChar w:fldCharType="begin"/>
      </w:r>
      <w:r w:rsidR="00CF3EB6">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Pr>
          <w:color w:val="000000" w:themeColor="text1"/>
        </w:rPr>
        <w:fldChar w:fldCharType="separate"/>
      </w:r>
      <w:r w:rsidR="00CF3EB6">
        <w:rPr>
          <w:noProof/>
          <w:color w:val="000000" w:themeColor="text1"/>
        </w:rPr>
        <w:t>(Cunningham et al., 2008)</w:t>
      </w:r>
      <w:r w:rsidR="00CF3EB6">
        <w:rPr>
          <w:color w:val="000000" w:themeColor="text1"/>
        </w:rPr>
        <w:fldChar w:fldCharType="end"/>
      </w:r>
      <w:r w:rsidR="00BC2FC9" w:rsidRPr="00BC2FC9">
        <w:rPr>
          <w:color w:val="000000" w:themeColor="text1"/>
        </w:rPr>
        <w:t>.</w:t>
      </w:r>
    </w:p>
    <w:p w14:paraId="4B17C257" w14:textId="27D2BC77" w:rsidR="00936986" w:rsidRPr="009339F7" w:rsidRDefault="009248BD" w:rsidP="009339F7">
      <w:pPr>
        <w:ind w:firstLine="720"/>
        <w:rPr>
          <w:rFonts w:eastAsiaTheme="minorEastAsia" w:hint="eastAsia"/>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 xml:space="preserve">it can be challenging to disassociate it from the familiarity effect since most studies use stimuli owned by participants </w:t>
      </w:r>
      <w:r w:rsidR="00146F5D">
        <w:rPr>
          <w:color w:val="000000" w:themeColor="text1"/>
        </w:rPr>
        <w:t>or</w:t>
      </w:r>
      <w:r w:rsidR="00064C9C" w:rsidRPr="00064C9C">
        <w:rPr>
          <w:color w:val="000000" w:themeColor="text1"/>
        </w:rPr>
        <w:t xml:space="preserve"> by others</w:t>
      </w:r>
      <w:r>
        <w:rPr>
          <w:color w:val="000000" w:themeColor="text1"/>
        </w:rPr>
        <w:t xml:space="preserve">. </w:t>
      </w:r>
      <w:r w:rsidR="00146F5D" w:rsidRPr="00146F5D">
        <w:rPr>
          <w:color w:val="000000" w:themeColor="text1"/>
        </w:rPr>
        <w:t>In 2012, Sui et al proposed a paradigm</w:t>
      </w:r>
      <w:r w:rsidR="00146F5D">
        <w:rPr>
          <w:color w:val="000000" w:themeColor="text1"/>
        </w:rPr>
        <w:t xml:space="preserve"> where</w:t>
      </w:r>
      <w:r w:rsidR="00064C9C" w:rsidRPr="00064C9C">
        <w:rPr>
          <w:color w:val="000000" w:themeColor="text1"/>
        </w:rPr>
        <w:t xml:space="preserve"> participants first associate geometrical shapes (e.g., triangle, square, and circle) with labels of persons (e.g., "You," "friend," and "stranger") and then </w:t>
      </w:r>
      <w:r w:rsidR="00146F5D">
        <w:rPr>
          <w:color w:val="000000" w:themeColor="text1"/>
        </w:rPr>
        <w:t>perform</w:t>
      </w:r>
      <w:r w:rsidR="00064C9C" w:rsidRPr="00064C9C">
        <w:rPr>
          <w:color w:val="000000" w:themeColor="text1"/>
        </w:rPr>
        <w:t xml:space="preserv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sidR="00146F5D">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146F5D">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146F5D" w:rsidRPr="00146F5D">
        <w:rPr>
          <w:color w:val="000000" w:themeColor="text1"/>
        </w:rPr>
        <w:t xml:space="preserve">Because the task requires participants to learn the social meaning of different geometric shapes, it is called social associative learning task (SALT). In this task, </w:t>
      </w:r>
      <w:r w:rsidR="00146F5D">
        <w:rPr>
          <w:color w:val="000000" w:themeColor="text1"/>
        </w:rPr>
        <w:fldChar w:fldCharType="begin"/>
      </w:r>
      <w:r w:rsidR="00146F5D">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rPr>
        <w:fldChar w:fldCharType="separate"/>
      </w:r>
      <w:r w:rsidR="00146F5D">
        <w:rPr>
          <w:noProof/>
          <w:color w:val="000000" w:themeColor="text1"/>
        </w:rPr>
        <w:t>Sui et al. (2012)</w:t>
      </w:r>
      <w:r w:rsidR="00146F5D">
        <w:rPr>
          <w:color w:val="000000" w:themeColor="text1"/>
        </w:rPr>
        <w:fldChar w:fldCharType="end"/>
      </w:r>
      <w:r w:rsidR="00146F5D" w:rsidRPr="00146F5D">
        <w:rPr>
          <w:color w:val="000000" w:themeColor="text1"/>
        </w:rPr>
        <w:t xml:space="preserve"> </w:t>
      </w:r>
      <w:r w:rsidR="00064C9C" w:rsidRPr="00064C9C">
        <w:rPr>
          <w:color w:val="000000" w:themeColor="text1"/>
        </w:rPr>
        <w:t>found that shapes associated with the self are performed better, with faster response times, better accuracy, and/or higher sensitivity scores as compared to shapes associated with friends and strangers</w:t>
      </w:r>
      <w:r w:rsidR="00146F5D">
        <w:rPr>
          <w:color w:val="000000" w:themeColor="text1"/>
        </w:rPr>
        <w:t>.</w:t>
      </w:r>
      <w:r w:rsidR="00146F5D" w:rsidRPr="00146F5D">
        <w:t xml:space="preserve"> </w:t>
      </w:r>
      <w:r w:rsidR="00146F5D" w:rsidRPr="00146F5D">
        <w:rPr>
          <w:color w:val="000000" w:themeColor="text1"/>
        </w:rPr>
        <w:t>Because the self-relatedness is immediately acquired right before they start the perceptual matching task, this paradigm eliminated the effect of familiarity of the stimuli.</w:t>
      </w:r>
      <w:r w:rsidR="003C440B">
        <w:rPr>
          <w:color w:val="000000" w:themeColor="text1"/>
          <w:lang w:val="en-US"/>
        </w:rPr>
        <w:t xml:space="preserve"> </w:t>
      </w:r>
    </w:p>
    <w:p w14:paraId="74881B60" w14:textId="41FA287E" w:rsidR="007260C3" w:rsidRDefault="00146F5D" w:rsidP="006545E5">
      <w:pPr>
        <w:ind w:firstLine="720"/>
        <w:rPr>
          <w:color w:val="000000" w:themeColor="text1"/>
          <w:lang w:val="en-US"/>
        </w:rPr>
      </w:pPr>
      <w:r>
        <w:rPr>
          <w:color w:val="000000" w:themeColor="text1"/>
          <w:lang w:val="en-US"/>
        </w:rPr>
        <w:t>Since then</w:t>
      </w:r>
      <w:r w:rsidR="00064C9C" w:rsidRPr="00064C9C">
        <w:rPr>
          <w:color w:val="000000" w:themeColor="text1"/>
          <w:lang w:val="en-US"/>
        </w:rPr>
        <w:t xml:space="preserve">, the SALT has become the mainstream method </w:t>
      </w:r>
      <w:r w:rsidR="00CF3EB6">
        <w:rPr>
          <w:color w:val="000000" w:themeColor="text1"/>
          <w:lang w:val="en-US"/>
        </w:rPr>
        <w:t>for investigating the mechanism</w:t>
      </w:r>
      <w:r w:rsidR="00064C9C" w:rsidRPr="00064C9C">
        <w:rPr>
          <w:color w:val="000000" w:themeColor="text1"/>
          <w:lang w:val="en-US"/>
        </w:rPr>
        <w:t xml:space="preserve">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has</w:t>
      </w:r>
      <w:r>
        <w:rPr>
          <w:color w:val="000000" w:themeColor="text1"/>
          <w:lang w:val="en-US"/>
        </w:rPr>
        <w:t xml:space="preserve"> been applied to various fields</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C819744" w14:textId="5A94E351" w:rsidR="00D26D11" w:rsidRPr="009339F7" w:rsidRDefault="009B79B9" w:rsidP="009339F7">
      <w:pPr>
        <w:ind w:firstLine="720"/>
        <w:rPr>
          <w:rFonts w:eastAsiaTheme="minorEastAsia" w:hint="eastAsia"/>
          <w:color w:val="000000" w:themeColor="text1"/>
          <w:lang w:val="en-US"/>
        </w:rPr>
      </w:pPr>
      <w:r w:rsidRPr="009B79B9">
        <w:rPr>
          <w:color w:val="000000" w:themeColor="text1"/>
          <w:lang w:val="en-US"/>
        </w:rPr>
        <w:lastRenderedPageBreak/>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2294DA4E" w14:textId="5413B6B9" w:rsidR="00D26D11" w:rsidRDefault="009B79B9" w:rsidP="009339F7">
      <w:pPr>
        <w:ind w:firstLine="720"/>
        <w:rPr>
          <w:rFonts w:eastAsiaTheme="minorEastAsia" w:hint="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w:t>
      </w:r>
      <w:r w:rsidR="00146F5D">
        <w:rPr>
          <w:color w:val="000000" w:themeColor="text1"/>
          <w:lang w:val="en-US"/>
        </w:rPr>
        <w:fldChar w:fldCharType="begin"/>
      </w:r>
      <w:r w:rsidR="00146F5D">
        <w:rPr>
          <w:color w:val="000000" w:themeColor="text1"/>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lang w:val="en-US"/>
        </w:rPr>
        <w:fldChar w:fldCharType="separate"/>
      </w:r>
      <w:r w:rsidR="00146F5D">
        <w:rPr>
          <w:noProof/>
          <w:color w:val="000000" w:themeColor="text1"/>
          <w:lang w:val="en-US"/>
        </w:rPr>
        <w:t>(Hu et al., 2020; Sui et al., 2012)</w:t>
      </w:r>
      <w:r w:rsidR="00146F5D">
        <w:rPr>
          <w:color w:val="000000" w:themeColor="text1"/>
          <w:lang w:val="en-US"/>
        </w:rPr>
        <w:fldChar w:fldCharType="end"/>
      </w:r>
      <w:r w:rsidRPr="009B79B9">
        <w:rPr>
          <w:color w:val="000000" w:themeColor="text1"/>
          <w:lang w:val="en-US"/>
        </w:rPr>
        <w: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053BE1D5" w14:textId="1355B9F7" w:rsidR="00A64EC7" w:rsidRDefault="00A64EC7" w:rsidP="009339F7">
      <w:pPr>
        <w:ind w:firstLine="720"/>
        <w:rPr>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Split-Half Reliability</w:t>
      </w:r>
      <w:r w:rsidR="00F731F9">
        <w:rPr>
          <w:rFonts w:eastAsiaTheme="minorEastAsia"/>
          <w:color w:val="000000" w:themeColor="text1"/>
          <w:lang w:val="en-US"/>
        </w:rPr>
        <w:t xml:space="preserve"> (SHR)</w:t>
      </w:r>
      <w:r w:rsidR="00F731F9" w:rsidRPr="00A64EC7">
        <w:rPr>
          <w:rFonts w:eastAsiaTheme="minorEastAsia"/>
          <w:color w:val="000000" w:themeColor="text1"/>
          <w:lang w:val="en-US"/>
        </w:rPr>
        <w:t xml:space="preserve">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p>
    <w:p w14:paraId="5ACBFBA4" w14:textId="77777777" w:rsidR="009339F7" w:rsidRPr="009339F7" w:rsidRDefault="009339F7" w:rsidP="009339F7">
      <w:pPr>
        <w:ind w:firstLine="720"/>
        <w:rPr>
          <w:rFonts w:eastAsiaTheme="minorEastAsia" w:hint="eastAsia"/>
          <w:color w:val="000000" w:themeColor="text1"/>
          <w:lang w:val="en-US"/>
        </w:rPr>
      </w:pPr>
    </w:p>
    <w:p w14:paraId="5B7C569A" w14:textId="46091762" w:rsidR="00E82C40" w:rsidRDefault="00E82C40" w:rsidP="008D06CF">
      <w:pPr>
        <w:rPr>
          <w:color w:val="000000" w:themeColor="text1"/>
          <w:lang w:val="en-US"/>
        </w:rPr>
      </w:pPr>
      <w:r w:rsidRPr="008D06CF">
        <w:rPr>
          <w:color w:val="000000" w:themeColor="text1"/>
          <w:lang w:val="en-US"/>
        </w:rPr>
        <w:t>Our main hypothesis are as follows:</w:t>
      </w:r>
    </w:p>
    <w:p w14:paraId="5E81A448" w14:textId="77777777" w:rsidR="009339F7" w:rsidRPr="008D06CF" w:rsidRDefault="009339F7" w:rsidP="008D06CF">
      <w:pPr>
        <w:rPr>
          <w:color w:val="000000" w:themeColor="text1"/>
          <w:lang w:val="en-US"/>
        </w:rPr>
      </w:pP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4B7BC0C5" w:rsidR="00586F83" w:rsidRDefault="00E30EB5" w:rsidP="00E30EB5">
      <w:pPr>
        <w:ind w:firstLine="720"/>
        <w:rPr>
          <w:color w:val="000000" w:themeColor="text1"/>
          <w:lang w:val="en-US"/>
        </w:rPr>
      </w:pPr>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9530157"/>
      <w:bookmarkStart w:id="20" w:name="_Toc129530187"/>
      <w:bookmarkStart w:id="21" w:name="_Toc129530583"/>
      <w:bookmarkEnd w:id="18"/>
      <w:r>
        <w:rPr>
          <w:rFonts w:ascii="Calibri" w:eastAsia="Calibri" w:hAnsi="Calibri" w:cs="Calibri"/>
          <w:b/>
          <w:sz w:val="42"/>
          <w:szCs w:val="42"/>
        </w:rPr>
        <w:t>Methods</w:t>
      </w:r>
      <w:bookmarkEnd w:id="19"/>
      <w:bookmarkEnd w:id="20"/>
      <w:bookmarkEnd w:id="21"/>
    </w:p>
    <w:p w14:paraId="50A33AEB" w14:textId="77777777" w:rsidR="00586F83" w:rsidRDefault="00586F83"/>
    <w:p w14:paraId="21181F51" w14:textId="1A9234F4" w:rsidR="00586F83" w:rsidRPr="0014261E" w:rsidRDefault="00BA0079" w:rsidP="0014261E">
      <w:pPr>
        <w:pStyle w:val="2"/>
      </w:pPr>
      <w:bookmarkStart w:id="22" w:name="_14xkv2erys4h" w:colFirst="0" w:colLast="0"/>
      <w:bookmarkStart w:id="23" w:name="_Toc129530158"/>
      <w:bookmarkStart w:id="24" w:name="_Toc129530188"/>
      <w:bookmarkStart w:id="25" w:name="_Toc129530584"/>
      <w:bookmarkEnd w:id="22"/>
      <w:r w:rsidRPr="0014261E">
        <w:t>Ethics information</w:t>
      </w:r>
      <w:bookmarkEnd w:id="23"/>
      <w:bookmarkEnd w:id="24"/>
      <w:bookmarkEnd w:id="25"/>
    </w:p>
    <w:p w14:paraId="067B0AF2" w14:textId="429AD531" w:rsidR="00DE3FB7" w:rsidRDefault="009B6B4B" w:rsidP="00B70AB1">
      <w:pPr>
        <w:ind w:firstLine="720"/>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146F5D">
        <w:t xml:space="preserve"> </w:t>
      </w:r>
      <w:r w:rsidR="00146F5D">
        <w:rPr>
          <w:rFonts w:eastAsia="Calibri"/>
          <w:lang w:val="en-US"/>
        </w:rPr>
        <w:t>or archived data from our group</w:t>
      </w:r>
      <w:r w:rsidRPr="009B6B4B">
        <w:rPr>
          <w:rFonts w:eastAsia="Calibri"/>
          <w:lang w:val="en-US"/>
        </w:rPr>
        <w:t>.</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68B81441" w:rsidR="00B70AB1" w:rsidRPr="0014261E" w:rsidRDefault="002D123F" w:rsidP="0014261E">
      <w:pPr>
        <w:pStyle w:val="2"/>
      </w:pPr>
      <w:bookmarkStart w:id="26" w:name="_bobtrkgl8pi0" w:colFirst="0" w:colLast="0"/>
      <w:bookmarkStart w:id="27" w:name="_Toc129530159"/>
      <w:bookmarkStart w:id="28" w:name="_Toc129530189"/>
      <w:bookmarkStart w:id="29" w:name="_Toc129530585"/>
      <w:bookmarkEnd w:id="26"/>
      <w:r>
        <w:t>Datasets</w:t>
      </w:r>
      <w:bookmarkEnd w:id="27"/>
      <w:bookmarkEnd w:id="28"/>
      <w:bookmarkEnd w:id="29"/>
    </w:p>
    <w:p w14:paraId="21C2FFD8" w14:textId="77777777" w:rsidR="003970A3" w:rsidRPr="00303D95" w:rsidRDefault="003970A3" w:rsidP="003970A3">
      <w:pPr>
        <w:ind w:firstLine="720"/>
        <w:rPr>
          <w:rFonts w:eastAsiaTheme="minorEastAsia"/>
        </w:rPr>
      </w:pPr>
      <w:r>
        <w:t>The origin e</w:t>
      </w:r>
      <w:r w:rsidRPr="007169CC">
        <w:t>x</w:t>
      </w:r>
      <w:r>
        <w:t xml:space="preserve">periment </w:t>
      </w:r>
      <w:r w:rsidRPr="007169CC">
        <w:t xml:space="preserve">is a </w:t>
      </w:r>
      <w:r>
        <w:t>two</w:t>
      </w:r>
      <w:r w:rsidRPr="007169CC">
        <w:t>-factor design</w:t>
      </w:r>
      <w:r>
        <w:fldChar w:fldCharType="begin"/>
      </w:r>
      <w: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sidRPr="007169CC">
        <w:t xml:space="preserve">, with </w:t>
      </w:r>
      <w:r>
        <w:t>2 levels of match vs. non-match and</w:t>
      </w:r>
      <w:r w:rsidRPr="007169CC">
        <w:t xml:space="preserve"> 3 levels of id</w:t>
      </w:r>
      <w:r>
        <w:t>entity (self, friend and stranger)</w:t>
      </w:r>
      <w:r w:rsidRPr="007169CC">
        <w:t xml:space="preserve">. </w:t>
      </w:r>
    </w:p>
    <w:p w14:paraId="50DDCE1F" w14:textId="77777777" w:rsidR="003970A3" w:rsidRDefault="003970A3" w:rsidP="003970A3">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68394E21" w14:textId="77777777" w:rsidR="003970A3" w:rsidRDefault="003970A3" w:rsidP="003970A3">
      <w:pPr>
        <w:ind w:firstLine="720"/>
        <w:rPr>
          <w:rFonts w:eastAsiaTheme="minorEastAsia"/>
          <w:bCs/>
          <w:lang w:val="en-US"/>
        </w:rPr>
      </w:pPr>
      <w:r w:rsidRPr="00D720C7">
        <w:rPr>
          <w:bCs/>
          <w:lang w:val="en-US"/>
        </w:rPr>
        <w:t xml:space="preserve">The experiment was divided into two phases following the method of </w:t>
      </w:r>
      <w:r>
        <w:rPr>
          <w:bCs/>
          <w:lang w:val="en-US"/>
        </w:rPr>
        <w:fldChar w:fldCharType="begin"/>
      </w:r>
      <w:r>
        <w:rPr>
          <w:bCs/>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bCs/>
          <w:lang w:val="en-US"/>
        </w:rPr>
        <w:fldChar w:fldCharType="separate"/>
      </w:r>
      <w:r>
        <w:rPr>
          <w:bCs/>
          <w:noProof/>
          <w:lang w:val="en-US"/>
        </w:rPr>
        <w:t>Sui et al. (2012)</w:t>
      </w:r>
      <w:r>
        <w:rPr>
          <w:bCs/>
          <w:lang w:val="en-US"/>
        </w:rPr>
        <w:fldChar w:fldCharType="end"/>
      </w:r>
      <w:r w:rsidRPr="00D720C7">
        <w:rPr>
          <w:bCs/>
          <w:lang w:val="en-US"/>
        </w:rPr>
        <w:t>. 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 xml:space="preserve">r) </w:t>
      </w:r>
      <w:r>
        <w:rPr>
          <w:bCs/>
          <w:lang w:val="en-US"/>
        </w:rPr>
        <w:lastRenderedPageBreak/>
        <w:t>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7B691587" w14:textId="77777777" w:rsidR="003970A3" w:rsidRDefault="003970A3" w:rsidP="00DA0284">
      <w:pPr>
        <w:ind w:firstLine="720"/>
        <w:rPr>
          <w:rFonts w:eastAsia="MS Mincho"/>
          <w:noProof/>
          <w:color w:val="000000"/>
          <w:lang w:val="en-US" w:eastAsia="zh-TW"/>
        </w:rPr>
      </w:pPr>
      <w:r w:rsidRPr="00D720C7">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3970A3">
        <w:rPr>
          <w:rFonts w:eastAsia="MS Mincho"/>
          <w:noProof/>
          <w:color w:val="000000"/>
          <w:lang w:val="en-US" w:eastAsia="zh-TW"/>
        </w:rPr>
        <w:t xml:space="preserve"> </w:t>
      </w:r>
    </w:p>
    <w:p w14:paraId="063E590E" w14:textId="77777777" w:rsidR="003970A3" w:rsidRDefault="003970A3" w:rsidP="003970A3">
      <w:pPr>
        <w:rPr>
          <w:rFonts w:eastAsia="MS Mincho"/>
          <w:noProof/>
          <w:color w:val="000000"/>
          <w:lang w:val="en-US" w:eastAsia="zh-TW"/>
        </w:rPr>
      </w:pPr>
    </w:p>
    <w:p w14:paraId="2BC93138" w14:textId="096BC3AC" w:rsidR="003970A3" w:rsidRPr="00C95F25" w:rsidRDefault="003970A3" w:rsidP="003970A3">
      <w:pPr>
        <w:rPr>
          <w:rFonts w:eastAsia="MS Mincho"/>
          <w:color w:val="000000"/>
          <w:lang w:val="en-US" w:eastAsia="de-DE"/>
        </w:rPr>
      </w:pPr>
      <w:r>
        <w:rPr>
          <w:rFonts w:eastAsia="MS Mincho"/>
          <w:noProof/>
          <w:color w:val="000000"/>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Default="003970A3" w:rsidP="003970A3">
      <w:pPr>
        <w:jc w:val="center"/>
        <w:rPr>
          <w:rFonts w:eastAsia="MS Mincho"/>
          <w:b/>
          <w:bCs/>
          <w:color w:val="000000"/>
          <w:sz w:val="22"/>
          <w:szCs w:val="22"/>
          <w:lang w:val="en-US" w:eastAsia="de-DE"/>
        </w:rPr>
      </w:pPr>
    </w:p>
    <w:p w14:paraId="0EABA3B6" w14:textId="77777777" w:rsidR="003970A3" w:rsidRPr="00AB627E" w:rsidRDefault="003970A3" w:rsidP="003970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Pr>
          <w:rFonts w:eastAsia="MS Mincho"/>
          <w:color w:val="000000"/>
          <w:sz w:val="22"/>
          <w:szCs w:val="22"/>
          <w:lang w:val="en-US" w:eastAsia="de-DE"/>
        </w:rPr>
        <w:t xml:space="preserve"> Experimental </w:t>
      </w:r>
      <w:r w:rsidRPr="00A14643">
        <w:rPr>
          <w:rFonts w:eastAsia="MS Mincho"/>
          <w:color w:val="000000"/>
          <w:sz w:val="22"/>
          <w:szCs w:val="22"/>
          <w:lang w:val="en-US" w:eastAsia="de-DE"/>
        </w:rPr>
        <w:t xml:space="preserve">procedure of the SALT </w:t>
      </w:r>
    </w:p>
    <w:p w14:paraId="31082D6A" w14:textId="1009FE2A" w:rsidR="003970A3" w:rsidRPr="003970A3" w:rsidRDefault="003970A3" w:rsidP="003970A3">
      <w:pPr>
        <w:ind w:firstLine="720"/>
        <w:rPr>
          <w:rFonts w:eastAsiaTheme="minorEastAsia" w:hint="eastAsia"/>
          <w:bCs/>
          <w:lang w:val="en-US"/>
        </w:rPr>
      </w:pPr>
    </w:p>
    <w:p w14:paraId="266C8EF6" w14:textId="0A36A20A" w:rsidR="003970A3" w:rsidRDefault="003970A3" w:rsidP="003970A3">
      <w:pPr>
        <w:ind w:firstLine="720"/>
        <w:rPr>
          <w:rFonts w:eastAsia="Calibri"/>
          <w:lang w:val="en-US"/>
        </w:rPr>
      </w:pPr>
      <w:r w:rsidRPr="00146F5D">
        <w:rPr>
          <w:rFonts w:eastAsia="Calibri"/>
          <w:lang w:val="en-US"/>
        </w:rPr>
        <w:t>The data from our group</w:t>
      </w:r>
      <w:r>
        <w:rPr>
          <w:rFonts w:eastAsia="Calibri"/>
          <w:lang w:val="en-US"/>
        </w:rPr>
        <w:t xml:space="preserve"> </w:t>
      </w:r>
      <w:r w:rsidRPr="00146F5D">
        <w:rPr>
          <w:rFonts w:eastAsia="Calibri"/>
          <w:lang w:val="en-US"/>
        </w:rPr>
        <w:t>were collected by Hu in 2016</w:t>
      </w:r>
      <w:r>
        <w:rPr>
          <w:rFonts w:eastAsia="Calibri"/>
          <w:lang w:val="en-US"/>
        </w:rPr>
        <w:t xml:space="preserve">. </w:t>
      </w:r>
      <w:r w:rsidRPr="00146F5D">
        <w:rPr>
          <w:rFonts w:eastAsia="Calibri"/>
          <w:lang w:val="en-US"/>
        </w:rPr>
        <w:t>We also extracted the raw data from empirical studies that employed SALT. The articles are screen from an on-goi</w:t>
      </w:r>
      <w:r>
        <w:rPr>
          <w:rFonts w:eastAsia="Calibri"/>
          <w:lang w:val="en-US"/>
        </w:rPr>
        <w:t xml:space="preserve">ng meta-analysis </w:t>
      </w:r>
      <w:r w:rsidRPr="00A14643">
        <w:rPr>
          <w:rFonts w:eastAsia="Calibri"/>
          <w:lang w:val="en-US"/>
        </w:rPr>
        <w:t xml:space="preserve">(see protocol: </w:t>
      </w:r>
      <w:hyperlink r:id="rId13" w:history="1">
        <w:r w:rsidRPr="00A14643">
          <w:rPr>
            <w:rStyle w:val="aa"/>
            <w:rFonts w:eastAsia="Calibri"/>
            <w:lang w:val="en-US"/>
          </w:rPr>
          <w:t>https://osf.io/ygqz9/?view_only=f604a192cac6497b966cc58174e7dc9e</w:t>
        </w:r>
      </w:hyperlink>
      <w:r w:rsidRPr="00A14643">
        <w:rPr>
          <w:rFonts w:eastAsia="Calibri"/>
          <w:lang w:val="en-US"/>
        </w:rPr>
        <w:t>)</w:t>
      </w:r>
      <w:r w:rsidRPr="00146F5D">
        <w:rPr>
          <w:rFonts w:eastAsia="Calibri"/>
          <w:lang w:val="en-US"/>
        </w:rPr>
        <w:t>. All these articles shared their raw data</w:t>
      </w:r>
      <w:r>
        <w:rPr>
          <w:rFonts w:eastAsia="Calibri"/>
          <w:lang w:val="en-US"/>
        </w:rPr>
        <w:t xml:space="preserve"> </w:t>
      </w:r>
      <w:r w:rsidRPr="00146F5D">
        <w:rPr>
          <w:rFonts w:eastAsia="Calibri"/>
          <w:lang w:val="en-US"/>
        </w:rPr>
        <w:t>publicly</w:t>
      </w:r>
      <w:r>
        <w:rPr>
          <w:rFonts w:eastAsia="Calibri"/>
          <w:lang w:val="en-US"/>
        </w:rPr>
        <w:t xml:space="preserve"> </w: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(Golubickis &amp; Macrae, 2021; Qian et al., 2020; Schäfer &amp; Frings, 2019; Svensson et al., 2022)</w:t>
      </w:r>
      <w:r>
        <w:rPr>
          <w:rFonts w:eastAsia="Calibri"/>
          <w:lang w:val="en-US"/>
        </w:rPr>
        <w:fldChar w:fldCharType="end"/>
      </w:r>
      <w:r w:rsidRPr="007660BD">
        <w:rPr>
          <w:rFonts w:eastAsia="Calibri"/>
          <w:lang w:val="en-US"/>
        </w:rPr>
        <w:t xml:space="preserve"> and did not </w:t>
      </w:r>
      <w:r w:rsidRPr="00146F5D">
        <w:rPr>
          <w:rFonts w:eastAsia="Calibri"/>
          <w:lang w:val="en-US"/>
        </w:rPr>
        <w:t>deviate from</w:t>
      </w:r>
      <w:r>
        <w:rPr>
          <w:rFonts w:eastAsia="Calibri"/>
          <w:lang w:val="en-US"/>
        </w:rPr>
        <w:t xml:space="preserve"> </w:t>
      </w:r>
      <w:r w:rsidRPr="007660BD">
        <w:rPr>
          <w:rFonts w:eastAsia="Calibri"/>
          <w:lang w:val="en-US"/>
        </w:rPr>
        <w:t>the original experimental paradigm.</w:t>
      </w:r>
      <w:r>
        <w:rPr>
          <w:rFonts w:eastAsia="Calibri"/>
          <w:lang w:val="en-US"/>
        </w:rPr>
        <w:t xml:space="preserve"> In addition, </w:t>
      </w:r>
      <w:r w:rsidRPr="00CE1E54">
        <w:rPr>
          <w:rFonts w:eastAsia="Calibri"/>
          <w:lang w:val="en-US"/>
        </w:rPr>
        <w:t>the raw data from five other articles were not publicly available online</w:t>
      </w:r>
      <w:r>
        <w:rPr>
          <w:rFonts w:eastAsia="Calibri"/>
          <w:lang w:val="en-US"/>
        </w:rPr>
        <w:t xml:space="preserve"> </w: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(Bukowski et al., 2021; Cheng &amp; Tseng, 2019; Kolvoort et al., 2020; Martínez-Pérez et al., 2020; Xu et al., 2021)</w:t>
      </w:r>
      <w:r>
        <w:rPr>
          <w:rFonts w:eastAsia="Calibri"/>
          <w:lang w:val="en-US"/>
        </w:rPr>
        <w:fldChar w:fldCharType="end"/>
      </w:r>
      <w:r w:rsidRPr="00CE1E54">
        <w:rPr>
          <w:rFonts w:eastAsia="Calibri"/>
          <w:lang w:val="en-US"/>
        </w:rPr>
        <w:t>, and we are currently contacting the authors to request access to the original data</w:t>
      </w:r>
      <w:r>
        <w:rPr>
          <w:rFonts w:eastAsia="Calibri"/>
          <w:lang w:val="en-US"/>
        </w:rPr>
        <w:t xml:space="preserve">. </w:t>
      </w:r>
    </w:p>
    <w:p w14:paraId="12E13947" w14:textId="77777777" w:rsidR="00DA0284" w:rsidRDefault="00DA0284" w:rsidP="00DA0284">
      <w:pPr>
        <w:ind w:firstLine="720"/>
        <w:rPr>
          <w:rFonts w:eastAsia="Calibri"/>
          <w:lang w:val="en-US"/>
        </w:rPr>
      </w:pPr>
      <w:r w:rsidRPr="002D123F">
        <w:rPr>
          <w:rFonts w:eastAsia="Calibri"/>
          <w:lang w:val="en-US"/>
        </w:rPr>
        <w:t>We used multiple dataset in the current study. All datasets are selected based on two criteria: (1) the experimental design did not deviate from the original SALT</w:t>
      </w:r>
      <w:r>
        <w:rPr>
          <w:rFonts w:eastAsia="Calibri"/>
          <w:lang w:val="en-US"/>
        </w:rPr>
        <w:t xml:space="preserve"> </w:t>
      </w:r>
      <w:r>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color w:val="000000" w:themeColor="text1"/>
        </w:rPr>
        <w:fldChar w:fldCharType="separate"/>
      </w:r>
      <w:r>
        <w:rPr>
          <w:noProof/>
          <w:color w:val="000000" w:themeColor="text1"/>
        </w:rPr>
        <w:t>(Sui et al., 2012)</w:t>
      </w:r>
      <w:r>
        <w:rPr>
          <w:color w:val="000000" w:themeColor="text1"/>
        </w:rPr>
        <w:fldChar w:fldCharType="end"/>
      </w:r>
      <w:r w:rsidRPr="002D123F">
        <w:rPr>
          <w:rFonts w:eastAsia="Calibri"/>
          <w:lang w:val="en-US"/>
        </w:rPr>
        <w:t>; (2) the trial-level data is available so that we can estimate at least one reliability indices.  Each dataset is described</w:t>
      </w:r>
      <w:r>
        <w:rPr>
          <w:rFonts w:eastAsia="Calibri"/>
          <w:lang w:val="en-US"/>
        </w:rPr>
        <w:t xml:space="preserve"> as below.</w:t>
      </w:r>
      <w:r w:rsidRPr="003970A3">
        <w:rPr>
          <w:rFonts w:eastAsia="Calibri"/>
          <w:lang w:val="en-US"/>
        </w:rPr>
        <w:t xml:space="preserve"> </w:t>
      </w:r>
    </w:p>
    <w:p w14:paraId="271B2BE3" w14:textId="77777777" w:rsidR="003970A3" w:rsidRDefault="003970A3" w:rsidP="003970A3">
      <w:pPr>
        <w:rPr>
          <w:rFonts w:eastAsiaTheme="minorEastAsia" w:hint="eastAsia"/>
          <w:lang w:val="en-US"/>
        </w:rPr>
      </w:pPr>
    </w:p>
    <w:p w14:paraId="5EB2C256" w14:textId="77777777" w:rsidR="00DA0284" w:rsidRDefault="00DA0284">
      <w:pPr>
        <w:spacing w:line="276" w:lineRule="auto"/>
        <w:rPr>
          <w:rFonts w:eastAsiaTheme="minorEastAsia"/>
          <w:lang w:val="en-US"/>
        </w:rPr>
      </w:pPr>
      <w:r>
        <w:rPr>
          <w:rFonts w:eastAsiaTheme="minorEastAsia"/>
          <w:lang w:val="en-US"/>
        </w:rPr>
        <w:br w:type="page"/>
      </w:r>
    </w:p>
    <w:p w14:paraId="586F6FD1" w14:textId="2B480FF7" w:rsidR="003970A3" w:rsidRDefault="003970A3" w:rsidP="003970A3">
      <w:pPr>
        <w:rPr>
          <w:rFonts w:eastAsiaTheme="minorEastAsia" w:hint="eastAsia"/>
          <w:lang w:val="en-US"/>
        </w:rPr>
      </w:pPr>
      <w:r>
        <w:rPr>
          <w:rFonts w:eastAsiaTheme="minorEastAsia"/>
          <w:lang w:val="en-US"/>
        </w:rPr>
        <w:lastRenderedPageBreak/>
        <w:t xml:space="preserve">Table </w:t>
      </w:r>
      <w:r w:rsidR="00A566CE">
        <w:rPr>
          <w:rFonts w:eastAsiaTheme="minorEastAsia"/>
          <w:lang w:val="en-US"/>
        </w:rPr>
        <w:t>1</w:t>
      </w:r>
      <w:r>
        <w:rPr>
          <w:rFonts w:eastAsiaTheme="minorEastAsia"/>
          <w:lang w:val="en-US"/>
        </w:rPr>
        <w:t xml:space="preserve">. </w:t>
      </w:r>
      <w:r>
        <w:t>D</w:t>
      </w:r>
      <w:r w:rsidRPr="00A14643">
        <w:t>ataset</w:t>
      </w:r>
      <w:r>
        <w:t xml:space="preserve"> information</w:t>
      </w:r>
    </w:p>
    <w:tbl>
      <w:tblPr>
        <w:tblStyle w:val="110"/>
        <w:tblW w:w="935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51"/>
        <w:gridCol w:w="857"/>
        <w:gridCol w:w="2403"/>
        <w:gridCol w:w="2410"/>
        <w:gridCol w:w="992"/>
      </w:tblGrid>
      <w:tr w:rsidR="003970A3" w:rsidRPr="004C05D8" w14:paraId="1274F27F" w14:textId="77777777" w:rsidTr="00A613C9">
        <w:trPr>
          <w:trHeight w:val="315"/>
          <w:tblHeader/>
        </w:trPr>
        <w:tc>
          <w:tcPr>
            <w:tcW w:w="1843" w:type="dxa"/>
            <w:tcBorders>
              <w:top w:val="single" w:sz="4" w:space="0" w:color="auto"/>
              <w:bottom w:val="single" w:sz="4" w:space="0" w:color="auto"/>
            </w:tcBorders>
            <w:noWrap/>
            <w:vAlign w:val="center"/>
            <w:hideMark/>
          </w:tcPr>
          <w:p w14:paraId="4CF6A839" w14:textId="77777777" w:rsidR="003970A3" w:rsidRPr="004C05D8" w:rsidRDefault="003970A3" w:rsidP="00B7695B">
            <w:pPr>
              <w:widowControl w:val="0"/>
              <w:jc w:val="center"/>
              <w:rPr>
                <w:rFonts w:eastAsia="PMingLiU"/>
                <w:szCs w:val="22"/>
              </w:rPr>
            </w:pPr>
            <w:r w:rsidRPr="004C05D8">
              <w:rPr>
                <w:rFonts w:eastAsia="PMingLiU"/>
                <w:szCs w:val="22"/>
              </w:rPr>
              <w:t>Paper</w:t>
            </w:r>
          </w:p>
        </w:tc>
        <w:tc>
          <w:tcPr>
            <w:tcW w:w="851" w:type="dxa"/>
            <w:tcBorders>
              <w:top w:val="single" w:sz="4" w:space="0" w:color="auto"/>
              <w:bottom w:val="single" w:sz="4" w:space="0" w:color="auto"/>
            </w:tcBorders>
            <w:noWrap/>
            <w:vAlign w:val="center"/>
            <w:hideMark/>
          </w:tcPr>
          <w:p w14:paraId="2DA067C1" w14:textId="77777777" w:rsidR="003970A3" w:rsidRPr="004C05D8" w:rsidRDefault="003970A3" w:rsidP="00B7695B">
            <w:pPr>
              <w:widowControl w:val="0"/>
              <w:jc w:val="center"/>
              <w:rPr>
                <w:rFonts w:eastAsia="PMingLiU"/>
                <w:szCs w:val="22"/>
              </w:rPr>
            </w:pPr>
            <w:r w:rsidRPr="004C05D8">
              <w:rPr>
                <w:rFonts w:eastAsia="PMingLiU"/>
                <w:szCs w:val="22"/>
              </w:rPr>
              <w:t>Study</w:t>
            </w:r>
          </w:p>
        </w:tc>
        <w:tc>
          <w:tcPr>
            <w:tcW w:w="857" w:type="dxa"/>
            <w:tcBorders>
              <w:top w:val="single" w:sz="4" w:space="0" w:color="auto"/>
              <w:bottom w:val="single" w:sz="4" w:space="0" w:color="auto"/>
            </w:tcBorders>
            <w:noWrap/>
            <w:vAlign w:val="center"/>
            <w:hideMark/>
          </w:tcPr>
          <w:p w14:paraId="7DB910CE" w14:textId="77777777" w:rsidR="003970A3" w:rsidRPr="004C05D8" w:rsidRDefault="003970A3" w:rsidP="00B7695B">
            <w:pPr>
              <w:widowControl w:val="0"/>
              <w:jc w:val="center"/>
              <w:rPr>
                <w:rFonts w:eastAsia="PMingLiU"/>
                <w:szCs w:val="22"/>
              </w:rPr>
            </w:pPr>
            <w:r w:rsidRPr="004C05D8">
              <w:rPr>
                <w:rFonts w:eastAsia="PMingLiU"/>
                <w:szCs w:val="22"/>
              </w:rPr>
              <w:t>Var 1</w:t>
            </w:r>
          </w:p>
        </w:tc>
        <w:tc>
          <w:tcPr>
            <w:tcW w:w="2403" w:type="dxa"/>
            <w:tcBorders>
              <w:top w:val="single" w:sz="4" w:space="0" w:color="auto"/>
              <w:bottom w:val="single" w:sz="4" w:space="0" w:color="auto"/>
            </w:tcBorders>
            <w:noWrap/>
            <w:vAlign w:val="center"/>
            <w:hideMark/>
          </w:tcPr>
          <w:p w14:paraId="3FC6A9CB" w14:textId="77777777" w:rsidR="003970A3" w:rsidRPr="004C05D8" w:rsidRDefault="003970A3" w:rsidP="00B7695B">
            <w:pPr>
              <w:widowControl w:val="0"/>
              <w:jc w:val="center"/>
              <w:rPr>
                <w:rFonts w:eastAsia="PMingLiU"/>
                <w:szCs w:val="22"/>
              </w:rPr>
            </w:pPr>
            <w:r w:rsidRPr="004C05D8">
              <w:rPr>
                <w:rFonts w:eastAsia="PMingLiU"/>
                <w:szCs w:val="22"/>
              </w:rPr>
              <w:t>Var 2</w:t>
            </w:r>
          </w:p>
        </w:tc>
        <w:tc>
          <w:tcPr>
            <w:tcW w:w="2410" w:type="dxa"/>
            <w:tcBorders>
              <w:top w:val="single" w:sz="4" w:space="0" w:color="auto"/>
              <w:bottom w:val="single" w:sz="4" w:space="0" w:color="auto"/>
            </w:tcBorders>
            <w:noWrap/>
            <w:vAlign w:val="center"/>
            <w:hideMark/>
          </w:tcPr>
          <w:p w14:paraId="436CAD6F" w14:textId="77777777" w:rsidR="003970A3" w:rsidRPr="004C05D8" w:rsidRDefault="003970A3" w:rsidP="00B7695B">
            <w:pPr>
              <w:widowControl w:val="0"/>
              <w:jc w:val="center"/>
              <w:rPr>
                <w:rFonts w:eastAsia="PMingLiU"/>
                <w:szCs w:val="22"/>
              </w:rPr>
            </w:pPr>
            <w:r w:rsidRPr="004C05D8">
              <w:rPr>
                <w:rFonts w:eastAsia="PMingLiU"/>
                <w:szCs w:val="22"/>
              </w:rPr>
              <w:t>Var 3</w:t>
            </w:r>
          </w:p>
        </w:tc>
        <w:tc>
          <w:tcPr>
            <w:tcW w:w="992" w:type="dxa"/>
            <w:tcBorders>
              <w:top w:val="single" w:sz="4" w:space="0" w:color="auto"/>
              <w:bottom w:val="single" w:sz="4" w:space="0" w:color="auto"/>
            </w:tcBorders>
            <w:vAlign w:val="center"/>
          </w:tcPr>
          <w:p w14:paraId="3B464940" w14:textId="77777777" w:rsidR="003970A3" w:rsidRPr="004C05D8" w:rsidRDefault="003970A3" w:rsidP="00B7695B">
            <w:pPr>
              <w:widowControl w:val="0"/>
              <w:jc w:val="center"/>
              <w:rPr>
                <w:rFonts w:eastAsia="宋体"/>
                <w:szCs w:val="22"/>
              </w:rPr>
            </w:pPr>
            <w:r w:rsidRPr="004C05D8">
              <w:rPr>
                <w:rFonts w:eastAsia="宋体"/>
                <w:szCs w:val="22"/>
              </w:rPr>
              <w:t>Var 4</w:t>
            </w:r>
          </w:p>
        </w:tc>
      </w:tr>
      <w:tr w:rsidR="003970A3" w:rsidRPr="004C05D8" w14:paraId="33F76F7E" w14:textId="77777777" w:rsidTr="00A613C9">
        <w:trPr>
          <w:trHeight w:val="449"/>
        </w:trPr>
        <w:tc>
          <w:tcPr>
            <w:tcW w:w="1843" w:type="dxa"/>
            <w:tcBorders>
              <w:top w:val="single" w:sz="4" w:space="0" w:color="auto"/>
            </w:tcBorders>
            <w:noWrap/>
            <w:vAlign w:val="center"/>
          </w:tcPr>
          <w:p w14:paraId="2B87A83D" w14:textId="77777777" w:rsidR="003970A3" w:rsidRPr="004C05D8" w:rsidRDefault="003970A3" w:rsidP="00B7695B">
            <w:pPr>
              <w:widowControl w:val="0"/>
              <w:jc w:val="center"/>
              <w:rPr>
                <w:rFonts w:eastAsia="宋体"/>
                <w:szCs w:val="22"/>
              </w:rPr>
            </w:pPr>
            <w:r w:rsidRPr="004C05D8">
              <w:rPr>
                <w:rFonts w:eastAsia="宋体" w:hint="eastAsia"/>
                <w:szCs w:val="22"/>
              </w:rPr>
              <w:t>H</w:t>
            </w:r>
            <w:r w:rsidRPr="004C05D8">
              <w:rPr>
                <w:rFonts w:eastAsia="宋体"/>
                <w:szCs w:val="22"/>
              </w:rPr>
              <w:t>u (2016)</w:t>
            </w:r>
          </w:p>
        </w:tc>
        <w:tc>
          <w:tcPr>
            <w:tcW w:w="851" w:type="dxa"/>
            <w:tcBorders>
              <w:top w:val="single" w:sz="4" w:space="0" w:color="auto"/>
            </w:tcBorders>
            <w:noWrap/>
            <w:vAlign w:val="center"/>
          </w:tcPr>
          <w:p w14:paraId="0E4DE52F" w14:textId="77777777" w:rsidR="003970A3" w:rsidRPr="004C05D8" w:rsidRDefault="003970A3" w:rsidP="00B7695B">
            <w:pPr>
              <w:widowControl w:val="0"/>
              <w:jc w:val="center"/>
              <w:rPr>
                <w:rFonts w:eastAsia="宋体"/>
                <w:szCs w:val="22"/>
              </w:rPr>
            </w:pPr>
            <w:r w:rsidRPr="004C05D8">
              <w:rPr>
                <w:rFonts w:eastAsia="宋体" w:hint="eastAsia"/>
                <w:szCs w:val="22"/>
              </w:rPr>
              <w:t>1</w:t>
            </w:r>
          </w:p>
        </w:tc>
        <w:tc>
          <w:tcPr>
            <w:tcW w:w="857" w:type="dxa"/>
            <w:tcBorders>
              <w:top w:val="single" w:sz="4" w:space="0" w:color="auto"/>
            </w:tcBorders>
            <w:vAlign w:val="center"/>
          </w:tcPr>
          <w:p w14:paraId="5D5DF851" w14:textId="77777777" w:rsidR="003970A3" w:rsidRPr="004C05D8" w:rsidRDefault="003970A3" w:rsidP="00B7695B">
            <w:pPr>
              <w:widowControl w:val="0"/>
              <w:jc w:val="center"/>
              <w:rPr>
                <w:rFonts w:eastAsia="PMingLiU"/>
                <w:szCs w:val="22"/>
              </w:rPr>
            </w:pPr>
            <w:r w:rsidRPr="004C05D8">
              <w:rPr>
                <w:rFonts w:eastAsia="PMingLiU"/>
                <w:szCs w:val="22"/>
              </w:rPr>
              <w:t>Match</w:t>
            </w:r>
          </w:p>
        </w:tc>
        <w:tc>
          <w:tcPr>
            <w:tcW w:w="2403" w:type="dxa"/>
            <w:tcBorders>
              <w:top w:val="single" w:sz="4" w:space="0" w:color="auto"/>
            </w:tcBorders>
            <w:vAlign w:val="center"/>
          </w:tcPr>
          <w:p w14:paraId="790C16C3" w14:textId="77777777" w:rsidR="003970A3" w:rsidRPr="004C05D8" w:rsidRDefault="003970A3" w:rsidP="00B7695B">
            <w:pPr>
              <w:widowControl w:val="0"/>
              <w:jc w:val="center"/>
              <w:rPr>
                <w:rFonts w:eastAsia="PMingLiU"/>
                <w:szCs w:val="22"/>
              </w:rPr>
            </w:pPr>
            <w:r w:rsidRPr="004C05D8">
              <w:rPr>
                <w:rFonts w:eastAsia="PMingLiU"/>
                <w:szCs w:val="22"/>
              </w:rPr>
              <w:t>Identity</w:t>
            </w:r>
          </w:p>
        </w:tc>
        <w:tc>
          <w:tcPr>
            <w:tcW w:w="2410" w:type="dxa"/>
            <w:tcBorders>
              <w:top w:val="single" w:sz="4" w:space="0" w:color="auto"/>
            </w:tcBorders>
            <w:vAlign w:val="center"/>
          </w:tcPr>
          <w:p w14:paraId="5FD220C9" w14:textId="77777777" w:rsidR="003970A3" w:rsidRPr="004C05D8" w:rsidRDefault="003970A3" w:rsidP="00B7695B">
            <w:pPr>
              <w:widowControl w:val="0"/>
              <w:jc w:val="center"/>
              <w:rPr>
                <w:rFonts w:eastAsia="宋体"/>
                <w:szCs w:val="22"/>
              </w:rPr>
            </w:pPr>
            <w:r w:rsidRPr="004C05D8">
              <w:rPr>
                <w:rFonts w:eastAsia="宋体"/>
                <w:szCs w:val="22"/>
              </w:rPr>
              <w:t xml:space="preserve">Emotion </w:t>
            </w:r>
          </w:p>
          <w:p w14:paraId="1B40B93B" w14:textId="77777777" w:rsidR="003970A3" w:rsidRPr="004C05D8" w:rsidRDefault="003970A3" w:rsidP="00B7695B">
            <w:pPr>
              <w:widowControl w:val="0"/>
              <w:jc w:val="center"/>
              <w:rPr>
                <w:rFonts w:eastAsia="宋体"/>
                <w:sz w:val="20"/>
                <w:szCs w:val="22"/>
              </w:rPr>
            </w:pPr>
            <w:r w:rsidRPr="004C05D8">
              <w:rPr>
                <w:rFonts w:eastAsia="宋体"/>
                <w:sz w:val="20"/>
                <w:szCs w:val="22"/>
              </w:rPr>
              <w:t>Control; Neutral;</w:t>
            </w:r>
          </w:p>
          <w:p w14:paraId="1D0EC9BA" w14:textId="77777777" w:rsidR="003970A3" w:rsidRPr="004C05D8" w:rsidRDefault="003970A3" w:rsidP="00B7695B">
            <w:pPr>
              <w:widowControl w:val="0"/>
              <w:jc w:val="center"/>
              <w:rPr>
                <w:rFonts w:eastAsia="宋体"/>
                <w:szCs w:val="22"/>
              </w:rPr>
            </w:pPr>
            <w:r w:rsidRPr="004C05D8">
              <w:rPr>
                <w:rFonts w:eastAsia="宋体"/>
                <w:sz w:val="20"/>
                <w:szCs w:val="22"/>
              </w:rPr>
              <w:t>Happy; Sad</w:t>
            </w:r>
          </w:p>
        </w:tc>
        <w:tc>
          <w:tcPr>
            <w:tcW w:w="992" w:type="dxa"/>
            <w:tcBorders>
              <w:top w:val="single" w:sz="4" w:space="0" w:color="auto"/>
            </w:tcBorders>
            <w:vAlign w:val="center"/>
          </w:tcPr>
          <w:p w14:paraId="5B5DAE60" w14:textId="77777777" w:rsidR="003970A3" w:rsidRPr="004C05D8" w:rsidRDefault="003970A3" w:rsidP="00B7695B">
            <w:pPr>
              <w:widowControl w:val="0"/>
              <w:jc w:val="center"/>
              <w:rPr>
                <w:rFonts w:eastAsia="宋体"/>
                <w:szCs w:val="22"/>
              </w:rPr>
            </w:pPr>
            <w:r w:rsidRPr="004C05D8">
              <w:rPr>
                <w:rFonts w:eastAsia="宋体" w:hint="eastAsia"/>
                <w:szCs w:val="22"/>
              </w:rPr>
              <w:t>S</w:t>
            </w:r>
            <w:r w:rsidRPr="004C05D8">
              <w:rPr>
                <w:rFonts w:eastAsia="宋体"/>
                <w:szCs w:val="22"/>
              </w:rPr>
              <w:t>ession</w:t>
            </w:r>
          </w:p>
        </w:tc>
      </w:tr>
      <w:tr w:rsidR="005A0F67" w:rsidRPr="004C05D8" w14:paraId="0BCD5401" w14:textId="77777777" w:rsidTr="00A613C9">
        <w:trPr>
          <w:trHeight w:val="757"/>
        </w:trPr>
        <w:tc>
          <w:tcPr>
            <w:tcW w:w="1843" w:type="dxa"/>
            <w:vMerge w:val="restart"/>
            <w:noWrap/>
            <w:vAlign w:val="center"/>
            <w:hideMark/>
          </w:tcPr>
          <w:p w14:paraId="367D0DB7" w14:textId="77777777" w:rsidR="005A0F67" w:rsidRPr="004C05D8" w:rsidRDefault="005A0F67" w:rsidP="00B7695B">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51" w:type="dxa"/>
            <w:noWrap/>
            <w:vAlign w:val="center"/>
            <w:hideMark/>
          </w:tcPr>
          <w:p w14:paraId="7683F042" w14:textId="77777777" w:rsidR="005A0F67" w:rsidRPr="004C05D8" w:rsidRDefault="005A0F67" w:rsidP="00B7695B">
            <w:pPr>
              <w:widowControl w:val="0"/>
              <w:jc w:val="center"/>
              <w:rPr>
                <w:rFonts w:eastAsia="PMingLiU"/>
                <w:szCs w:val="22"/>
              </w:rPr>
            </w:pPr>
            <w:r w:rsidRPr="004C05D8">
              <w:rPr>
                <w:rFonts w:eastAsia="PMingLiU"/>
                <w:szCs w:val="22"/>
              </w:rPr>
              <w:t>1</w:t>
            </w:r>
          </w:p>
        </w:tc>
        <w:tc>
          <w:tcPr>
            <w:tcW w:w="857" w:type="dxa"/>
            <w:vAlign w:val="center"/>
            <w:hideMark/>
          </w:tcPr>
          <w:p w14:paraId="3EA4F875" w14:textId="77777777" w:rsidR="005A0F67" w:rsidRPr="004C05D8" w:rsidRDefault="005A0F67" w:rsidP="00B7695B">
            <w:pPr>
              <w:widowControl w:val="0"/>
              <w:jc w:val="center"/>
              <w:rPr>
                <w:rFonts w:eastAsia="PMingLiU"/>
                <w:szCs w:val="22"/>
              </w:rPr>
            </w:pPr>
            <w:r w:rsidRPr="004C05D8">
              <w:rPr>
                <w:rFonts w:eastAsia="PMingLiU"/>
                <w:szCs w:val="22"/>
              </w:rPr>
              <w:t>Match</w:t>
            </w:r>
          </w:p>
        </w:tc>
        <w:tc>
          <w:tcPr>
            <w:tcW w:w="2403" w:type="dxa"/>
            <w:vAlign w:val="center"/>
            <w:hideMark/>
          </w:tcPr>
          <w:p w14:paraId="59DC6A4F" w14:textId="77777777" w:rsidR="005A0F67" w:rsidRPr="004C05D8" w:rsidRDefault="005A0F67" w:rsidP="00B7695B">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Stranger; Celebrity</w:t>
            </w:r>
          </w:p>
        </w:tc>
        <w:tc>
          <w:tcPr>
            <w:tcW w:w="2410" w:type="dxa"/>
            <w:vAlign w:val="center"/>
            <w:hideMark/>
          </w:tcPr>
          <w:p w14:paraId="77E72F50" w14:textId="27E28463" w:rsidR="005A0F67" w:rsidRPr="004C05D8" w:rsidRDefault="005A0F67" w:rsidP="00DA0284">
            <w:pPr>
              <w:widowControl w:val="0"/>
              <w:jc w:val="center"/>
              <w:rPr>
                <w:rFonts w:eastAsia="PMingLiU"/>
                <w:sz w:val="18"/>
                <w:szCs w:val="22"/>
              </w:rPr>
            </w:pPr>
            <w:r w:rsidRPr="004C05D8">
              <w:rPr>
                <w:rFonts w:eastAsia="PMingLiU"/>
                <w:szCs w:val="22"/>
              </w:rPr>
              <w:t>Mood(Session)</w:t>
            </w:r>
          </w:p>
        </w:tc>
        <w:tc>
          <w:tcPr>
            <w:tcW w:w="992" w:type="dxa"/>
            <w:vAlign w:val="center"/>
          </w:tcPr>
          <w:p w14:paraId="7B0F0F5D" w14:textId="77777777" w:rsidR="005A0F67" w:rsidRPr="004C05D8" w:rsidRDefault="005A0F67" w:rsidP="00B7695B">
            <w:pPr>
              <w:widowControl w:val="0"/>
              <w:jc w:val="center"/>
              <w:rPr>
                <w:rFonts w:eastAsia="PMingLiU"/>
                <w:szCs w:val="22"/>
              </w:rPr>
            </w:pPr>
          </w:p>
        </w:tc>
      </w:tr>
      <w:tr w:rsidR="005A0F67" w:rsidRPr="004C05D8" w14:paraId="6ACA1130" w14:textId="77777777" w:rsidTr="00A613C9">
        <w:trPr>
          <w:trHeight w:val="757"/>
        </w:trPr>
        <w:tc>
          <w:tcPr>
            <w:tcW w:w="1843" w:type="dxa"/>
            <w:vMerge/>
            <w:noWrap/>
            <w:vAlign w:val="center"/>
          </w:tcPr>
          <w:p w14:paraId="101D937F" w14:textId="77777777" w:rsidR="005A0F67" w:rsidRDefault="005A0F67" w:rsidP="005A0F67">
            <w:pPr>
              <w:widowControl w:val="0"/>
              <w:jc w:val="center"/>
              <w:rPr>
                <w:rFonts w:eastAsia="PMingLiU"/>
                <w:szCs w:val="22"/>
              </w:rPr>
            </w:pPr>
          </w:p>
        </w:tc>
        <w:tc>
          <w:tcPr>
            <w:tcW w:w="851" w:type="dxa"/>
            <w:noWrap/>
            <w:vAlign w:val="center"/>
          </w:tcPr>
          <w:p w14:paraId="59B03AAA" w14:textId="6EB3A24A" w:rsidR="005A0F67" w:rsidRPr="004C05D8" w:rsidRDefault="005A0F67" w:rsidP="005A0F67">
            <w:pPr>
              <w:widowControl w:val="0"/>
              <w:jc w:val="center"/>
              <w:rPr>
                <w:rFonts w:eastAsia="PMingLiU"/>
                <w:szCs w:val="22"/>
              </w:rPr>
            </w:pPr>
            <w:r>
              <w:rPr>
                <w:rFonts w:eastAsiaTheme="minorEastAsia" w:hint="eastAsia"/>
                <w:szCs w:val="22"/>
                <w:lang w:eastAsia="zh-CN"/>
              </w:rPr>
              <w:t>2</w:t>
            </w:r>
          </w:p>
        </w:tc>
        <w:tc>
          <w:tcPr>
            <w:tcW w:w="857" w:type="dxa"/>
            <w:vAlign w:val="center"/>
          </w:tcPr>
          <w:p w14:paraId="58C76931" w14:textId="7C65D5CF" w:rsidR="005A0F67" w:rsidRPr="004C05D8" w:rsidRDefault="005A0F67" w:rsidP="005A0F67">
            <w:pPr>
              <w:widowControl w:val="0"/>
              <w:jc w:val="center"/>
              <w:rPr>
                <w:rFonts w:eastAsia="PMingLiU"/>
                <w:szCs w:val="22"/>
              </w:rPr>
            </w:pPr>
            <w:r w:rsidRPr="004C05D8">
              <w:rPr>
                <w:rFonts w:eastAsia="PMingLiU"/>
                <w:szCs w:val="22"/>
              </w:rPr>
              <w:t>Match</w:t>
            </w:r>
          </w:p>
        </w:tc>
        <w:tc>
          <w:tcPr>
            <w:tcW w:w="2403" w:type="dxa"/>
            <w:vAlign w:val="center"/>
          </w:tcPr>
          <w:p w14:paraId="751B6A0B" w14:textId="57FB4AE5" w:rsidR="005A0F67" w:rsidRPr="004C05D8" w:rsidRDefault="005A0F67" w:rsidP="005A0F67">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Celebrity</w:t>
            </w:r>
          </w:p>
        </w:tc>
        <w:tc>
          <w:tcPr>
            <w:tcW w:w="2410" w:type="dxa"/>
            <w:vAlign w:val="center"/>
          </w:tcPr>
          <w:p w14:paraId="462A64E4" w14:textId="77777777" w:rsidR="005A0F67" w:rsidRDefault="005A0F67" w:rsidP="005A0F67">
            <w:pPr>
              <w:widowControl w:val="0"/>
              <w:jc w:val="center"/>
              <w:rPr>
                <w:rFonts w:eastAsiaTheme="minorEastAsia"/>
                <w:szCs w:val="22"/>
                <w:lang w:eastAsia="zh-CN"/>
              </w:rPr>
            </w:pPr>
            <w:r>
              <w:rPr>
                <w:rFonts w:eastAsiaTheme="minorEastAsia" w:hint="eastAsia"/>
                <w:szCs w:val="22"/>
                <w:lang w:eastAsia="zh-CN"/>
              </w:rPr>
              <w:t>C</w:t>
            </w:r>
            <w:r>
              <w:rPr>
                <w:rFonts w:eastAsiaTheme="minorEastAsia"/>
                <w:szCs w:val="22"/>
                <w:lang w:eastAsia="zh-CN"/>
              </w:rPr>
              <w:t>ue</w:t>
            </w:r>
          </w:p>
          <w:p w14:paraId="37C021C1" w14:textId="636D60FB" w:rsidR="005A0F67" w:rsidRPr="004C05D8" w:rsidRDefault="005A0F67" w:rsidP="005A0F67">
            <w:pPr>
              <w:widowControl w:val="0"/>
              <w:jc w:val="center"/>
              <w:rPr>
                <w:rFonts w:eastAsia="PMingLiU"/>
                <w:szCs w:val="22"/>
              </w:rPr>
            </w:pPr>
            <w:r>
              <w:rPr>
                <w:rFonts w:eastAsiaTheme="minorEastAsia"/>
                <w:sz w:val="18"/>
                <w:szCs w:val="22"/>
                <w:lang w:eastAsia="zh-CN"/>
              </w:rPr>
              <w:t>W</w:t>
            </w:r>
            <w:r w:rsidRPr="004A1225">
              <w:rPr>
                <w:rFonts w:eastAsiaTheme="minorEastAsia"/>
                <w:sz w:val="18"/>
                <w:szCs w:val="22"/>
                <w:lang w:eastAsia="zh-CN"/>
              </w:rPr>
              <w:t>ith; Without</w:t>
            </w:r>
          </w:p>
        </w:tc>
        <w:tc>
          <w:tcPr>
            <w:tcW w:w="992" w:type="dxa"/>
            <w:vAlign w:val="center"/>
          </w:tcPr>
          <w:p w14:paraId="60DBC965" w14:textId="77777777" w:rsidR="005A0F67" w:rsidRPr="004C05D8" w:rsidRDefault="005A0F67" w:rsidP="005A0F67">
            <w:pPr>
              <w:widowControl w:val="0"/>
              <w:jc w:val="center"/>
              <w:rPr>
                <w:rFonts w:eastAsia="PMingLiU"/>
                <w:szCs w:val="22"/>
              </w:rPr>
            </w:pPr>
          </w:p>
        </w:tc>
      </w:tr>
      <w:tr w:rsidR="003970A3" w:rsidRPr="004C05D8" w14:paraId="0DAB06B2" w14:textId="77777777" w:rsidTr="00A613C9">
        <w:trPr>
          <w:trHeight w:val="770"/>
        </w:trPr>
        <w:tc>
          <w:tcPr>
            <w:tcW w:w="1843" w:type="dxa"/>
            <w:noWrap/>
            <w:vAlign w:val="center"/>
            <w:hideMark/>
          </w:tcPr>
          <w:p w14:paraId="5F1C6F85" w14:textId="77777777" w:rsidR="003970A3" w:rsidRPr="004C05D8" w:rsidRDefault="003970A3" w:rsidP="00B7695B">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51" w:type="dxa"/>
            <w:noWrap/>
            <w:vAlign w:val="center"/>
            <w:hideMark/>
          </w:tcPr>
          <w:p w14:paraId="60EF3441" w14:textId="77777777" w:rsidR="003970A3" w:rsidRPr="004C05D8" w:rsidRDefault="003970A3" w:rsidP="00B7695B">
            <w:pPr>
              <w:widowControl w:val="0"/>
              <w:jc w:val="center"/>
              <w:rPr>
                <w:rFonts w:eastAsia="PMingLiU"/>
                <w:szCs w:val="22"/>
              </w:rPr>
            </w:pPr>
            <w:r w:rsidRPr="004C05D8">
              <w:rPr>
                <w:rFonts w:eastAsia="PMingLiU"/>
                <w:szCs w:val="22"/>
              </w:rPr>
              <w:t>1</w:t>
            </w:r>
          </w:p>
        </w:tc>
        <w:tc>
          <w:tcPr>
            <w:tcW w:w="857" w:type="dxa"/>
            <w:noWrap/>
            <w:vAlign w:val="center"/>
            <w:hideMark/>
          </w:tcPr>
          <w:p w14:paraId="53B493E1" w14:textId="77777777" w:rsidR="003970A3" w:rsidRPr="004C05D8" w:rsidRDefault="003970A3" w:rsidP="00B7695B">
            <w:pPr>
              <w:widowControl w:val="0"/>
              <w:jc w:val="center"/>
              <w:rPr>
                <w:rFonts w:eastAsia="PMingLiU"/>
                <w:szCs w:val="22"/>
              </w:rPr>
            </w:pPr>
            <w:r w:rsidRPr="004C05D8">
              <w:rPr>
                <w:rFonts w:eastAsia="PMingLiU"/>
                <w:szCs w:val="22"/>
              </w:rPr>
              <w:t>Match</w:t>
            </w:r>
          </w:p>
        </w:tc>
        <w:tc>
          <w:tcPr>
            <w:tcW w:w="2403" w:type="dxa"/>
            <w:vAlign w:val="center"/>
            <w:hideMark/>
          </w:tcPr>
          <w:p w14:paraId="5199F8A7" w14:textId="43FB3FF5" w:rsidR="003970A3" w:rsidRPr="004C05D8" w:rsidRDefault="003970A3" w:rsidP="00B7695B">
            <w:pPr>
              <w:widowControl w:val="0"/>
              <w:jc w:val="center"/>
              <w:rPr>
                <w:rFonts w:eastAsia="PMingLiU"/>
                <w:szCs w:val="22"/>
              </w:rPr>
            </w:pPr>
            <w:r w:rsidRPr="004C05D8">
              <w:rPr>
                <w:rFonts w:eastAsia="PMingLiU"/>
                <w:szCs w:val="22"/>
              </w:rPr>
              <w:t>Identity</w:t>
            </w:r>
            <w:r w:rsidRPr="004C05D8">
              <w:rPr>
                <w:rFonts w:eastAsia="PMingLiU"/>
                <w:szCs w:val="22"/>
              </w:rPr>
              <w:br/>
            </w:r>
            <w:r w:rsidR="002D0966">
              <w:rPr>
                <w:rFonts w:eastAsia="PMingLiU"/>
                <w:sz w:val="18"/>
                <w:szCs w:val="22"/>
              </w:rPr>
              <w:t>Self; Mother; Acquaintance</w:t>
            </w:r>
          </w:p>
        </w:tc>
        <w:tc>
          <w:tcPr>
            <w:tcW w:w="2410" w:type="dxa"/>
            <w:noWrap/>
            <w:vAlign w:val="center"/>
            <w:hideMark/>
          </w:tcPr>
          <w:p w14:paraId="1AE4F750" w14:textId="77777777" w:rsidR="003970A3" w:rsidRPr="004C05D8" w:rsidRDefault="003970A3" w:rsidP="00B7695B">
            <w:pPr>
              <w:widowControl w:val="0"/>
              <w:jc w:val="center"/>
              <w:rPr>
                <w:rFonts w:eastAsia="PMingLiU"/>
                <w:szCs w:val="22"/>
              </w:rPr>
            </w:pPr>
          </w:p>
        </w:tc>
        <w:tc>
          <w:tcPr>
            <w:tcW w:w="992" w:type="dxa"/>
            <w:vAlign w:val="center"/>
          </w:tcPr>
          <w:p w14:paraId="5CF066F7" w14:textId="77777777" w:rsidR="003970A3" w:rsidRPr="004C05D8" w:rsidRDefault="003970A3" w:rsidP="00B7695B">
            <w:pPr>
              <w:widowControl w:val="0"/>
              <w:jc w:val="center"/>
              <w:rPr>
                <w:rFonts w:eastAsia="PMingLiU"/>
                <w:szCs w:val="22"/>
              </w:rPr>
            </w:pPr>
          </w:p>
        </w:tc>
      </w:tr>
      <w:tr w:rsidR="004A1225" w:rsidRPr="004C05D8" w14:paraId="0D72EBEB" w14:textId="77777777" w:rsidTr="00A613C9">
        <w:trPr>
          <w:trHeight w:val="640"/>
        </w:trPr>
        <w:tc>
          <w:tcPr>
            <w:tcW w:w="1843" w:type="dxa"/>
            <w:noWrap/>
            <w:vAlign w:val="center"/>
            <w:hideMark/>
          </w:tcPr>
          <w:p w14:paraId="752CA2E4" w14:textId="77777777" w:rsidR="004A1225" w:rsidRPr="004C05D8" w:rsidRDefault="004A1225" w:rsidP="00B7695B">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51" w:type="dxa"/>
            <w:noWrap/>
            <w:vAlign w:val="center"/>
            <w:hideMark/>
          </w:tcPr>
          <w:p w14:paraId="4C7208ED" w14:textId="77777777" w:rsidR="004A1225" w:rsidRPr="004C05D8" w:rsidRDefault="004A1225" w:rsidP="00B7695B">
            <w:pPr>
              <w:widowControl w:val="0"/>
              <w:jc w:val="center"/>
              <w:rPr>
                <w:rFonts w:eastAsia="PMingLiU"/>
                <w:szCs w:val="22"/>
              </w:rPr>
            </w:pPr>
            <w:r w:rsidRPr="004C05D8">
              <w:rPr>
                <w:rFonts w:eastAsia="PMingLiU"/>
                <w:szCs w:val="22"/>
              </w:rPr>
              <w:t>1</w:t>
            </w:r>
          </w:p>
        </w:tc>
        <w:tc>
          <w:tcPr>
            <w:tcW w:w="857" w:type="dxa"/>
            <w:noWrap/>
            <w:vAlign w:val="center"/>
            <w:hideMark/>
          </w:tcPr>
          <w:p w14:paraId="4DCD4EED" w14:textId="77777777" w:rsidR="004A1225" w:rsidRPr="004C05D8" w:rsidRDefault="004A1225" w:rsidP="00B7695B">
            <w:pPr>
              <w:widowControl w:val="0"/>
              <w:jc w:val="center"/>
              <w:rPr>
                <w:rFonts w:eastAsia="PMingLiU"/>
                <w:szCs w:val="22"/>
              </w:rPr>
            </w:pPr>
            <w:r w:rsidRPr="004C05D8">
              <w:rPr>
                <w:rFonts w:eastAsia="PMingLiU"/>
                <w:szCs w:val="22"/>
              </w:rPr>
              <w:t>Match</w:t>
            </w:r>
          </w:p>
        </w:tc>
        <w:tc>
          <w:tcPr>
            <w:tcW w:w="2403" w:type="dxa"/>
            <w:noWrap/>
            <w:vAlign w:val="center"/>
            <w:hideMark/>
          </w:tcPr>
          <w:p w14:paraId="5859CA57" w14:textId="77777777" w:rsidR="004A1225" w:rsidRPr="004C05D8" w:rsidRDefault="004A1225" w:rsidP="00B7695B">
            <w:pPr>
              <w:widowControl w:val="0"/>
              <w:jc w:val="center"/>
              <w:rPr>
                <w:rFonts w:eastAsia="PMingLiU"/>
                <w:szCs w:val="22"/>
              </w:rPr>
            </w:pPr>
            <w:r w:rsidRPr="004C05D8">
              <w:rPr>
                <w:rFonts w:eastAsia="PMingLiU"/>
                <w:szCs w:val="22"/>
              </w:rPr>
              <w:t>Identity</w:t>
            </w:r>
          </w:p>
        </w:tc>
        <w:tc>
          <w:tcPr>
            <w:tcW w:w="2410" w:type="dxa"/>
            <w:vAlign w:val="center"/>
            <w:hideMark/>
          </w:tcPr>
          <w:p w14:paraId="07B44932" w14:textId="77777777" w:rsidR="004A1225" w:rsidRPr="004C05D8" w:rsidRDefault="004A1225" w:rsidP="00B7695B">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992" w:type="dxa"/>
            <w:vAlign w:val="center"/>
          </w:tcPr>
          <w:p w14:paraId="2A68B19F" w14:textId="77777777" w:rsidR="004A1225" w:rsidRPr="004C05D8" w:rsidRDefault="004A1225" w:rsidP="00B7695B">
            <w:pPr>
              <w:widowControl w:val="0"/>
              <w:jc w:val="center"/>
              <w:rPr>
                <w:rFonts w:eastAsia="PMingLiU"/>
                <w:szCs w:val="22"/>
              </w:rPr>
            </w:pPr>
          </w:p>
        </w:tc>
      </w:tr>
      <w:tr w:rsidR="003970A3" w:rsidRPr="004C05D8" w14:paraId="20DC1CD6" w14:textId="77777777" w:rsidTr="00A613C9">
        <w:trPr>
          <w:trHeight w:val="557"/>
        </w:trPr>
        <w:tc>
          <w:tcPr>
            <w:tcW w:w="1843" w:type="dxa"/>
            <w:vMerge w:val="restart"/>
            <w:noWrap/>
            <w:vAlign w:val="center"/>
            <w:hideMark/>
          </w:tcPr>
          <w:p w14:paraId="05365EE8" w14:textId="77777777" w:rsidR="003970A3" w:rsidRPr="004C05D8" w:rsidRDefault="003970A3" w:rsidP="00B7695B">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51" w:type="dxa"/>
            <w:noWrap/>
            <w:vAlign w:val="center"/>
            <w:hideMark/>
          </w:tcPr>
          <w:p w14:paraId="11E394C5" w14:textId="77777777" w:rsidR="003970A3" w:rsidRPr="004C05D8" w:rsidRDefault="003970A3" w:rsidP="00B7695B">
            <w:pPr>
              <w:widowControl w:val="0"/>
              <w:jc w:val="center"/>
              <w:rPr>
                <w:rFonts w:eastAsia="PMingLiU"/>
                <w:szCs w:val="22"/>
              </w:rPr>
            </w:pPr>
            <w:r w:rsidRPr="004C05D8">
              <w:rPr>
                <w:rFonts w:eastAsia="PMingLiU"/>
                <w:szCs w:val="22"/>
              </w:rPr>
              <w:t>1</w:t>
            </w:r>
          </w:p>
        </w:tc>
        <w:tc>
          <w:tcPr>
            <w:tcW w:w="857" w:type="dxa"/>
            <w:noWrap/>
            <w:vAlign w:val="center"/>
            <w:hideMark/>
          </w:tcPr>
          <w:p w14:paraId="62CEFCAA" w14:textId="77777777" w:rsidR="003970A3" w:rsidRPr="004C05D8" w:rsidRDefault="003970A3" w:rsidP="00B7695B">
            <w:pPr>
              <w:widowControl w:val="0"/>
              <w:jc w:val="center"/>
              <w:rPr>
                <w:rFonts w:eastAsia="PMingLiU"/>
                <w:szCs w:val="22"/>
              </w:rPr>
            </w:pPr>
            <w:r w:rsidRPr="004C05D8">
              <w:rPr>
                <w:rFonts w:eastAsia="PMingLiU"/>
                <w:szCs w:val="22"/>
              </w:rPr>
              <w:t>Match</w:t>
            </w:r>
          </w:p>
        </w:tc>
        <w:tc>
          <w:tcPr>
            <w:tcW w:w="2403" w:type="dxa"/>
            <w:vAlign w:val="center"/>
            <w:hideMark/>
          </w:tcPr>
          <w:p w14:paraId="39C00151" w14:textId="77777777" w:rsidR="003970A3" w:rsidRPr="004C05D8" w:rsidRDefault="003970A3" w:rsidP="00B7695B">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noWrap/>
            <w:vAlign w:val="center"/>
            <w:hideMark/>
          </w:tcPr>
          <w:p w14:paraId="15FF480F" w14:textId="77777777" w:rsidR="003970A3" w:rsidRPr="004C05D8" w:rsidRDefault="003970A3" w:rsidP="00B7695B">
            <w:pPr>
              <w:widowControl w:val="0"/>
              <w:jc w:val="center"/>
              <w:rPr>
                <w:rFonts w:eastAsia="PMingLiU"/>
                <w:szCs w:val="22"/>
              </w:rPr>
            </w:pPr>
          </w:p>
        </w:tc>
        <w:tc>
          <w:tcPr>
            <w:tcW w:w="992" w:type="dxa"/>
            <w:vAlign w:val="center"/>
          </w:tcPr>
          <w:p w14:paraId="7D7C33CC" w14:textId="77777777" w:rsidR="003970A3" w:rsidRPr="004C05D8" w:rsidRDefault="003970A3" w:rsidP="00B7695B">
            <w:pPr>
              <w:widowControl w:val="0"/>
              <w:jc w:val="center"/>
              <w:rPr>
                <w:rFonts w:eastAsia="PMingLiU"/>
                <w:szCs w:val="22"/>
              </w:rPr>
            </w:pPr>
          </w:p>
        </w:tc>
      </w:tr>
      <w:tr w:rsidR="003970A3" w:rsidRPr="004C05D8" w14:paraId="1840B684" w14:textId="77777777" w:rsidTr="00A613C9">
        <w:trPr>
          <w:trHeight w:val="595"/>
        </w:trPr>
        <w:tc>
          <w:tcPr>
            <w:tcW w:w="1843" w:type="dxa"/>
            <w:vMerge/>
            <w:noWrap/>
            <w:vAlign w:val="center"/>
            <w:hideMark/>
          </w:tcPr>
          <w:p w14:paraId="374AFDCF" w14:textId="77777777" w:rsidR="003970A3" w:rsidRPr="004C05D8" w:rsidRDefault="003970A3" w:rsidP="00B7695B">
            <w:pPr>
              <w:widowControl w:val="0"/>
              <w:jc w:val="center"/>
              <w:rPr>
                <w:rFonts w:eastAsia="PMingLiU"/>
                <w:szCs w:val="22"/>
              </w:rPr>
            </w:pPr>
          </w:p>
        </w:tc>
        <w:tc>
          <w:tcPr>
            <w:tcW w:w="851" w:type="dxa"/>
            <w:noWrap/>
            <w:vAlign w:val="center"/>
            <w:hideMark/>
          </w:tcPr>
          <w:p w14:paraId="52F7AD4A" w14:textId="77777777" w:rsidR="003970A3" w:rsidRPr="004C05D8" w:rsidRDefault="003970A3" w:rsidP="00B7695B">
            <w:pPr>
              <w:widowControl w:val="0"/>
              <w:jc w:val="center"/>
              <w:rPr>
                <w:rFonts w:eastAsia="PMingLiU"/>
                <w:szCs w:val="22"/>
              </w:rPr>
            </w:pPr>
            <w:r w:rsidRPr="004C05D8">
              <w:rPr>
                <w:rFonts w:eastAsia="PMingLiU"/>
                <w:szCs w:val="22"/>
              </w:rPr>
              <w:t>2</w:t>
            </w:r>
          </w:p>
        </w:tc>
        <w:tc>
          <w:tcPr>
            <w:tcW w:w="857" w:type="dxa"/>
            <w:noWrap/>
            <w:vAlign w:val="center"/>
            <w:hideMark/>
          </w:tcPr>
          <w:p w14:paraId="02BFC77A" w14:textId="77777777" w:rsidR="003970A3" w:rsidRPr="004C05D8" w:rsidRDefault="003970A3" w:rsidP="00B7695B">
            <w:pPr>
              <w:widowControl w:val="0"/>
              <w:jc w:val="center"/>
              <w:rPr>
                <w:rFonts w:eastAsia="PMingLiU"/>
                <w:szCs w:val="22"/>
              </w:rPr>
            </w:pPr>
            <w:r w:rsidRPr="004C05D8">
              <w:rPr>
                <w:rFonts w:eastAsia="PMingLiU"/>
                <w:szCs w:val="22"/>
              </w:rPr>
              <w:t>Match</w:t>
            </w:r>
          </w:p>
        </w:tc>
        <w:tc>
          <w:tcPr>
            <w:tcW w:w="2403" w:type="dxa"/>
            <w:vAlign w:val="center"/>
            <w:hideMark/>
          </w:tcPr>
          <w:p w14:paraId="125453C3" w14:textId="77777777" w:rsidR="003970A3" w:rsidRPr="004C05D8" w:rsidRDefault="003970A3" w:rsidP="00B7695B">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vAlign w:val="center"/>
            <w:hideMark/>
          </w:tcPr>
          <w:p w14:paraId="481E1B69" w14:textId="77777777" w:rsidR="003970A3" w:rsidRPr="004C05D8" w:rsidRDefault="003970A3" w:rsidP="00B7695B">
            <w:pPr>
              <w:widowControl w:val="0"/>
              <w:jc w:val="center"/>
              <w:rPr>
                <w:rFonts w:eastAsia="PMingLiU"/>
                <w:szCs w:val="22"/>
              </w:rPr>
            </w:pPr>
            <w:r w:rsidRPr="004C05D8">
              <w:rPr>
                <w:rFonts w:eastAsia="PMingLiU"/>
                <w:szCs w:val="22"/>
              </w:rPr>
              <w:t>Frequency</w:t>
            </w:r>
          </w:p>
          <w:p w14:paraId="460E6522" w14:textId="77777777" w:rsidR="003970A3" w:rsidRPr="004C05D8" w:rsidRDefault="003970A3" w:rsidP="00B7695B">
            <w:pPr>
              <w:widowControl w:val="0"/>
              <w:jc w:val="center"/>
              <w:rPr>
                <w:rFonts w:eastAsia="PMingLiU"/>
                <w:szCs w:val="22"/>
              </w:rPr>
            </w:pPr>
            <w:r w:rsidRPr="004C05D8">
              <w:rPr>
                <w:rFonts w:eastAsia="PMingLiU"/>
                <w:sz w:val="18"/>
                <w:szCs w:val="22"/>
              </w:rPr>
              <w:t>self &gt; friend</w:t>
            </w:r>
          </w:p>
        </w:tc>
        <w:tc>
          <w:tcPr>
            <w:tcW w:w="992" w:type="dxa"/>
            <w:vAlign w:val="center"/>
          </w:tcPr>
          <w:p w14:paraId="314AA8F6" w14:textId="77777777" w:rsidR="003970A3" w:rsidRPr="004C05D8" w:rsidRDefault="003970A3" w:rsidP="00B7695B">
            <w:pPr>
              <w:widowControl w:val="0"/>
              <w:jc w:val="center"/>
              <w:rPr>
                <w:rFonts w:eastAsia="PMingLiU"/>
                <w:szCs w:val="22"/>
              </w:rPr>
            </w:pPr>
          </w:p>
        </w:tc>
      </w:tr>
      <w:tr w:rsidR="003970A3" w:rsidRPr="004C05D8" w14:paraId="1C023640" w14:textId="77777777" w:rsidTr="00A613C9">
        <w:trPr>
          <w:trHeight w:val="551"/>
        </w:trPr>
        <w:tc>
          <w:tcPr>
            <w:tcW w:w="1843" w:type="dxa"/>
            <w:vMerge/>
            <w:noWrap/>
            <w:vAlign w:val="center"/>
            <w:hideMark/>
          </w:tcPr>
          <w:p w14:paraId="05A6B4EE" w14:textId="77777777" w:rsidR="003970A3" w:rsidRPr="004C05D8" w:rsidRDefault="003970A3" w:rsidP="00B7695B">
            <w:pPr>
              <w:widowControl w:val="0"/>
              <w:jc w:val="center"/>
              <w:rPr>
                <w:rFonts w:eastAsia="PMingLiU"/>
                <w:szCs w:val="22"/>
              </w:rPr>
            </w:pPr>
          </w:p>
        </w:tc>
        <w:tc>
          <w:tcPr>
            <w:tcW w:w="851" w:type="dxa"/>
            <w:noWrap/>
            <w:vAlign w:val="center"/>
            <w:hideMark/>
          </w:tcPr>
          <w:p w14:paraId="6777D32B" w14:textId="77777777" w:rsidR="003970A3" w:rsidRPr="004C05D8" w:rsidRDefault="003970A3" w:rsidP="00B7695B">
            <w:pPr>
              <w:widowControl w:val="0"/>
              <w:jc w:val="center"/>
              <w:rPr>
                <w:rFonts w:eastAsia="PMingLiU"/>
                <w:szCs w:val="22"/>
              </w:rPr>
            </w:pPr>
            <w:r w:rsidRPr="004C05D8">
              <w:rPr>
                <w:rFonts w:eastAsia="PMingLiU"/>
                <w:szCs w:val="22"/>
              </w:rPr>
              <w:t>3</w:t>
            </w:r>
          </w:p>
        </w:tc>
        <w:tc>
          <w:tcPr>
            <w:tcW w:w="857" w:type="dxa"/>
            <w:noWrap/>
            <w:vAlign w:val="center"/>
            <w:hideMark/>
          </w:tcPr>
          <w:p w14:paraId="7AED081C" w14:textId="77777777" w:rsidR="003970A3" w:rsidRPr="004C05D8" w:rsidRDefault="003970A3" w:rsidP="00B7695B">
            <w:pPr>
              <w:widowControl w:val="0"/>
              <w:jc w:val="center"/>
              <w:rPr>
                <w:rFonts w:eastAsia="PMingLiU"/>
                <w:szCs w:val="22"/>
              </w:rPr>
            </w:pPr>
            <w:r w:rsidRPr="004C05D8">
              <w:rPr>
                <w:rFonts w:eastAsia="PMingLiU"/>
                <w:szCs w:val="22"/>
              </w:rPr>
              <w:t>Match</w:t>
            </w:r>
          </w:p>
        </w:tc>
        <w:tc>
          <w:tcPr>
            <w:tcW w:w="2403" w:type="dxa"/>
            <w:vAlign w:val="center"/>
            <w:hideMark/>
          </w:tcPr>
          <w:p w14:paraId="725D2529" w14:textId="77777777" w:rsidR="003970A3" w:rsidRPr="004C05D8" w:rsidRDefault="003970A3" w:rsidP="00B7695B">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vAlign w:val="center"/>
            <w:hideMark/>
          </w:tcPr>
          <w:p w14:paraId="7A6793FF" w14:textId="77777777" w:rsidR="003970A3" w:rsidRPr="004C05D8" w:rsidRDefault="003970A3" w:rsidP="00B7695B">
            <w:pPr>
              <w:widowControl w:val="0"/>
              <w:jc w:val="center"/>
              <w:rPr>
                <w:rFonts w:eastAsia="PMingLiU"/>
                <w:szCs w:val="22"/>
              </w:rPr>
            </w:pPr>
            <w:r w:rsidRPr="004C05D8">
              <w:rPr>
                <w:rFonts w:eastAsia="PMingLiU"/>
                <w:szCs w:val="22"/>
              </w:rPr>
              <w:t>Frequency</w:t>
            </w:r>
          </w:p>
          <w:p w14:paraId="72A59272" w14:textId="77777777" w:rsidR="003970A3" w:rsidRPr="004C05D8" w:rsidRDefault="003970A3" w:rsidP="00B7695B">
            <w:pPr>
              <w:widowControl w:val="0"/>
              <w:jc w:val="center"/>
              <w:rPr>
                <w:rFonts w:eastAsia="PMingLiU"/>
                <w:szCs w:val="22"/>
              </w:rPr>
            </w:pPr>
            <w:r w:rsidRPr="004C05D8">
              <w:rPr>
                <w:rFonts w:eastAsia="PMingLiU"/>
                <w:sz w:val="18"/>
                <w:szCs w:val="22"/>
              </w:rPr>
              <w:t>self &lt; friend</w:t>
            </w:r>
          </w:p>
        </w:tc>
        <w:tc>
          <w:tcPr>
            <w:tcW w:w="992" w:type="dxa"/>
            <w:vAlign w:val="center"/>
          </w:tcPr>
          <w:p w14:paraId="54F02682" w14:textId="77777777" w:rsidR="003970A3" w:rsidRPr="004C05D8" w:rsidRDefault="003970A3" w:rsidP="00B7695B">
            <w:pPr>
              <w:widowControl w:val="0"/>
              <w:jc w:val="center"/>
              <w:rPr>
                <w:rFonts w:eastAsia="PMingLiU"/>
                <w:szCs w:val="22"/>
              </w:rPr>
            </w:pPr>
          </w:p>
        </w:tc>
      </w:tr>
      <w:tr w:rsidR="00E8304F" w:rsidRPr="004C05D8" w14:paraId="2021F8DC" w14:textId="77777777" w:rsidTr="00A613C9">
        <w:trPr>
          <w:trHeight w:val="459"/>
        </w:trPr>
        <w:tc>
          <w:tcPr>
            <w:tcW w:w="1843" w:type="dxa"/>
            <w:vMerge w:val="restart"/>
            <w:noWrap/>
            <w:vAlign w:val="center"/>
          </w:tcPr>
          <w:p w14:paraId="1BE7F3BE" w14:textId="1C1C3077" w:rsidR="00E8304F" w:rsidRPr="004C05D8" w:rsidRDefault="00E8304F" w:rsidP="00B7695B">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51" w:type="dxa"/>
            <w:noWrap/>
            <w:vAlign w:val="center"/>
          </w:tcPr>
          <w:p w14:paraId="2C7E863C" w14:textId="77777777" w:rsidR="00E8304F" w:rsidRPr="00D7561F" w:rsidRDefault="00E8304F" w:rsidP="00B7695B">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0CF066D8" w14:textId="77777777" w:rsidR="00E8304F" w:rsidRPr="004C05D8" w:rsidRDefault="00E8304F" w:rsidP="00B7695B">
            <w:pPr>
              <w:widowControl w:val="0"/>
              <w:jc w:val="center"/>
              <w:rPr>
                <w:rFonts w:eastAsia="PMingLiU"/>
                <w:szCs w:val="22"/>
              </w:rPr>
            </w:pPr>
            <w:r w:rsidRPr="004C05D8">
              <w:rPr>
                <w:rFonts w:eastAsia="PMingLiU"/>
                <w:szCs w:val="22"/>
              </w:rPr>
              <w:t>Match</w:t>
            </w:r>
          </w:p>
        </w:tc>
        <w:tc>
          <w:tcPr>
            <w:tcW w:w="2403" w:type="dxa"/>
            <w:vAlign w:val="center"/>
          </w:tcPr>
          <w:p w14:paraId="7DA62509" w14:textId="77777777" w:rsidR="00E8304F" w:rsidRPr="004C05D8" w:rsidRDefault="00E8304F" w:rsidP="00B7695B">
            <w:pPr>
              <w:widowControl w:val="0"/>
              <w:jc w:val="center"/>
              <w:rPr>
                <w:rFonts w:eastAsia="PMingLiU"/>
                <w:szCs w:val="22"/>
              </w:rPr>
            </w:pPr>
            <w:r w:rsidRPr="004C05D8">
              <w:rPr>
                <w:rFonts w:eastAsia="PMingLiU"/>
                <w:szCs w:val="22"/>
              </w:rPr>
              <w:t>Identity</w:t>
            </w:r>
          </w:p>
        </w:tc>
        <w:tc>
          <w:tcPr>
            <w:tcW w:w="2410" w:type="dxa"/>
            <w:vAlign w:val="center"/>
          </w:tcPr>
          <w:p w14:paraId="69E7CFCA" w14:textId="40A76C17" w:rsidR="00E8304F" w:rsidRPr="0066396F" w:rsidRDefault="0066396F" w:rsidP="0066396F">
            <w:pPr>
              <w:widowControl w:val="0"/>
              <w:jc w:val="center"/>
              <w:rPr>
                <w:rFonts w:eastAsiaTheme="minorEastAsia" w:hint="eastAsia"/>
                <w:szCs w:val="22"/>
                <w:lang w:eastAsia="zh-CN"/>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7D1B6C98" w14:textId="77777777" w:rsidR="00E8304F" w:rsidRPr="004C05D8" w:rsidRDefault="00E8304F" w:rsidP="00B7695B">
            <w:pPr>
              <w:widowControl w:val="0"/>
              <w:jc w:val="center"/>
              <w:rPr>
                <w:rFonts w:eastAsia="PMingLiU"/>
                <w:szCs w:val="22"/>
              </w:rPr>
            </w:pPr>
          </w:p>
        </w:tc>
      </w:tr>
      <w:tr w:rsidR="00E8304F" w:rsidRPr="004C05D8" w14:paraId="1C500B6B" w14:textId="77777777" w:rsidTr="00A613C9">
        <w:trPr>
          <w:trHeight w:val="506"/>
        </w:trPr>
        <w:tc>
          <w:tcPr>
            <w:tcW w:w="1843" w:type="dxa"/>
            <w:vMerge/>
            <w:noWrap/>
            <w:vAlign w:val="center"/>
          </w:tcPr>
          <w:p w14:paraId="5254CA4A" w14:textId="7E36EC82" w:rsidR="00E8304F" w:rsidRPr="004C05D8" w:rsidRDefault="00E8304F" w:rsidP="00B7695B">
            <w:pPr>
              <w:widowControl w:val="0"/>
              <w:jc w:val="center"/>
              <w:rPr>
                <w:rFonts w:eastAsia="PMingLiU"/>
                <w:szCs w:val="22"/>
              </w:rPr>
            </w:pPr>
          </w:p>
        </w:tc>
        <w:tc>
          <w:tcPr>
            <w:tcW w:w="851" w:type="dxa"/>
            <w:noWrap/>
            <w:vAlign w:val="center"/>
          </w:tcPr>
          <w:p w14:paraId="19E165D5" w14:textId="77777777" w:rsidR="00E8304F" w:rsidRPr="00D7561F" w:rsidRDefault="00E8304F" w:rsidP="00B7695B">
            <w:pPr>
              <w:widowControl w:val="0"/>
              <w:jc w:val="center"/>
              <w:rPr>
                <w:rFonts w:eastAsiaTheme="minorEastAsia"/>
                <w:szCs w:val="22"/>
                <w:lang w:eastAsia="zh-CN"/>
              </w:rPr>
            </w:pPr>
            <w:r>
              <w:rPr>
                <w:rFonts w:eastAsiaTheme="minorEastAsia" w:hint="eastAsia"/>
                <w:szCs w:val="22"/>
                <w:lang w:eastAsia="zh-CN"/>
              </w:rPr>
              <w:t>2</w:t>
            </w:r>
          </w:p>
        </w:tc>
        <w:tc>
          <w:tcPr>
            <w:tcW w:w="857" w:type="dxa"/>
            <w:noWrap/>
            <w:vAlign w:val="center"/>
          </w:tcPr>
          <w:p w14:paraId="770C53E6" w14:textId="77777777" w:rsidR="00E8304F" w:rsidRPr="004C05D8" w:rsidRDefault="00E8304F" w:rsidP="00B7695B">
            <w:pPr>
              <w:widowControl w:val="0"/>
              <w:jc w:val="center"/>
              <w:rPr>
                <w:rFonts w:eastAsia="PMingLiU"/>
                <w:szCs w:val="22"/>
              </w:rPr>
            </w:pPr>
            <w:r w:rsidRPr="004C05D8">
              <w:rPr>
                <w:rFonts w:eastAsia="PMingLiU"/>
                <w:szCs w:val="22"/>
              </w:rPr>
              <w:t>Match</w:t>
            </w:r>
          </w:p>
        </w:tc>
        <w:tc>
          <w:tcPr>
            <w:tcW w:w="2403" w:type="dxa"/>
            <w:vAlign w:val="center"/>
          </w:tcPr>
          <w:p w14:paraId="2EFB8F40" w14:textId="77777777" w:rsidR="00E8304F" w:rsidRPr="004C05D8" w:rsidRDefault="00E8304F" w:rsidP="00B7695B">
            <w:pPr>
              <w:widowControl w:val="0"/>
              <w:jc w:val="center"/>
              <w:rPr>
                <w:rFonts w:eastAsia="PMingLiU"/>
                <w:szCs w:val="22"/>
              </w:rPr>
            </w:pPr>
            <w:r w:rsidRPr="004C05D8">
              <w:rPr>
                <w:rFonts w:eastAsia="PMingLiU"/>
                <w:szCs w:val="22"/>
              </w:rPr>
              <w:t>Identity</w:t>
            </w:r>
          </w:p>
        </w:tc>
        <w:tc>
          <w:tcPr>
            <w:tcW w:w="2410" w:type="dxa"/>
            <w:vAlign w:val="center"/>
          </w:tcPr>
          <w:p w14:paraId="03B344EC" w14:textId="4A727AA0" w:rsidR="00E8304F" w:rsidRPr="004C05D8" w:rsidRDefault="0066396F" w:rsidP="00B7695B">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0F67CDD5" w14:textId="77777777" w:rsidR="00E8304F" w:rsidRPr="004C05D8" w:rsidRDefault="00E8304F" w:rsidP="00B7695B">
            <w:pPr>
              <w:widowControl w:val="0"/>
              <w:jc w:val="center"/>
              <w:rPr>
                <w:rFonts w:eastAsia="PMingLiU"/>
                <w:szCs w:val="22"/>
              </w:rPr>
            </w:pPr>
          </w:p>
        </w:tc>
      </w:tr>
      <w:tr w:rsidR="00E8304F" w:rsidRPr="004C05D8" w14:paraId="38349623" w14:textId="77777777" w:rsidTr="00A613C9">
        <w:trPr>
          <w:trHeight w:val="475"/>
        </w:trPr>
        <w:tc>
          <w:tcPr>
            <w:tcW w:w="1843" w:type="dxa"/>
            <w:vMerge/>
            <w:noWrap/>
            <w:vAlign w:val="center"/>
          </w:tcPr>
          <w:p w14:paraId="45D2D3B3" w14:textId="77777777" w:rsidR="00E8304F" w:rsidRPr="004C05D8" w:rsidRDefault="00E8304F" w:rsidP="00B7695B">
            <w:pPr>
              <w:widowControl w:val="0"/>
              <w:jc w:val="center"/>
              <w:rPr>
                <w:rFonts w:eastAsia="PMingLiU"/>
                <w:szCs w:val="22"/>
              </w:rPr>
            </w:pPr>
          </w:p>
        </w:tc>
        <w:tc>
          <w:tcPr>
            <w:tcW w:w="851" w:type="dxa"/>
            <w:noWrap/>
            <w:vAlign w:val="center"/>
          </w:tcPr>
          <w:p w14:paraId="44104CF9" w14:textId="77777777" w:rsidR="00E8304F" w:rsidRPr="00D7561F" w:rsidRDefault="00E8304F" w:rsidP="00B7695B">
            <w:pPr>
              <w:widowControl w:val="0"/>
              <w:jc w:val="center"/>
              <w:rPr>
                <w:rFonts w:eastAsiaTheme="minorEastAsia"/>
                <w:szCs w:val="22"/>
                <w:lang w:eastAsia="zh-CN"/>
              </w:rPr>
            </w:pPr>
            <w:r>
              <w:rPr>
                <w:rFonts w:eastAsiaTheme="minorEastAsia" w:hint="eastAsia"/>
                <w:szCs w:val="22"/>
                <w:lang w:eastAsia="zh-CN"/>
              </w:rPr>
              <w:t>3</w:t>
            </w:r>
          </w:p>
        </w:tc>
        <w:tc>
          <w:tcPr>
            <w:tcW w:w="857" w:type="dxa"/>
            <w:noWrap/>
            <w:vAlign w:val="center"/>
          </w:tcPr>
          <w:p w14:paraId="4065C938" w14:textId="77777777" w:rsidR="00E8304F" w:rsidRPr="004C05D8" w:rsidRDefault="00E8304F" w:rsidP="00B7695B">
            <w:pPr>
              <w:widowControl w:val="0"/>
              <w:jc w:val="center"/>
              <w:rPr>
                <w:rFonts w:eastAsia="PMingLiU"/>
                <w:szCs w:val="22"/>
              </w:rPr>
            </w:pPr>
            <w:r w:rsidRPr="004C05D8">
              <w:rPr>
                <w:rFonts w:eastAsia="PMingLiU"/>
                <w:szCs w:val="22"/>
              </w:rPr>
              <w:t>Match</w:t>
            </w:r>
          </w:p>
        </w:tc>
        <w:tc>
          <w:tcPr>
            <w:tcW w:w="2403" w:type="dxa"/>
            <w:vAlign w:val="center"/>
          </w:tcPr>
          <w:p w14:paraId="1BE53E3D" w14:textId="77777777" w:rsidR="00E8304F" w:rsidRPr="004C05D8" w:rsidRDefault="00E8304F" w:rsidP="00B7695B">
            <w:pPr>
              <w:widowControl w:val="0"/>
              <w:jc w:val="center"/>
              <w:rPr>
                <w:rFonts w:eastAsia="PMingLiU"/>
                <w:szCs w:val="22"/>
              </w:rPr>
            </w:pPr>
            <w:r w:rsidRPr="004C05D8">
              <w:rPr>
                <w:rFonts w:eastAsia="PMingLiU"/>
                <w:szCs w:val="22"/>
              </w:rPr>
              <w:t>Identity</w:t>
            </w:r>
          </w:p>
        </w:tc>
        <w:tc>
          <w:tcPr>
            <w:tcW w:w="2410" w:type="dxa"/>
            <w:vAlign w:val="center"/>
          </w:tcPr>
          <w:p w14:paraId="44917C48" w14:textId="24D7219F" w:rsidR="00E8304F" w:rsidRPr="004C05D8" w:rsidRDefault="0066396F" w:rsidP="00B7695B">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992" w:type="dxa"/>
            <w:vAlign w:val="center"/>
          </w:tcPr>
          <w:p w14:paraId="1C59B2FF" w14:textId="77777777" w:rsidR="00E8304F" w:rsidRPr="004C05D8" w:rsidRDefault="00E8304F" w:rsidP="00B7695B">
            <w:pPr>
              <w:widowControl w:val="0"/>
              <w:jc w:val="center"/>
              <w:rPr>
                <w:rFonts w:eastAsia="PMingLiU"/>
                <w:szCs w:val="22"/>
              </w:rPr>
            </w:pPr>
          </w:p>
        </w:tc>
      </w:tr>
      <w:tr w:rsidR="00E8304F" w:rsidRPr="004C05D8" w14:paraId="5168D3E9" w14:textId="77777777" w:rsidTr="00A613C9">
        <w:trPr>
          <w:trHeight w:val="408"/>
        </w:trPr>
        <w:tc>
          <w:tcPr>
            <w:tcW w:w="1843" w:type="dxa"/>
            <w:vMerge w:val="restart"/>
            <w:noWrap/>
            <w:vAlign w:val="center"/>
          </w:tcPr>
          <w:p w14:paraId="54708AB7" w14:textId="77777777" w:rsidR="00E8304F" w:rsidRPr="004C05D8" w:rsidRDefault="00E8304F" w:rsidP="00B7695B">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51" w:type="dxa"/>
            <w:noWrap/>
            <w:vAlign w:val="center"/>
          </w:tcPr>
          <w:p w14:paraId="7C866BB0" w14:textId="77777777" w:rsidR="00E8304F" w:rsidRDefault="00E8304F" w:rsidP="00B7695B">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4BDE3DA4" w14:textId="77777777" w:rsidR="00E8304F" w:rsidRPr="004C05D8" w:rsidRDefault="00E8304F" w:rsidP="00B7695B">
            <w:pPr>
              <w:widowControl w:val="0"/>
              <w:jc w:val="center"/>
              <w:rPr>
                <w:rFonts w:eastAsia="PMingLiU"/>
                <w:szCs w:val="22"/>
              </w:rPr>
            </w:pPr>
            <w:r w:rsidRPr="004C05D8">
              <w:rPr>
                <w:rFonts w:eastAsia="PMingLiU"/>
                <w:szCs w:val="22"/>
              </w:rPr>
              <w:t>Match</w:t>
            </w:r>
          </w:p>
        </w:tc>
        <w:tc>
          <w:tcPr>
            <w:tcW w:w="2403" w:type="dxa"/>
            <w:vAlign w:val="center"/>
          </w:tcPr>
          <w:p w14:paraId="27EF9C6A" w14:textId="77777777" w:rsidR="00E8304F" w:rsidRPr="004C05D8" w:rsidRDefault="00E8304F" w:rsidP="00B7695B">
            <w:pPr>
              <w:widowControl w:val="0"/>
              <w:jc w:val="center"/>
              <w:rPr>
                <w:rFonts w:eastAsia="PMingLiU"/>
                <w:szCs w:val="22"/>
              </w:rPr>
            </w:pPr>
            <w:r w:rsidRPr="004C05D8">
              <w:rPr>
                <w:rFonts w:eastAsia="PMingLiU"/>
                <w:szCs w:val="22"/>
              </w:rPr>
              <w:t>Identity</w:t>
            </w:r>
          </w:p>
        </w:tc>
        <w:tc>
          <w:tcPr>
            <w:tcW w:w="2410" w:type="dxa"/>
            <w:vAlign w:val="center"/>
          </w:tcPr>
          <w:p w14:paraId="2E504E33" w14:textId="77777777" w:rsidR="00E8304F" w:rsidRPr="004C05D8" w:rsidRDefault="00E8304F" w:rsidP="00B7695B">
            <w:pPr>
              <w:widowControl w:val="0"/>
              <w:jc w:val="center"/>
              <w:rPr>
                <w:rFonts w:eastAsia="PMingLiU"/>
                <w:szCs w:val="22"/>
              </w:rPr>
            </w:pPr>
            <w:r w:rsidRPr="00E51E8E">
              <w:rPr>
                <w:rFonts w:eastAsia="PMingLiU"/>
                <w:szCs w:val="22"/>
              </w:rPr>
              <w:t>Imitation</w:t>
            </w:r>
          </w:p>
        </w:tc>
        <w:tc>
          <w:tcPr>
            <w:tcW w:w="992" w:type="dxa"/>
            <w:vAlign w:val="center"/>
          </w:tcPr>
          <w:p w14:paraId="59D4BD23" w14:textId="77777777" w:rsidR="00E8304F" w:rsidRPr="004C05D8" w:rsidRDefault="00E8304F" w:rsidP="00B7695B">
            <w:pPr>
              <w:widowControl w:val="0"/>
              <w:jc w:val="center"/>
              <w:rPr>
                <w:rFonts w:eastAsia="PMingLiU"/>
                <w:szCs w:val="22"/>
              </w:rPr>
            </w:pPr>
          </w:p>
        </w:tc>
      </w:tr>
      <w:tr w:rsidR="00E8304F" w:rsidRPr="004C05D8" w14:paraId="36435E37" w14:textId="77777777" w:rsidTr="00A613C9">
        <w:trPr>
          <w:trHeight w:val="399"/>
        </w:trPr>
        <w:tc>
          <w:tcPr>
            <w:tcW w:w="1843" w:type="dxa"/>
            <w:vMerge/>
            <w:noWrap/>
            <w:vAlign w:val="center"/>
          </w:tcPr>
          <w:p w14:paraId="3D967693" w14:textId="77777777" w:rsidR="00E8304F" w:rsidRPr="004C05D8" w:rsidRDefault="00E8304F" w:rsidP="00B7695B">
            <w:pPr>
              <w:widowControl w:val="0"/>
              <w:jc w:val="center"/>
              <w:rPr>
                <w:rFonts w:eastAsia="PMingLiU"/>
                <w:szCs w:val="22"/>
              </w:rPr>
            </w:pPr>
          </w:p>
        </w:tc>
        <w:tc>
          <w:tcPr>
            <w:tcW w:w="851" w:type="dxa"/>
            <w:noWrap/>
            <w:vAlign w:val="center"/>
          </w:tcPr>
          <w:p w14:paraId="504FB294" w14:textId="77777777" w:rsidR="00E8304F" w:rsidRDefault="00E8304F" w:rsidP="00B7695B">
            <w:pPr>
              <w:widowControl w:val="0"/>
              <w:jc w:val="center"/>
              <w:rPr>
                <w:rFonts w:eastAsiaTheme="minorEastAsia"/>
                <w:szCs w:val="22"/>
                <w:lang w:eastAsia="zh-CN"/>
              </w:rPr>
            </w:pPr>
            <w:r>
              <w:rPr>
                <w:rFonts w:eastAsiaTheme="minorEastAsia" w:hint="eastAsia"/>
                <w:szCs w:val="22"/>
                <w:lang w:eastAsia="zh-CN"/>
              </w:rPr>
              <w:t>2</w:t>
            </w:r>
          </w:p>
        </w:tc>
        <w:tc>
          <w:tcPr>
            <w:tcW w:w="857" w:type="dxa"/>
            <w:noWrap/>
            <w:vAlign w:val="center"/>
          </w:tcPr>
          <w:p w14:paraId="1C82B50E" w14:textId="77777777" w:rsidR="00E8304F" w:rsidRPr="004C05D8" w:rsidRDefault="00E8304F" w:rsidP="00B7695B">
            <w:pPr>
              <w:widowControl w:val="0"/>
              <w:jc w:val="center"/>
              <w:rPr>
                <w:rFonts w:eastAsia="PMingLiU"/>
                <w:szCs w:val="22"/>
              </w:rPr>
            </w:pPr>
            <w:r w:rsidRPr="004C05D8">
              <w:rPr>
                <w:rFonts w:eastAsia="PMingLiU"/>
                <w:szCs w:val="22"/>
              </w:rPr>
              <w:t>Match</w:t>
            </w:r>
          </w:p>
        </w:tc>
        <w:tc>
          <w:tcPr>
            <w:tcW w:w="2403" w:type="dxa"/>
            <w:vAlign w:val="center"/>
          </w:tcPr>
          <w:p w14:paraId="5D689308" w14:textId="77777777" w:rsidR="00E8304F" w:rsidRPr="004C05D8" w:rsidRDefault="00E8304F" w:rsidP="00B7695B">
            <w:pPr>
              <w:widowControl w:val="0"/>
              <w:jc w:val="center"/>
              <w:rPr>
                <w:rFonts w:eastAsia="PMingLiU"/>
                <w:szCs w:val="22"/>
              </w:rPr>
            </w:pPr>
            <w:r w:rsidRPr="004C05D8">
              <w:rPr>
                <w:rFonts w:eastAsia="PMingLiU"/>
                <w:szCs w:val="22"/>
              </w:rPr>
              <w:t>Identity</w:t>
            </w:r>
          </w:p>
        </w:tc>
        <w:tc>
          <w:tcPr>
            <w:tcW w:w="2410" w:type="dxa"/>
            <w:vAlign w:val="center"/>
          </w:tcPr>
          <w:p w14:paraId="0FDD758C" w14:textId="77777777" w:rsidR="00E8304F" w:rsidRPr="004C05D8" w:rsidRDefault="00E8304F" w:rsidP="00B7695B">
            <w:pPr>
              <w:widowControl w:val="0"/>
              <w:jc w:val="center"/>
              <w:rPr>
                <w:rFonts w:eastAsia="PMingLiU"/>
                <w:szCs w:val="22"/>
              </w:rPr>
            </w:pPr>
            <w:r w:rsidRPr="00E51E8E">
              <w:rPr>
                <w:rFonts w:eastAsia="PMingLiU"/>
                <w:szCs w:val="22"/>
              </w:rPr>
              <w:t>Imitation</w:t>
            </w:r>
          </w:p>
        </w:tc>
        <w:tc>
          <w:tcPr>
            <w:tcW w:w="992" w:type="dxa"/>
            <w:vAlign w:val="center"/>
          </w:tcPr>
          <w:p w14:paraId="3DF334F5" w14:textId="77777777" w:rsidR="00E8304F" w:rsidRPr="004C05D8" w:rsidRDefault="00E8304F" w:rsidP="00B7695B">
            <w:pPr>
              <w:widowControl w:val="0"/>
              <w:jc w:val="center"/>
              <w:rPr>
                <w:rFonts w:eastAsia="PMingLiU"/>
                <w:szCs w:val="22"/>
              </w:rPr>
            </w:pPr>
          </w:p>
        </w:tc>
      </w:tr>
      <w:tr w:rsidR="003970A3" w:rsidRPr="004C05D8" w14:paraId="02914933" w14:textId="77777777" w:rsidTr="00A613C9">
        <w:trPr>
          <w:trHeight w:val="466"/>
        </w:trPr>
        <w:tc>
          <w:tcPr>
            <w:tcW w:w="1843" w:type="dxa"/>
            <w:noWrap/>
            <w:vAlign w:val="center"/>
          </w:tcPr>
          <w:p w14:paraId="51823B32" w14:textId="77777777" w:rsidR="003970A3" w:rsidRPr="004C05D8" w:rsidRDefault="003970A3" w:rsidP="00B7695B">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51" w:type="dxa"/>
            <w:noWrap/>
            <w:vAlign w:val="center"/>
          </w:tcPr>
          <w:p w14:paraId="0C25D77E" w14:textId="77777777" w:rsidR="003970A3" w:rsidRDefault="003970A3" w:rsidP="00B7695B">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22C8A696" w14:textId="77777777" w:rsidR="003970A3" w:rsidRPr="004C05D8" w:rsidRDefault="003970A3" w:rsidP="00B7695B">
            <w:pPr>
              <w:widowControl w:val="0"/>
              <w:jc w:val="center"/>
              <w:rPr>
                <w:rFonts w:eastAsia="PMingLiU"/>
                <w:szCs w:val="22"/>
              </w:rPr>
            </w:pPr>
            <w:r w:rsidRPr="004C05D8">
              <w:rPr>
                <w:rFonts w:eastAsia="PMingLiU"/>
                <w:szCs w:val="22"/>
              </w:rPr>
              <w:t>Match</w:t>
            </w:r>
          </w:p>
        </w:tc>
        <w:tc>
          <w:tcPr>
            <w:tcW w:w="2403" w:type="dxa"/>
            <w:vAlign w:val="center"/>
          </w:tcPr>
          <w:p w14:paraId="06AB899C" w14:textId="77777777" w:rsidR="003970A3" w:rsidRPr="004C05D8" w:rsidRDefault="003970A3" w:rsidP="00B7695B">
            <w:pPr>
              <w:widowControl w:val="0"/>
              <w:jc w:val="center"/>
              <w:rPr>
                <w:rFonts w:eastAsia="PMingLiU"/>
                <w:szCs w:val="22"/>
              </w:rPr>
            </w:pPr>
            <w:r w:rsidRPr="004C05D8">
              <w:rPr>
                <w:rFonts w:eastAsia="PMingLiU"/>
                <w:szCs w:val="22"/>
              </w:rPr>
              <w:t>Identity</w:t>
            </w:r>
          </w:p>
        </w:tc>
        <w:tc>
          <w:tcPr>
            <w:tcW w:w="2410" w:type="dxa"/>
            <w:vAlign w:val="center"/>
          </w:tcPr>
          <w:p w14:paraId="7DCAD33A" w14:textId="77777777" w:rsidR="003970A3" w:rsidRDefault="003970A3" w:rsidP="00B7695B">
            <w:pPr>
              <w:widowControl w:val="0"/>
              <w:jc w:val="center"/>
              <w:rPr>
                <w:rFonts w:eastAsia="PMingLiU"/>
                <w:szCs w:val="22"/>
              </w:rPr>
            </w:pPr>
            <w:r>
              <w:rPr>
                <w:rFonts w:eastAsia="PMingLiU"/>
                <w:szCs w:val="22"/>
              </w:rPr>
              <w:t>Delay</w:t>
            </w:r>
          </w:p>
          <w:p w14:paraId="691642B1" w14:textId="77777777" w:rsidR="003970A3" w:rsidRPr="004C05D8" w:rsidRDefault="003970A3" w:rsidP="00B7695B">
            <w:pPr>
              <w:widowControl w:val="0"/>
              <w:jc w:val="center"/>
              <w:rPr>
                <w:rFonts w:eastAsia="PMingLiU"/>
                <w:szCs w:val="22"/>
              </w:rPr>
            </w:pPr>
            <w:r w:rsidRPr="006043F5">
              <w:rPr>
                <w:rFonts w:eastAsia="PMingLiU"/>
                <w:sz w:val="18"/>
                <w:szCs w:val="22"/>
              </w:rPr>
              <w:t>0, 40, 120, 700</w:t>
            </w:r>
          </w:p>
        </w:tc>
        <w:tc>
          <w:tcPr>
            <w:tcW w:w="992" w:type="dxa"/>
            <w:vAlign w:val="center"/>
          </w:tcPr>
          <w:p w14:paraId="16096C6D" w14:textId="77777777" w:rsidR="003970A3" w:rsidRPr="004C05D8" w:rsidRDefault="003970A3" w:rsidP="00B7695B">
            <w:pPr>
              <w:widowControl w:val="0"/>
              <w:jc w:val="center"/>
              <w:rPr>
                <w:rFonts w:eastAsia="PMingLiU"/>
                <w:szCs w:val="22"/>
              </w:rPr>
            </w:pPr>
          </w:p>
        </w:tc>
      </w:tr>
      <w:tr w:rsidR="003970A3" w:rsidRPr="004C05D8" w14:paraId="0BEC2218" w14:textId="77777777" w:rsidTr="00A613C9">
        <w:trPr>
          <w:trHeight w:val="474"/>
        </w:trPr>
        <w:tc>
          <w:tcPr>
            <w:tcW w:w="1843" w:type="dxa"/>
            <w:noWrap/>
            <w:vAlign w:val="center"/>
          </w:tcPr>
          <w:p w14:paraId="1AB1D477" w14:textId="77777777" w:rsidR="003970A3" w:rsidRPr="004C05D8" w:rsidRDefault="003970A3" w:rsidP="00B7695B">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51" w:type="dxa"/>
            <w:noWrap/>
            <w:vAlign w:val="center"/>
          </w:tcPr>
          <w:p w14:paraId="33308FC8" w14:textId="77777777" w:rsidR="003970A3" w:rsidRDefault="003970A3" w:rsidP="00B7695B">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6908BF20" w14:textId="77777777" w:rsidR="003970A3" w:rsidRPr="004C05D8" w:rsidRDefault="003970A3" w:rsidP="00B7695B">
            <w:pPr>
              <w:widowControl w:val="0"/>
              <w:jc w:val="center"/>
              <w:rPr>
                <w:rFonts w:eastAsia="PMingLiU"/>
                <w:szCs w:val="22"/>
              </w:rPr>
            </w:pPr>
            <w:r w:rsidRPr="004C05D8">
              <w:rPr>
                <w:rFonts w:eastAsia="PMingLiU"/>
                <w:szCs w:val="22"/>
              </w:rPr>
              <w:t>Match</w:t>
            </w:r>
          </w:p>
        </w:tc>
        <w:tc>
          <w:tcPr>
            <w:tcW w:w="2403" w:type="dxa"/>
            <w:vAlign w:val="center"/>
          </w:tcPr>
          <w:p w14:paraId="0F9915CE" w14:textId="77777777" w:rsidR="003970A3" w:rsidRPr="004C05D8" w:rsidRDefault="003970A3" w:rsidP="00B7695B">
            <w:pPr>
              <w:widowControl w:val="0"/>
              <w:jc w:val="center"/>
              <w:rPr>
                <w:rFonts w:eastAsia="PMingLiU"/>
                <w:szCs w:val="22"/>
              </w:rPr>
            </w:pPr>
            <w:r w:rsidRPr="004C05D8">
              <w:rPr>
                <w:rFonts w:eastAsia="PMingLiU"/>
                <w:szCs w:val="22"/>
              </w:rPr>
              <w:t>Identity</w:t>
            </w:r>
          </w:p>
        </w:tc>
        <w:tc>
          <w:tcPr>
            <w:tcW w:w="2410" w:type="dxa"/>
            <w:vAlign w:val="center"/>
          </w:tcPr>
          <w:p w14:paraId="7EE637E1" w14:textId="77777777" w:rsidR="003970A3" w:rsidRPr="004C05D8" w:rsidRDefault="003970A3" w:rsidP="00B7695B">
            <w:pPr>
              <w:widowControl w:val="0"/>
              <w:jc w:val="center"/>
              <w:rPr>
                <w:rFonts w:eastAsia="PMingLiU"/>
                <w:szCs w:val="22"/>
              </w:rPr>
            </w:pPr>
            <w:r w:rsidRPr="000C659A">
              <w:rPr>
                <w:rFonts w:eastAsia="PMingLiU"/>
                <w:szCs w:val="22"/>
              </w:rPr>
              <w:t>Stimulation</w:t>
            </w:r>
          </w:p>
        </w:tc>
        <w:tc>
          <w:tcPr>
            <w:tcW w:w="992" w:type="dxa"/>
            <w:vAlign w:val="center"/>
          </w:tcPr>
          <w:p w14:paraId="60FAADD8" w14:textId="77777777" w:rsidR="003970A3" w:rsidRPr="004C05D8" w:rsidRDefault="003970A3" w:rsidP="00B7695B">
            <w:pPr>
              <w:widowControl w:val="0"/>
              <w:jc w:val="center"/>
              <w:rPr>
                <w:rFonts w:eastAsia="PMingLiU"/>
                <w:szCs w:val="22"/>
              </w:rPr>
            </w:pPr>
          </w:p>
        </w:tc>
      </w:tr>
      <w:tr w:rsidR="003970A3" w:rsidRPr="004C05D8" w14:paraId="33C9703C" w14:textId="77777777" w:rsidTr="00A613C9">
        <w:trPr>
          <w:trHeight w:val="482"/>
        </w:trPr>
        <w:tc>
          <w:tcPr>
            <w:tcW w:w="1843" w:type="dxa"/>
            <w:noWrap/>
            <w:vAlign w:val="center"/>
          </w:tcPr>
          <w:p w14:paraId="7CE4B866" w14:textId="77777777" w:rsidR="003970A3" w:rsidRPr="004C05D8" w:rsidRDefault="003970A3" w:rsidP="00B7695B">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51" w:type="dxa"/>
            <w:noWrap/>
            <w:vAlign w:val="center"/>
          </w:tcPr>
          <w:p w14:paraId="6D831E68" w14:textId="77777777" w:rsidR="003970A3" w:rsidRDefault="003970A3" w:rsidP="00B7695B">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5A3277A3" w14:textId="77777777" w:rsidR="003970A3" w:rsidRPr="004C05D8" w:rsidRDefault="003970A3" w:rsidP="00B7695B">
            <w:pPr>
              <w:widowControl w:val="0"/>
              <w:jc w:val="center"/>
              <w:rPr>
                <w:rFonts w:eastAsia="PMingLiU"/>
                <w:szCs w:val="22"/>
              </w:rPr>
            </w:pPr>
            <w:r w:rsidRPr="004C05D8">
              <w:rPr>
                <w:rFonts w:eastAsia="PMingLiU"/>
                <w:szCs w:val="22"/>
              </w:rPr>
              <w:t>Match</w:t>
            </w:r>
          </w:p>
        </w:tc>
        <w:tc>
          <w:tcPr>
            <w:tcW w:w="2403" w:type="dxa"/>
            <w:vAlign w:val="center"/>
          </w:tcPr>
          <w:p w14:paraId="5D248BCB" w14:textId="77777777" w:rsidR="003970A3" w:rsidRPr="004C05D8" w:rsidRDefault="003970A3" w:rsidP="00B7695B">
            <w:pPr>
              <w:widowControl w:val="0"/>
              <w:jc w:val="center"/>
              <w:rPr>
                <w:rFonts w:eastAsia="PMingLiU"/>
                <w:szCs w:val="22"/>
              </w:rPr>
            </w:pPr>
            <w:r w:rsidRPr="004C05D8">
              <w:rPr>
                <w:rFonts w:eastAsia="PMingLiU"/>
                <w:szCs w:val="22"/>
              </w:rPr>
              <w:t>Identity</w:t>
            </w:r>
          </w:p>
        </w:tc>
        <w:tc>
          <w:tcPr>
            <w:tcW w:w="2410" w:type="dxa"/>
            <w:vAlign w:val="center"/>
          </w:tcPr>
          <w:p w14:paraId="5E13D3F2" w14:textId="5A299838" w:rsidR="003970A3" w:rsidRPr="004C05D8" w:rsidRDefault="00450372" w:rsidP="00450372">
            <w:pPr>
              <w:widowControl w:val="0"/>
              <w:jc w:val="center"/>
              <w:rPr>
                <w:rFonts w:eastAsia="PMingLiU"/>
                <w:szCs w:val="22"/>
              </w:rPr>
            </w:pPr>
            <w:r>
              <w:rPr>
                <w:rFonts w:eastAsia="PMingLiU"/>
                <w:szCs w:val="22"/>
              </w:rPr>
              <w:t>Feedback</w:t>
            </w:r>
          </w:p>
        </w:tc>
        <w:tc>
          <w:tcPr>
            <w:tcW w:w="992" w:type="dxa"/>
            <w:vAlign w:val="center"/>
          </w:tcPr>
          <w:p w14:paraId="39B6C5A7" w14:textId="77777777" w:rsidR="003970A3" w:rsidRPr="006043F5" w:rsidRDefault="003970A3" w:rsidP="00B7695B">
            <w:pPr>
              <w:widowControl w:val="0"/>
              <w:jc w:val="center"/>
              <w:rPr>
                <w:rFonts w:eastAsiaTheme="minorEastAsia"/>
                <w:szCs w:val="22"/>
                <w:lang w:eastAsia="zh-CN"/>
              </w:rPr>
            </w:pPr>
            <w:r>
              <w:rPr>
                <w:rFonts w:eastAsiaTheme="minorEastAsia"/>
                <w:szCs w:val="22"/>
                <w:lang w:eastAsia="zh-CN"/>
              </w:rPr>
              <w:t>Sex</w:t>
            </w:r>
          </w:p>
        </w:tc>
      </w:tr>
    </w:tbl>
    <w:p w14:paraId="237F01E1" w14:textId="77777777" w:rsidR="003970A3" w:rsidRPr="003970A3" w:rsidRDefault="003970A3" w:rsidP="00A613C9">
      <w:pPr>
        <w:rPr>
          <w:rFonts w:eastAsiaTheme="minorEastAsia" w:hint="eastAsia"/>
          <w:lang w:val="en-US"/>
        </w:rPr>
      </w:pPr>
    </w:p>
    <w:p w14:paraId="66C40BF1" w14:textId="3E14C8EC" w:rsidR="009D311E" w:rsidRPr="00A613C9" w:rsidRDefault="003970A3" w:rsidP="00A613C9">
      <w:pPr>
        <w:spacing w:line="276" w:lineRule="auto"/>
        <w:ind w:firstLine="720"/>
        <w:rPr>
          <w:rFonts w:eastAsiaTheme="minorEastAsia"/>
          <w:highlight w:val="yellow"/>
          <w:lang w:val="en-US"/>
        </w:rPr>
      </w:pPr>
      <w:r w:rsidRPr="009D311E">
        <w:rPr>
          <w:rFonts w:eastAsiaTheme="minorEastAsia"/>
          <w:lang w:val="en-US"/>
        </w:rPr>
        <w:t xml:space="preserve">Dataset 1: Hu et al. (2016).  This dataset is from the lab but never reported in previous publication. </w:t>
      </w:r>
      <w:r w:rsidR="009D311E">
        <w:rPr>
          <w:rFonts w:eastAsiaTheme="minorEastAsia"/>
          <w:lang w:val="en-US"/>
        </w:rPr>
        <w:t>The e</w:t>
      </w:r>
      <w:r w:rsidR="009D311E" w:rsidRPr="009D311E">
        <w:rPr>
          <w:rFonts w:eastAsiaTheme="minorEastAsia"/>
          <w:lang w:val="en-US"/>
        </w:rPr>
        <w:t xml:space="preserve">xperiment </w:t>
      </w:r>
      <w:r w:rsidR="00F61746">
        <w:rPr>
          <w:rFonts w:eastAsiaTheme="minorEastAsia"/>
          <w:lang w:val="en-US"/>
        </w:rPr>
        <w:t>has four factors:</w:t>
      </w:r>
      <w:r w:rsidR="009D311E">
        <w:rPr>
          <w:rFonts w:eastAsiaTheme="minorEastAsia"/>
          <w:lang w:val="en-US"/>
        </w:rPr>
        <w:t xml:space="preserve"> 2 (Match: </w:t>
      </w:r>
      <w:r w:rsidR="00D03437">
        <w:rPr>
          <w:rFonts w:eastAsiaTheme="minorEastAsia"/>
          <w:lang w:val="en-US"/>
        </w:rPr>
        <w:t>m</w:t>
      </w:r>
      <w:r w:rsidR="009D311E" w:rsidRPr="009D311E">
        <w:rPr>
          <w:rFonts w:eastAsiaTheme="minorEastAsia"/>
          <w:lang w:val="en-US"/>
        </w:rPr>
        <w:t>atch</w:t>
      </w:r>
      <w:r w:rsidR="00947D05">
        <w:rPr>
          <w:rFonts w:eastAsiaTheme="minorEastAsia"/>
          <w:lang w:val="en-US"/>
        </w:rPr>
        <w:t xml:space="preserve">, </w:t>
      </w:r>
      <w:r w:rsidR="00D03437">
        <w:rPr>
          <w:rFonts w:eastAsiaTheme="minorEastAsia"/>
          <w:lang w:val="en-US"/>
        </w:rPr>
        <w:t>n</w:t>
      </w:r>
      <w:r w:rsidR="009D311E">
        <w:rPr>
          <w:rFonts w:eastAsiaTheme="minorEastAsia"/>
          <w:lang w:val="en-US"/>
        </w:rPr>
        <w:t>on</w:t>
      </w:r>
      <w:r w:rsidR="009D311E" w:rsidRPr="009D311E">
        <w:rPr>
          <w:rFonts w:eastAsiaTheme="minorEastAsia"/>
          <w:lang w:val="en-US"/>
        </w:rPr>
        <w:t>match</w:t>
      </w:r>
      <w:r w:rsidR="009D311E">
        <w:rPr>
          <w:rFonts w:eastAsiaTheme="minorEastAsia"/>
          <w:lang w:val="en-US"/>
        </w:rPr>
        <w:t>) ×</w:t>
      </w:r>
      <w:r w:rsidR="00F61746">
        <w:rPr>
          <w:rFonts w:eastAsiaTheme="minorEastAsia"/>
          <w:lang w:val="en-US"/>
        </w:rPr>
        <w:t xml:space="preserve"> </w:t>
      </w:r>
      <w:r w:rsidR="009D311E">
        <w:rPr>
          <w:rFonts w:eastAsiaTheme="minorEastAsia"/>
          <w:lang w:val="en-US"/>
        </w:rPr>
        <w:t xml:space="preserve">3 </w:t>
      </w:r>
      <w:r w:rsidR="00D03437">
        <w:rPr>
          <w:rFonts w:eastAsiaTheme="minorEastAsia"/>
          <w:lang w:val="en-US"/>
        </w:rPr>
        <w:t xml:space="preserve">(Identity: self, friend, stranger) </w:t>
      </w:r>
      <w:r w:rsidR="009D311E">
        <w:rPr>
          <w:rFonts w:eastAsiaTheme="minorEastAsia"/>
          <w:lang w:val="en-US"/>
        </w:rPr>
        <w:t>× 4 (E</w:t>
      </w:r>
      <w:r w:rsidR="009D311E" w:rsidRPr="009D311E">
        <w:rPr>
          <w:rFonts w:eastAsiaTheme="minorEastAsia"/>
          <w:lang w:val="en-US"/>
        </w:rPr>
        <w:t>motion: cont</w:t>
      </w:r>
      <w:r w:rsidR="009D311E">
        <w:rPr>
          <w:rFonts w:eastAsiaTheme="minorEastAsia"/>
          <w:lang w:val="en-US"/>
        </w:rPr>
        <w:t>rol, neutral, happy, sad)</w:t>
      </w:r>
      <w:r w:rsidR="00F61746" w:rsidRPr="00F61746">
        <w:t xml:space="preserve"> </w:t>
      </w:r>
      <w:r w:rsidR="00F61746">
        <w:rPr>
          <w:rFonts w:eastAsiaTheme="minorEastAsia"/>
          <w:lang w:val="en-US"/>
        </w:rPr>
        <w:t xml:space="preserve">× </w:t>
      </w:r>
      <w:r w:rsidR="00F61746" w:rsidRPr="00B5101C">
        <w:t xml:space="preserve">6 (sessions: </w:t>
      </w:r>
      <w:r w:rsidR="00F61746">
        <w:rPr>
          <w:lang w:val="en-US"/>
        </w:rPr>
        <w:t>1-</w:t>
      </w:r>
      <w:r w:rsidR="00F61746" w:rsidRPr="00B5101C">
        <w:t>6)</w:t>
      </w:r>
      <w:r w:rsidR="009D311E" w:rsidRPr="009D311E">
        <w:rPr>
          <w:rFonts w:eastAsiaTheme="minorEastAsia"/>
          <w:lang w:val="en-US"/>
        </w:rPr>
        <w:t>.</w:t>
      </w:r>
      <w:r w:rsidR="009D311E">
        <w:rPr>
          <w:rFonts w:eastAsiaTheme="minorEastAsia"/>
          <w:lang w:val="en-US"/>
        </w:rPr>
        <w:t xml:space="preserve"> </w:t>
      </w:r>
      <w:r w:rsidR="00F61746" w:rsidRPr="00F61746">
        <w:rPr>
          <w:rFonts w:eastAsiaTheme="minorEastAsia"/>
          <w:lang w:val="en-US"/>
        </w:rPr>
        <w:t>The participants will undergo six repetitions of the experiment, with a one-week interval between each session.</w:t>
      </w:r>
      <w:r w:rsidR="009D311E" w:rsidRPr="009D311E">
        <w:rPr>
          <w:rFonts w:eastAsiaTheme="minorEastAsia"/>
          <w:lang w:val="en-US"/>
        </w:rPr>
        <w:t xml:space="preserve"> In each </w:t>
      </w:r>
      <w:r w:rsidR="00D03437">
        <w:rPr>
          <w:rFonts w:eastAsiaTheme="minorEastAsia"/>
          <w:lang w:val="en-US"/>
        </w:rPr>
        <w:t>session</w:t>
      </w:r>
      <w:r w:rsidR="009D311E" w:rsidRPr="009D311E">
        <w:rPr>
          <w:rFonts w:eastAsiaTheme="minorEastAsia"/>
          <w:lang w:val="en-US"/>
        </w:rPr>
        <w:t xml:space="preserve">, in addition to the match and identity variables consistent with the original SALT experiment, the emotional expression conveyed by the shape was controlled. There were four emotions (control, neutral, happy, and sad) included. To avoid the influence of </w:t>
      </w:r>
      <w:r w:rsidR="005A0F67">
        <w:rPr>
          <w:rFonts w:eastAsiaTheme="minorEastAsia"/>
          <w:lang w:val="en-US"/>
        </w:rPr>
        <w:t>“</w:t>
      </w:r>
      <w:r w:rsidR="009D311E" w:rsidRPr="009D311E">
        <w:rPr>
          <w:rFonts w:eastAsiaTheme="minorEastAsia"/>
          <w:lang w:val="en-US"/>
        </w:rPr>
        <w:t>emotion</w:t>
      </w:r>
      <w:r w:rsidR="005A0F67">
        <w:rPr>
          <w:rFonts w:eastAsiaTheme="minorEastAsia"/>
          <w:lang w:val="en-US"/>
        </w:rPr>
        <w:t>”</w:t>
      </w:r>
      <w:r w:rsidR="009D311E" w:rsidRPr="009D311E">
        <w:rPr>
          <w:rFonts w:eastAsiaTheme="minorEastAsia"/>
          <w:lang w:val="en-US"/>
        </w:rPr>
        <w:t xml:space="preserve"> on SPE, only data </w:t>
      </w:r>
      <w:r w:rsidR="005A0F67">
        <w:rPr>
          <w:rFonts w:eastAsiaTheme="minorEastAsia"/>
          <w:lang w:val="en-US"/>
        </w:rPr>
        <w:t>in “control emotion” condition</w:t>
      </w:r>
      <w:r w:rsidR="009D311E" w:rsidRPr="009D311E">
        <w:rPr>
          <w:rFonts w:eastAsiaTheme="minorEastAsia"/>
          <w:lang w:val="en-US"/>
        </w:rPr>
        <w:t xml:space="preserve"> were included in the analysis.</w:t>
      </w:r>
    </w:p>
    <w:p w14:paraId="62CBDE4A" w14:textId="3C3304C7" w:rsidR="009D311E" w:rsidRPr="005A0F67" w:rsidRDefault="00F61746" w:rsidP="003970A3">
      <w:pPr>
        <w:ind w:firstLine="720"/>
        <w:rPr>
          <w:rFonts w:eastAsiaTheme="minorEastAsia"/>
          <w:lang w:val="en-US"/>
        </w:rPr>
      </w:pPr>
      <w:r w:rsidRPr="009D311E">
        <w:rPr>
          <w:rFonts w:eastAsiaTheme="minorEastAsia"/>
          <w:lang w:val="en-US"/>
        </w:rPr>
        <w:lastRenderedPageBreak/>
        <w:t xml:space="preserve">Dataset 2: </w:t>
      </w: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Pr>
          <w:rFonts w:eastAsia="PMingLiU"/>
          <w:szCs w:val="22"/>
        </w:rPr>
        <w:t xml:space="preserve">. </w:t>
      </w:r>
      <w:r>
        <w:rPr>
          <w:rFonts w:eastAsiaTheme="minorEastAsia"/>
          <w:lang w:val="en-US"/>
        </w:rPr>
        <w:t xml:space="preserve">The </w:t>
      </w:r>
      <w:r w:rsidR="004A1225">
        <w:rPr>
          <w:rFonts w:eastAsiaTheme="minorEastAsia"/>
          <w:lang w:val="en-US"/>
        </w:rPr>
        <w:t>Experiment 1</w:t>
      </w:r>
      <w:r w:rsidRPr="009D311E">
        <w:rPr>
          <w:rFonts w:eastAsiaTheme="minorEastAsia"/>
          <w:lang w:val="en-US"/>
        </w:rPr>
        <w:t xml:space="preserve"> </w:t>
      </w:r>
      <w:r w:rsidR="00D03437">
        <w:rPr>
          <w:rFonts w:eastAsiaTheme="minorEastAsia"/>
          <w:lang w:val="en-US"/>
        </w:rPr>
        <w:t>has 3 factors:</w:t>
      </w:r>
      <w:r>
        <w:rPr>
          <w:rFonts w:eastAsiaTheme="minorEastAsia"/>
          <w:lang w:val="en-US"/>
        </w:rPr>
        <w:t xml:space="preserve"> 2 (Match: </w:t>
      </w:r>
      <w:r w:rsidR="00D03437">
        <w:rPr>
          <w:rFonts w:eastAsiaTheme="minorEastAsia"/>
          <w:lang w:val="en-US"/>
        </w:rPr>
        <w:t>m</w:t>
      </w:r>
      <w:r w:rsidRPr="009D311E">
        <w:rPr>
          <w:rFonts w:eastAsiaTheme="minorEastAsia"/>
          <w:lang w:val="en-US"/>
        </w:rPr>
        <w:t>atch</w:t>
      </w:r>
      <w:r w:rsidR="00947D05">
        <w:rPr>
          <w:rFonts w:eastAsiaTheme="minorEastAsia"/>
          <w:lang w:val="en-US"/>
        </w:rPr>
        <w:t xml:space="preserve">, </w:t>
      </w:r>
      <w:r w:rsidR="00D03437">
        <w:rPr>
          <w:rFonts w:eastAsiaTheme="minorEastAsia"/>
          <w:lang w:val="en-US"/>
        </w:rPr>
        <w:t>n</w:t>
      </w:r>
      <w:r>
        <w:rPr>
          <w:rFonts w:eastAsiaTheme="minorEastAsia"/>
          <w:lang w:val="en-US"/>
        </w:rPr>
        <w:t>on</w:t>
      </w:r>
      <w:r w:rsidRPr="009D311E">
        <w:rPr>
          <w:rFonts w:eastAsiaTheme="minorEastAsia"/>
          <w:lang w:val="en-US"/>
        </w:rPr>
        <w:t>match</w:t>
      </w:r>
      <w:r>
        <w:rPr>
          <w:rFonts w:eastAsiaTheme="minorEastAsia"/>
          <w:lang w:val="en-US"/>
        </w:rPr>
        <w:t xml:space="preserve">) ×3 </w:t>
      </w:r>
      <w:r w:rsidR="00D03437">
        <w:rPr>
          <w:rFonts w:eastAsiaTheme="minorEastAsia"/>
          <w:lang w:val="en-US"/>
        </w:rPr>
        <w:t>(Identity: s</w:t>
      </w:r>
      <w:r w:rsidR="00D03437" w:rsidRPr="00F61746">
        <w:rPr>
          <w:rFonts w:eastAsiaTheme="minorEastAsia"/>
          <w:lang w:val="en-US"/>
        </w:rPr>
        <w:t xml:space="preserve">elf; </w:t>
      </w:r>
      <w:r w:rsidR="00D03437">
        <w:rPr>
          <w:rFonts w:eastAsiaTheme="minorEastAsia"/>
          <w:lang w:val="en-US"/>
        </w:rPr>
        <w:t>s</w:t>
      </w:r>
      <w:r w:rsidR="00D03437" w:rsidRPr="00F61746">
        <w:rPr>
          <w:rFonts w:eastAsiaTheme="minorEastAsia"/>
          <w:lang w:val="en-US"/>
        </w:rPr>
        <w:t xml:space="preserve">tranger; </w:t>
      </w:r>
      <w:r w:rsidR="00D03437">
        <w:rPr>
          <w:rFonts w:eastAsiaTheme="minorEastAsia"/>
          <w:lang w:val="en-US"/>
        </w:rPr>
        <w:t>c</w:t>
      </w:r>
      <w:r w:rsidR="00D03437" w:rsidRPr="00F61746">
        <w:rPr>
          <w:rFonts w:eastAsiaTheme="minorEastAsia"/>
          <w:lang w:val="en-US"/>
        </w:rPr>
        <w:t>elebrity</w:t>
      </w:r>
      <w:r w:rsidR="00D03437">
        <w:rPr>
          <w:rFonts w:eastAsiaTheme="minorEastAsia"/>
          <w:lang w:val="en-US"/>
        </w:rPr>
        <w:t>)</w:t>
      </w:r>
      <w:r>
        <w:rPr>
          <w:rFonts w:eastAsiaTheme="minorEastAsia"/>
          <w:lang w:val="en-US"/>
        </w:rPr>
        <w:t xml:space="preserve"> × 3 (Session</w:t>
      </w:r>
      <w:r w:rsidRPr="009D311E">
        <w:rPr>
          <w:rFonts w:eastAsiaTheme="minorEastAsia"/>
          <w:lang w:val="en-US"/>
        </w:rPr>
        <w:t xml:space="preserve">: </w:t>
      </w:r>
      <w:r>
        <w:rPr>
          <w:rFonts w:eastAsiaTheme="minorEastAsia"/>
          <w:lang w:val="en-US"/>
        </w:rPr>
        <w:t>happiness,</w:t>
      </w:r>
      <w:r w:rsidR="00995C29">
        <w:rPr>
          <w:rFonts w:eastAsiaTheme="minorEastAsia"/>
          <w:lang w:val="en-US"/>
        </w:rPr>
        <w:t xml:space="preserve"> anxiety, serenity, depression)</w:t>
      </w:r>
      <w:r w:rsidR="00D03437" w:rsidRPr="00F61746">
        <w:rPr>
          <w:rFonts w:eastAsiaTheme="minorEastAsia"/>
          <w:lang w:val="en-US"/>
        </w:rPr>
        <w:t>.</w:t>
      </w:r>
      <w:r w:rsidR="00D03437">
        <w:rPr>
          <w:rFonts w:eastAsiaTheme="minorEastAsia"/>
          <w:lang w:val="en-US"/>
        </w:rPr>
        <w:t xml:space="preserve"> </w:t>
      </w:r>
      <w:r w:rsidR="00D03437" w:rsidRPr="00D03437">
        <w:rPr>
          <w:rFonts w:eastAsiaTheme="minorEastAsia"/>
          <w:lang w:val="en-US"/>
        </w:rPr>
        <w:t xml:space="preserve">Unlike </w:t>
      </w:r>
      <w:r w:rsidR="00D03437" w:rsidRPr="009D311E">
        <w:rPr>
          <w:rFonts w:eastAsiaTheme="minorEastAsia"/>
          <w:lang w:val="en-US"/>
        </w:rPr>
        <w:t>Hu et al. (2016)</w:t>
      </w:r>
      <w:r w:rsidR="00D03437" w:rsidRPr="00D03437">
        <w:rPr>
          <w:rFonts w:eastAsiaTheme="minorEastAsia"/>
          <w:lang w:val="en-US"/>
        </w:rPr>
        <w:t xml:space="preserve">, in this experiment, although the experiment was repeated four times, the participants were controlled to be in different moods in each session. The authors found that different moods can lead to different </w:t>
      </w:r>
      <w:r w:rsidR="00995C29">
        <w:rPr>
          <w:rFonts w:eastAsiaTheme="minorEastAsia"/>
          <w:lang w:val="en-US"/>
        </w:rPr>
        <w:t>degrees</w:t>
      </w:r>
      <w:r w:rsidR="00D03437" w:rsidRPr="00D03437">
        <w:rPr>
          <w:rFonts w:eastAsiaTheme="minorEastAsia"/>
          <w:lang w:val="en-US"/>
        </w:rPr>
        <w:t xml:space="preserve"> of SPE. Therefore, this experimental design cannot determine whether the difference in SPE </w:t>
      </w:r>
      <w:r w:rsidR="00995C29">
        <w:rPr>
          <w:rFonts w:eastAsiaTheme="minorEastAsia"/>
          <w:lang w:val="en-US"/>
        </w:rPr>
        <w:t>degrees</w:t>
      </w:r>
      <w:r w:rsidR="00D03437" w:rsidRPr="00D03437">
        <w:rPr>
          <w:rFonts w:eastAsiaTheme="minorEastAsia"/>
          <w:lang w:val="en-US"/>
        </w:rPr>
        <w:t xml:space="preserve"> across the four sessions is due to time</w:t>
      </w:r>
      <w:r w:rsidR="00995C29">
        <w:rPr>
          <w:rFonts w:eastAsiaTheme="minorEastAsia"/>
          <w:lang w:val="en-US"/>
        </w:rPr>
        <w:t xml:space="preserve"> (session)</w:t>
      </w:r>
      <w:r w:rsidR="00D03437" w:rsidRPr="00D03437">
        <w:rPr>
          <w:rFonts w:eastAsiaTheme="minorEastAsia"/>
          <w:lang w:val="en-US"/>
        </w:rPr>
        <w:t xml:space="preserve"> or mood factors. Therefore, we will not </w:t>
      </w:r>
      <w:r w:rsidR="005C7595">
        <w:rPr>
          <w:rFonts w:eastAsiaTheme="minorEastAsia"/>
          <w:lang w:val="en-US"/>
        </w:rPr>
        <w:t>calculate</w:t>
      </w:r>
      <w:r w:rsidR="00D03437" w:rsidRPr="00D03437">
        <w:rPr>
          <w:rFonts w:eastAsiaTheme="minorEastAsia"/>
          <w:lang w:val="en-US"/>
        </w:rPr>
        <w:t xml:space="preserve"> ICC on this data.</w:t>
      </w:r>
      <w:r w:rsidR="005A0F67" w:rsidRPr="005A0F67">
        <w:rPr>
          <w:rFonts w:eastAsiaTheme="minorEastAsia"/>
          <w:lang w:val="en-US"/>
        </w:rPr>
        <w:t xml:space="preserve"> </w:t>
      </w:r>
      <w:r w:rsidR="005A0F67">
        <w:rPr>
          <w:rFonts w:eastAsiaTheme="minorEastAsia"/>
          <w:lang w:val="en-US"/>
        </w:rPr>
        <w:t>The Experiment 2</w:t>
      </w:r>
      <w:r w:rsidR="005A0F67" w:rsidRPr="009D311E">
        <w:rPr>
          <w:rFonts w:eastAsiaTheme="minorEastAsia"/>
          <w:lang w:val="en-US"/>
        </w:rPr>
        <w:t xml:space="preserve"> </w:t>
      </w:r>
      <w:r w:rsidR="005A0F67">
        <w:rPr>
          <w:rFonts w:eastAsiaTheme="minorEastAsia"/>
          <w:lang w:val="en-US"/>
        </w:rPr>
        <w:t>has 3 factors: 2 (Match: m</w:t>
      </w:r>
      <w:r w:rsidR="005A0F67" w:rsidRPr="009D311E">
        <w:rPr>
          <w:rFonts w:eastAsiaTheme="minorEastAsia"/>
          <w:lang w:val="en-US"/>
        </w:rPr>
        <w:t xml:space="preserve">atch vs. </w:t>
      </w:r>
      <w:r w:rsidR="005A0F67">
        <w:rPr>
          <w:rFonts w:eastAsiaTheme="minorEastAsia"/>
          <w:lang w:val="en-US"/>
        </w:rPr>
        <w:t>non</w:t>
      </w:r>
      <w:r w:rsidR="005A0F67" w:rsidRPr="009D311E">
        <w:rPr>
          <w:rFonts w:eastAsiaTheme="minorEastAsia"/>
          <w:lang w:val="en-US"/>
        </w:rPr>
        <w:t>match</w:t>
      </w:r>
      <w:r w:rsidR="005A0F67">
        <w:rPr>
          <w:rFonts w:eastAsiaTheme="minorEastAsia"/>
          <w:lang w:val="en-US"/>
        </w:rPr>
        <w:t>) ×2 (Identity: s</w:t>
      </w:r>
      <w:r w:rsidR="005A0F67" w:rsidRPr="00F61746">
        <w:rPr>
          <w:rFonts w:eastAsiaTheme="minorEastAsia"/>
          <w:lang w:val="en-US"/>
        </w:rPr>
        <w:t xml:space="preserve">elf; </w:t>
      </w:r>
      <w:r w:rsidR="005A0F67">
        <w:rPr>
          <w:rFonts w:eastAsiaTheme="minorEastAsia"/>
          <w:lang w:val="en-US"/>
        </w:rPr>
        <w:t>c</w:t>
      </w:r>
      <w:r w:rsidR="005A0F67" w:rsidRPr="00F61746">
        <w:rPr>
          <w:rFonts w:eastAsiaTheme="minorEastAsia"/>
          <w:lang w:val="en-US"/>
        </w:rPr>
        <w:t>elebrity</w:t>
      </w:r>
      <w:r w:rsidR="005A0F67">
        <w:rPr>
          <w:rFonts w:eastAsiaTheme="minorEastAsia"/>
          <w:lang w:val="en-US"/>
        </w:rPr>
        <w:t>) × 2 (Cue</w:t>
      </w:r>
      <w:r w:rsidR="005A0F67" w:rsidRPr="009D311E">
        <w:rPr>
          <w:rFonts w:eastAsiaTheme="minorEastAsia"/>
          <w:lang w:val="en-US"/>
        </w:rPr>
        <w:t xml:space="preserve">: </w:t>
      </w:r>
      <w:r w:rsidR="005A0F67">
        <w:rPr>
          <w:rFonts w:eastAsiaTheme="minorEastAsia"/>
          <w:lang w:val="en-US"/>
        </w:rPr>
        <w:t>with; without)</w:t>
      </w:r>
      <w:r w:rsidR="005A0F67" w:rsidRPr="00F61746">
        <w:rPr>
          <w:rFonts w:eastAsiaTheme="minorEastAsia"/>
          <w:lang w:val="en-US"/>
        </w:rPr>
        <w:t>.</w:t>
      </w:r>
      <w:r w:rsidR="005A0F67">
        <w:rPr>
          <w:rFonts w:eastAsiaTheme="minorEastAsia"/>
          <w:lang w:val="en-US"/>
        </w:rPr>
        <w:t xml:space="preserve"> </w:t>
      </w:r>
      <w:r w:rsidR="005A0F67" w:rsidRPr="009D311E">
        <w:rPr>
          <w:rFonts w:eastAsiaTheme="minorEastAsia"/>
          <w:lang w:val="en-US"/>
        </w:rPr>
        <w:t xml:space="preserve">To avoid the influence of </w:t>
      </w:r>
      <w:r w:rsidR="005A0F67">
        <w:rPr>
          <w:rFonts w:eastAsiaTheme="minorEastAsia"/>
          <w:lang w:val="en-US"/>
        </w:rPr>
        <w:t>“cue”</w:t>
      </w:r>
      <w:r w:rsidR="005A0F67" w:rsidRPr="009D311E">
        <w:rPr>
          <w:rFonts w:eastAsiaTheme="minorEastAsia"/>
          <w:lang w:val="en-US"/>
        </w:rPr>
        <w:t xml:space="preserve"> on SPE, only data </w:t>
      </w:r>
      <w:r w:rsidR="005A0F67">
        <w:rPr>
          <w:rFonts w:eastAsiaTheme="minorEastAsia"/>
          <w:lang w:val="en-US"/>
        </w:rPr>
        <w:t>in “without</w:t>
      </w:r>
      <w:r w:rsidR="005A0F67" w:rsidRPr="009D311E">
        <w:rPr>
          <w:rFonts w:eastAsiaTheme="minorEastAsia"/>
          <w:lang w:val="en-US"/>
        </w:rPr>
        <w:t xml:space="preserve"> </w:t>
      </w:r>
      <w:r w:rsidR="005A0F67">
        <w:rPr>
          <w:rFonts w:eastAsiaTheme="minorEastAsia"/>
          <w:lang w:val="en-US"/>
        </w:rPr>
        <w:t>cue” condition</w:t>
      </w:r>
      <w:r w:rsidR="005A0F67" w:rsidRPr="009D311E">
        <w:rPr>
          <w:rFonts w:eastAsiaTheme="minorEastAsia"/>
          <w:lang w:val="en-US"/>
        </w:rPr>
        <w:t xml:space="preserve"> were included in the analysis.</w:t>
      </w:r>
      <w:r w:rsidR="005A0F67">
        <w:rPr>
          <w:rFonts w:eastAsiaTheme="minorEastAsia"/>
          <w:lang w:val="en-US"/>
        </w:rPr>
        <w:t xml:space="preserve"> </w:t>
      </w:r>
      <w:r w:rsidR="005A0F67" w:rsidRPr="005A0F67">
        <w:rPr>
          <w:rFonts w:eastAsiaTheme="minorEastAsia"/>
          <w:lang w:val="en-US"/>
        </w:rPr>
        <w:t xml:space="preserve">Experiment 3 replaced the </w:t>
      </w:r>
      <w:r w:rsidR="005A0F67">
        <w:rPr>
          <w:rFonts w:eastAsiaTheme="minorEastAsia"/>
          <w:lang w:val="en-US"/>
        </w:rPr>
        <w:t>“</w:t>
      </w:r>
      <w:r w:rsidR="005A0F67" w:rsidRPr="005A0F67">
        <w:rPr>
          <w:rFonts w:eastAsiaTheme="minorEastAsia"/>
          <w:lang w:val="en-US"/>
        </w:rPr>
        <w:t>shape</w:t>
      </w:r>
      <w:r w:rsidR="005A0F67">
        <w:rPr>
          <w:rFonts w:eastAsiaTheme="minorEastAsia"/>
          <w:lang w:val="en-US"/>
        </w:rPr>
        <w:t>”</w:t>
      </w:r>
      <w:r w:rsidR="005A0F67" w:rsidRPr="005A0F67">
        <w:rPr>
          <w:rFonts w:eastAsiaTheme="minorEastAsia"/>
          <w:lang w:val="en-US"/>
        </w:rPr>
        <w:t xml:space="preserve"> with </w:t>
      </w:r>
      <w:r w:rsidR="005A0F67">
        <w:rPr>
          <w:rFonts w:eastAsiaTheme="minorEastAsia"/>
          <w:lang w:val="en-US"/>
        </w:rPr>
        <w:t>“reward”</w:t>
      </w:r>
      <w:r w:rsidR="005A0F67" w:rsidRPr="005A0F67">
        <w:rPr>
          <w:rFonts w:eastAsiaTheme="minorEastAsia"/>
          <w:lang w:val="en-US"/>
        </w:rPr>
        <w:t xml:space="preserve">, which is too different from the original SALT experiment, and thus, it will </w:t>
      </w:r>
      <w:r w:rsidR="005A0F67">
        <w:rPr>
          <w:rFonts w:eastAsiaTheme="minorEastAsia"/>
          <w:lang w:val="en-US"/>
        </w:rPr>
        <w:t xml:space="preserve">also </w:t>
      </w:r>
      <w:r w:rsidR="005A0F67" w:rsidRPr="005A0F67">
        <w:rPr>
          <w:rFonts w:eastAsiaTheme="minorEastAsia"/>
          <w:lang w:val="en-US"/>
        </w:rPr>
        <w:t>not be included in the analysis.</w:t>
      </w:r>
      <w:r w:rsidR="005A0F67">
        <w:rPr>
          <w:rFonts w:eastAsiaTheme="minorEastAsia"/>
          <w:lang w:val="en-US"/>
        </w:rPr>
        <w:t xml:space="preserve"> </w:t>
      </w:r>
    </w:p>
    <w:p w14:paraId="421BADCD" w14:textId="7BAFB866" w:rsidR="009D311E" w:rsidRDefault="002D0966" w:rsidP="003970A3">
      <w:pPr>
        <w:ind w:firstLine="720"/>
        <w:rPr>
          <w:rFonts w:eastAsiaTheme="minorEastAsia"/>
          <w:lang w:val="en-US"/>
        </w:rPr>
      </w:pPr>
      <w:r w:rsidRPr="009D311E">
        <w:rPr>
          <w:rFonts w:eastAsiaTheme="minorEastAsia"/>
          <w:lang w:val="en-US"/>
        </w:rPr>
        <w:t xml:space="preserve">Dataset </w:t>
      </w:r>
      <w:r>
        <w:rPr>
          <w:rFonts w:eastAsiaTheme="minorEastAsia"/>
          <w:lang w:val="en-US"/>
        </w:rPr>
        <w:t>3</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Theme="minorEastAsia"/>
          <w:lang w:val="en-US"/>
        </w:rPr>
        <w:fldChar w:fldCharType="separate"/>
      </w:r>
      <w:r>
        <w:rPr>
          <w:rFonts w:eastAsiaTheme="minorEastAsia"/>
          <w:noProof/>
          <w:lang w:val="en-US"/>
        </w:rPr>
        <w:t>Schäfer and Frings (2019)</w:t>
      </w:r>
      <w:r>
        <w:rPr>
          <w:rFonts w:eastAsiaTheme="minorEastAsia"/>
          <w:lang w:val="en-US"/>
        </w:rPr>
        <w:fldChar w:fldCharType="end"/>
      </w:r>
      <w:r>
        <w:rPr>
          <w:rFonts w:eastAsiaTheme="minorEastAsia"/>
          <w:lang w:val="en-US"/>
        </w:rPr>
        <w:t xml:space="preserve">. The </w:t>
      </w:r>
      <w:r w:rsidR="004A1225">
        <w:rPr>
          <w:rFonts w:eastAsiaTheme="minorEastAsia"/>
          <w:lang w:val="en-US"/>
        </w:rPr>
        <w:t>Experiment 1</w:t>
      </w:r>
      <w:r w:rsidRPr="009D311E">
        <w:rPr>
          <w:rFonts w:eastAsiaTheme="minorEastAsia"/>
          <w:lang w:val="en-US"/>
        </w:rPr>
        <w:t xml:space="preserve"> </w:t>
      </w:r>
      <w:r>
        <w:rPr>
          <w:rFonts w:eastAsiaTheme="minorEastAsia"/>
          <w:lang w:val="en-US"/>
        </w:rPr>
        <w:t>has 2 factors: 2 (Match: m</w:t>
      </w:r>
      <w:r w:rsidR="00947D05">
        <w:rPr>
          <w:rFonts w:eastAsiaTheme="minorEastAsia"/>
          <w:lang w:val="en-US"/>
        </w:rPr>
        <w:t xml:space="preserve">atch, </w:t>
      </w:r>
      <w:r>
        <w:rPr>
          <w:rFonts w:eastAsiaTheme="minorEastAsia"/>
          <w:lang w:val="en-US"/>
        </w:rPr>
        <w:t>non</w:t>
      </w:r>
      <w:r w:rsidRPr="009D311E">
        <w:rPr>
          <w:rFonts w:eastAsiaTheme="minorEastAsia"/>
          <w:lang w:val="en-US"/>
        </w:rPr>
        <w:t>match</w:t>
      </w:r>
      <w:r>
        <w:rPr>
          <w:rFonts w:eastAsiaTheme="minorEastAsia"/>
          <w:lang w:val="en-US"/>
        </w:rPr>
        <w:t>) ×3 (Identity: s</w:t>
      </w:r>
      <w:r w:rsidRPr="002D0966">
        <w:rPr>
          <w:rFonts w:eastAsiaTheme="minorEastAsia"/>
          <w:lang w:val="en-US"/>
        </w:rPr>
        <w:t xml:space="preserve">elf; </w:t>
      </w:r>
      <w:r>
        <w:rPr>
          <w:rFonts w:eastAsiaTheme="minorEastAsia"/>
          <w:lang w:val="en-US"/>
        </w:rPr>
        <w:t>m</w:t>
      </w:r>
      <w:r w:rsidRPr="002D0966">
        <w:rPr>
          <w:rFonts w:eastAsiaTheme="minorEastAsia"/>
          <w:lang w:val="en-US"/>
        </w:rPr>
        <w:t xml:space="preserve">other; </w:t>
      </w:r>
      <w:r>
        <w:rPr>
          <w:rFonts w:eastAsiaTheme="minorEastAsia"/>
          <w:lang w:val="en-US"/>
        </w:rPr>
        <w:t>a</w:t>
      </w:r>
      <w:r w:rsidRPr="002D0966">
        <w:rPr>
          <w:rFonts w:eastAsiaTheme="minorEastAsia"/>
          <w:lang w:val="en-US"/>
        </w:rPr>
        <w:t>cquaintance</w:t>
      </w:r>
      <w:r>
        <w:rPr>
          <w:rFonts w:eastAsiaTheme="minorEastAsia"/>
          <w:lang w:val="en-US"/>
        </w:rPr>
        <w:t xml:space="preserve">). </w:t>
      </w:r>
      <w:r w:rsidRPr="002D0966">
        <w:rPr>
          <w:rFonts w:eastAsiaTheme="minorEastAsia"/>
          <w:lang w:val="en-US"/>
        </w:rPr>
        <w:t xml:space="preserve">The only difference between this experiment and the original </w:t>
      </w:r>
      <w:r>
        <w:rPr>
          <w:rFonts w:eastAsiaTheme="minorEastAsia"/>
          <w:lang w:val="en-US"/>
        </w:rPr>
        <w:t>SALT</w:t>
      </w:r>
      <w:r w:rsidRPr="002D0966">
        <w:rPr>
          <w:rFonts w:eastAsiaTheme="minorEastAsia"/>
          <w:lang w:val="en-US"/>
        </w:rPr>
        <w:t xml:space="preserve"> is that t</w:t>
      </w:r>
      <w:r>
        <w:rPr>
          <w:rFonts w:eastAsiaTheme="minorEastAsia"/>
          <w:lang w:val="en-US"/>
        </w:rPr>
        <w:t xml:space="preserve">he labels used for the “Identity” </w:t>
      </w:r>
      <w:r w:rsidRPr="002D0966">
        <w:rPr>
          <w:rFonts w:eastAsiaTheme="minorEastAsia"/>
          <w:lang w:val="en-US"/>
        </w:rPr>
        <w:t>were changed from "friend" and "stranger" to "mother" and "acquaintance".</w:t>
      </w:r>
      <w:r w:rsidR="004A1225">
        <w:rPr>
          <w:rFonts w:eastAsiaTheme="minorEastAsia"/>
          <w:lang w:val="en-US"/>
        </w:rPr>
        <w:t xml:space="preserve"> </w:t>
      </w:r>
    </w:p>
    <w:p w14:paraId="3AE7610C" w14:textId="5E5BF9BD" w:rsidR="009D311E" w:rsidRDefault="002766CA" w:rsidP="003970A3">
      <w:pPr>
        <w:ind w:firstLine="720"/>
        <w:rPr>
          <w:rFonts w:eastAsiaTheme="minorEastAsia"/>
          <w:lang w:val="en-US"/>
        </w:rPr>
      </w:pPr>
      <w:r w:rsidRPr="009D311E">
        <w:rPr>
          <w:rFonts w:eastAsiaTheme="minorEastAsia"/>
          <w:lang w:val="en-US"/>
        </w:rPr>
        <w:t xml:space="preserve">Dataset </w:t>
      </w:r>
      <w:r>
        <w:rPr>
          <w:rFonts w:eastAsiaTheme="minorEastAsia"/>
          <w:lang w:val="en-US"/>
        </w:rPr>
        <w:t>4</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Golubickis and Macrae (2021)</w:t>
      </w:r>
      <w:r>
        <w:rPr>
          <w:rFonts w:eastAsiaTheme="minorEastAsia"/>
          <w:lang w:val="en-US"/>
        </w:rPr>
        <w:fldChar w:fldCharType="end"/>
      </w:r>
      <w:r>
        <w:rPr>
          <w:rFonts w:eastAsiaTheme="minorEastAsia"/>
          <w:lang w:val="en-US"/>
        </w:rPr>
        <w:t xml:space="preserve">. The </w:t>
      </w:r>
      <w:r w:rsidR="004A1225">
        <w:rPr>
          <w:rFonts w:eastAsiaTheme="minorEastAsia"/>
          <w:lang w:val="en-US"/>
        </w:rPr>
        <w:t>Experiment 1</w:t>
      </w:r>
      <w:r w:rsidRPr="009D311E">
        <w:rPr>
          <w:rFonts w:eastAsiaTheme="minorEastAsia"/>
          <w:lang w:val="en-US"/>
        </w:rPr>
        <w:t xml:space="preserve"> </w:t>
      </w:r>
      <w:r>
        <w:rPr>
          <w:rFonts w:eastAsiaTheme="minorEastAsia"/>
          <w:lang w:val="en-US"/>
        </w:rPr>
        <w:t>has 3 factors: 2 (Match: m</w:t>
      </w:r>
      <w:r w:rsidRPr="009D311E">
        <w:rPr>
          <w:rFonts w:eastAsiaTheme="minorEastAsia"/>
          <w:lang w:val="en-US"/>
        </w:rPr>
        <w:t>atch</w:t>
      </w:r>
      <w:r w:rsidR="00947D05">
        <w:rPr>
          <w:rFonts w:eastAsiaTheme="minorEastAsia"/>
          <w:lang w:val="en-US"/>
        </w:rPr>
        <w:t>,</w:t>
      </w:r>
      <w:r w:rsidRPr="009D311E">
        <w:rPr>
          <w:rFonts w:eastAsiaTheme="minorEastAsia"/>
          <w:lang w:val="en-US"/>
        </w:rPr>
        <w:t xml:space="preserve"> </w:t>
      </w:r>
      <w:r>
        <w:rPr>
          <w:rFonts w:eastAsiaTheme="minorEastAsia"/>
          <w:lang w:val="en-US"/>
        </w:rPr>
        <w:t>non</w:t>
      </w:r>
      <w:r w:rsidRPr="009D311E">
        <w:rPr>
          <w:rFonts w:eastAsiaTheme="minorEastAsia"/>
          <w:lang w:val="en-US"/>
        </w:rPr>
        <w:t>match</w:t>
      </w:r>
      <w:r>
        <w:rPr>
          <w:rFonts w:eastAsiaTheme="minorEastAsia"/>
          <w:lang w:val="en-US"/>
        </w:rPr>
        <w:t>) ×3 (Identity: self, friend, stranger) × 2 (Presentation</w:t>
      </w:r>
      <w:r>
        <w:rPr>
          <w:rFonts w:eastAsiaTheme="minorEastAsia" w:hint="eastAsia"/>
          <w:lang w:val="en-US"/>
        </w:rPr>
        <w:t>:</w:t>
      </w:r>
      <w:r>
        <w:rPr>
          <w:rFonts w:eastAsiaTheme="minorEastAsia"/>
          <w:lang w:val="en-US"/>
        </w:rPr>
        <w:t xml:space="preserve"> m</w:t>
      </w:r>
      <w:r w:rsidRPr="002766CA">
        <w:rPr>
          <w:rFonts w:eastAsiaTheme="minorEastAsia"/>
          <w:lang w:val="en-US"/>
        </w:rPr>
        <w:t xml:space="preserve">ixed; </w:t>
      </w:r>
      <w:r>
        <w:rPr>
          <w:rFonts w:eastAsiaTheme="minorEastAsia"/>
          <w:lang w:val="en-US"/>
        </w:rPr>
        <w:t>b</w:t>
      </w:r>
      <w:r w:rsidRPr="002766CA">
        <w:rPr>
          <w:rFonts w:eastAsiaTheme="minorEastAsia"/>
          <w:lang w:val="en-US"/>
        </w:rPr>
        <w:t>locked</w:t>
      </w:r>
      <w:r>
        <w:rPr>
          <w:rFonts w:eastAsiaTheme="minorEastAsia"/>
          <w:lang w:val="en-US"/>
        </w:rPr>
        <w:t>)</w:t>
      </w:r>
      <w:r w:rsidRPr="00F61746">
        <w:rPr>
          <w:rFonts w:eastAsiaTheme="minorEastAsia"/>
          <w:lang w:val="en-US"/>
        </w:rPr>
        <w:t>.</w:t>
      </w:r>
      <w:r>
        <w:rPr>
          <w:rFonts w:eastAsiaTheme="minorEastAsia"/>
          <w:lang w:val="en-US"/>
        </w:rPr>
        <w:t xml:space="preserve"> </w:t>
      </w:r>
      <w:r w:rsidR="004A1225" w:rsidRPr="004A1225">
        <w:rPr>
          <w:rFonts w:eastAsiaTheme="minorEastAsia"/>
          <w:lang w:val="en-US"/>
        </w:rPr>
        <w:t xml:space="preserve">In the mixed-presentation blocks, shapes were displayed in a randomized order and were equally likely to </w:t>
      </w:r>
      <w:r w:rsidR="004A1225">
        <w:rPr>
          <w:rFonts w:eastAsiaTheme="minorEastAsia"/>
          <w:lang w:val="en-US"/>
        </w:rPr>
        <w:t xml:space="preserve">the original SALT. </w:t>
      </w:r>
      <w:r w:rsidR="004A1225" w:rsidRPr="004A1225">
        <w:rPr>
          <w:rFonts w:eastAsiaTheme="minorEastAsia"/>
          <w:lang w:val="en-US"/>
        </w:rPr>
        <w:t xml:space="preserve">To avoid the influence of presentation on SPE, we </w:t>
      </w:r>
      <w:r w:rsidR="004A1225">
        <w:rPr>
          <w:rFonts w:eastAsiaTheme="minorEastAsia"/>
          <w:lang w:val="en-US"/>
        </w:rPr>
        <w:t xml:space="preserve">will </w:t>
      </w:r>
      <w:r w:rsidR="004A1225" w:rsidRPr="004A1225">
        <w:rPr>
          <w:rFonts w:eastAsiaTheme="minorEastAsia"/>
          <w:lang w:val="en-US"/>
        </w:rPr>
        <w:t>only analyze the data from the mixed condition. In Experiment 2, the label and shape were presented in a fixed order, so they will not be included in the analysis.</w:t>
      </w:r>
    </w:p>
    <w:p w14:paraId="2059BE1E" w14:textId="7C9D802D" w:rsidR="005A0F67" w:rsidRDefault="00286DA7" w:rsidP="003970A3">
      <w:pPr>
        <w:ind w:firstLine="720"/>
        <w:rPr>
          <w:rFonts w:eastAsiaTheme="minorEastAsia"/>
          <w:lang w:val="en-US"/>
        </w:rPr>
      </w:pPr>
      <w:r w:rsidRPr="009D311E">
        <w:rPr>
          <w:rFonts w:eastAsiaTheme="minorEastAsia"/>
          <w:lang w:val="en-US"/>
        </w:rPr>
        <w:t xml:space="preserve">Dataset </w:t>
      </w:r>
      <w:r>
        <w:rPr>
          <w:rFonts w:eastAsiaTheme="minorEastAsia"/>
          <w:lang w:val="en-US"/>
        </w:rPr>
        <w:t>5</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Theme="minorEastAsia"/>
          <w:lang w:val="en-US"/>
        </w:rPr>
        <w:fldChar w:fldCharType="separate"/>
      </w:r>
      <w:r>
        <w:rPr>
          <w:rFonts w:eastAsiaTheme="minorEastAsia"/>
          <w:noProof/>
          <w:lang w:val="en-US"/>
        </w:rPr>
        <w:t>Svensson et al. (2022)</w:t>
      </w:r>
      <w:r>
        <w:rPr>
          <w:rFonts w:eastAsiaTheme="minorEastAsia"/>
          <w:lang w:val="en-US"/>
        </w:rPr>
        <w:fldChar w:fldCharType="end"/>
      </w:r>
      <w:r>
        <w:rPr>
          <w:rFonts w:eastAsiaTheme="minorEastAsia"/>
          <w:lang w:val="en-US"/>
        </w:rPr>
        <w:t xml:space="preserve">. </w:t>
      </w:r>
      <w:r w:rsidR="0066396F">
        <w:rPr>
          <w:rFonts w:eastAsiaTheme="minorEastAsia"/>
          <w:lang w:val="en-US"/>
        </w:rPr>
        <w:t xml:space="preserve">The Experiment </w:t>
      </w:r>
      <w:r w:rsidR="00947D05" w:rsidRPr="00E8304F">
        <w:rPr>
          <w:rFonts w:eastAsiaTheme="minorEastAsia"/>
          <w:lang w:val="en-US"/>
        </w:rPr>
        <w:t>1, 2, and 3</w:t>
      </w:r>
      <w:r w:rsidR="0066396F" w:rsidRPr="009D311E">
        <w:rPr>
          <w:rFonts w:eastAsiaTheme="minorEastAsia"/>
          <w:lang w:val="en-US"/>
        </w:rPr>
        <w:t xml:space="preserve"> </w:t>
      </w:r>
      <w:r w:rsidR="00947D05">
        <w:rPr>
          <w:rFonts w:eastAsiaTheme="minorEastAsia"/>
          <w:lang w:val="en-US"/>
        </w:rPr>
        <w:t>all have</w:t>
      </w:r>
      <w:r w:rsidR="0066396F">
        <w:rPr>
          <w:rFonts w:eastAsiaTheme="minorEastAsia"/>
          <w:lang w:val="en-US"/>
        </w:rPr>
        <w:t xml:space="preserve"> </w:t>
      </w:r>
      <w:r w:rsidR="00947D05">
        <w:rPr>
          <w:rFonts w:eastAsiaTheme="minorEastAsia"/>
          <w:lang w:val="en-US"/>
        </w:rPr>
        <w:t>2</w:t>
      </w:r>
      <w:r w:rsidR="0066396F">
        <w:rPr>
          <w:rFonts w:eastAsiaTheme="minorEastAsia"/>
          <w:lang w:val="en-US"/>
        </w:rPr>
        <w:t xml:space="preserve"> factors: 2 (Match: m</w:t>
      </w:r>
      <w:r w:rsidR="00947D05">
        <w:rPr>
          <w:rFonts w:eastAsiaTheme="minorEastAsia"/>
          <w:lang w:val="en-US"/>
        </w:rPr>
        <w:t xml:space="preserve">atch, </w:t>
      </w:r>
      <w:r w:rsidR="0066396F">
        <w:rPr>
          <w:rFonts w:eastAsiaTheme="minorEastAsia"/>
          <w:lang w:val="en-US"/>
        </w:rPr>
        <w:t>non</w:t>
      </w:r>
      <w:r w:rsidR="0066396F" w:rsidRPr="009D311E">
        <w:rPr>
          <w:rFonts w:eastAsiaTheme="minorEastAsia"/>
          <w:lang w:val="en-US"/>
        </w:rPr>
        <w:t>match</w:t>
      </w:r>
      <w:r w:rsidR="00947D05">
        <w:rPr>
          <w:rFonts w:eastAsiaTheme="minorEastAsia"/>
          <w:lang w:val="en-US"/>
        </w:rPr>
        <w:t>) ×2 (Identity: self, friend</w:t>
      </w:r>
      <w:r w:rsidR="0066396F">
        <w:rPr>
          <w:rFonts w:eastAsiaTheme="minorEastAsia"/>
          <w:lang w:val="en-US"/>
        </w:rPr>
        <w:t xml:space="preserve">). </w:t>
      </w:r>
      <w:r w:rsidR="00947D05">
        <w:rPr>
          <w:rFonts w:eastAsiaTheme="minorEastAsia"/>
          <w:lang w:val="en-US"/>
        </w:rPr>
        <w:t>I</w:t>
      </w:r>
      <w:r w:rsidR="00E8304F" w:rsidRPr="00E8304F">
        <w:rPr>
          <w:rFonts w:eastAsiaTheme="minorEastAsia"/>
          <w:lang w:val="en-US"/>
        </w:rPr>
        <w:t>n Experiments 2 and 3, there are differences in the frequency of occurrence for the "self" and "friend" labels. In Experiment 2, the "self" label appears more frequently, while in Experiment 3, the "friend" label appears more frequently.</w:t>
      </w:r>
      <w:r w:rsidR="00E8304F">
        <w:rPr>
          <w:rFonts w:eastAsiaTheme="minorEastAsia"/>
          <w:lang w:val="en-US"/>
        </w:rPr>
        <w:t xml:space="preserve"> </w:t>
      </w:r>
    </w:p>
    <w:p w14:paraId="3D403F0D" w14:textId="77777777" w:rsidR="00E8304F" w:rsidRDefault="00E8304F" w:rsidP="003970A3">
      <w:pPr>
        <w:ind w:firstLine="720"/>
        <w:rPr>
          <w:rFonts w:eastAsiaTheme="minorEastAsia"/>
          <w:lang w:val="en-US"/>
        </w:rPr>
      </w:pPr>
    </w:p>
    <w:p w14:paraId="745D12FF" w14:textId="7ED976E6" w:rsidR="00741EBF" w:rsidRPr="009D311E" w:rsidRDefault="00741EBF" w:rsidP="003970A3">
      <w:pPr>
        <w:ind w:firstLine="720"/>
        <w:rPr>
          <w:rFonts w:eastAsiaTheme="minorEastAsia" w:hint="eastAsia"/>
          <w:lang w:val="en-US"/>
        </w:rPr>
      </w:pPr>
      <w:r w:rsidRPr="009D311E">
        <w:rPr>
          <w:rFonts w:eastAsiaTheme="minorEastAsia"/>
          <w:lang w:val="en-US"/>
        </w:rPr>
        <w:t xml:space="preserve">Dataset </w:t>
      </w:r>
      <w:r>
        <w:rPr>
          <w:rFonts w:eastAsiaTheme="minorEastAsia"/>
          <w:lang w:val="en-US"/>
        </w:rPr>
        <w:t xml:space="preserve">6: </w:t>
      </w:r>
      <w:r>
        <w:rPr>
          <w:rFonts w:eastAsiaTheme="minorEastAsia"/>
          <w:lang w:val="en-US"/>
        </w:rPr>
        <w:fldChar w:fldCharType="begin"/>
      </w:r>
      <w:r>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Theme="minorEastAsia"/>
          <w:lang w:val="en-US"/>
        </w:rPr>
        <w:fldChar w:fldCharType="separate"/>
      </w:r>
      <w:r>
        <w:rPr>
          <w:rFonts w:eastAsiaTheme="minorEastAsia"/>
          <w:noProof/>
          <w:lang w:val="en-US"/>
        </w:rPr>
        <w:t>Cheng and Tseng (2019)</w:t>
      </w:r>
      <w:r>
        <w:rPr>
          <w:rFonts w:eastAsiaTheme="minorEastAsia"/>
          <w:lang w:val="en-US"/>
        </w:rPr>
        <w:fldChar w:fldCharType="end"/>
      </w:r>
      <w:r>
        <w:rPr>
          <w:rFonts w:eastAsiaTheme="minorEastAsia"/>
          <w:lang w:val="en-US"/>
        </w:rPr>
        <w:t xml:space="preserve">. </w:t>
      </w:r>
      <w:r w:rsidR="00947D05">
        <w:rPr>
          <w:rFonts w:eastAsiaTheme="minorEastAsia"/>
          <w:lang w:val="en-US"/>
        </w:rPr>
        <w:t xml:space="preserve">The Experiment </w:t>
      </w:r>
      <w:r w:rsidR="00947D05" w:rsidRPr="00E8304F">
        <w:rPr>
          <w:rFonts w:eastAsiaTheme="minorEastAsia"/>
          <w:lang w:val="en-US"/>
        </w:rPr>
        <w:t>1, 2, and 3</w:t>
      </w:r>
      <w:r w:rsidR="00947D05" w:rsidRPr="009D311E">
        <w:rPr>
          <w:rFonts w:eastAsiaTheme="minorEastAsia"/>
          <w:lang w:val="en-US"/>
        </w:rPr>
        <w:t xml:space="preserve"> </w:t>
      </w:r>
      <w:r w:rsidR="00947D05">
        <w:rPr>
          <w:rFonts w:eastAsiaTheme="minorEastAsia"/>
          <w:lang w:val="en-US"/>
        </w:rPr>
        <w:t>all have 3 factors: 2 (Match: match, non</w:t>
      </w:r>
      <w:r w:rsidR="00947D05" w:rsidRPr="009D311E">
        <w:rPr>
          <w:rFonts w:eastAsiaTheme="minorEastAsia"/>
          <w:lang w:val="en-US"/>
        </w:rPr>
        <w:t>match</w:t>
      </w:r>
      <w:r w:rsidR="00947D05">
        <w:rPr>
          <w:rFonts w:eastAsiaTheme="minorEastAsia"/>
          <w:lang w:val="en-US"/>
        </w:rPr>
        <w:t xml:space="preserve">) × 2 (Identity: self, friend) × 2 (Go/No-go: green, red). </w:t>
      </w:r>
      <w:r w:rsidR="0066396F" w:rsidRPr="0066396F">
        <w:rPr>
          <w:rFonts w:eastAsiaTheme="minorEastAsia"/>
          <w:lang w:val="en-US"/>
        </w:rPr>
        <w:t>The shape and label stimuli were presented in different colors, where green indicates a "go" trial, which requires a response from the participant, while "no</w:t>
      </w:r>
      <w:r w:rsidR="0066396F">
        <w:rPr>
          <w:rFonts w:eastAsiaTheme="minorEastAsia"/>
          <w:lang w:val="en-US"/>
        </w:rPr>
        <w:t>-</w:t>
      </w:r>
      <w:r w:rsidR="0066396F" w:rsidRPr="0066396F">
        <w:rPr>
          <w:rFonts w:eastAsiaTheme="minorEastAsia"/>
          <w:lang w:val="en-US"/>
        </w:rPr>
        <w:t>go" trials do not require a response from the participant and are instead responded to by the partner. In Experiment 1, the partner was actually present, while in Experiments 2 and 3, the partner was not physically present.</w:t>
      </w:r>
    </w:p>
    <w:p w14:paraId="6E120C6E" w14:textId="652D7D7A" w:rsidR="00CB2315" w:rsidRDefault="00423CAA" w:rsidP="00BB3A3E">
      <w:pPr>
        <w:ind w:firstLine="720"/>
        <w:rPr>
          <w:rFonts w:eastAsiaTheme="minorEastAsia"/>
          <w:lang w:val="en-US"/>
        </w:rPr>
      </w:pPr>
      <w:r w:rsidRPr="009D311E">
        <w:rPr>
          <w:rFonts w:eastAsiaTheme="minorEastAsia"/>
          <w:lang w:val="en-US"/>
        </w:rPr>
        <w:t xml:space="preserve">Dataset </w:t>
      </w:r>
      <w:r>
        <w:rPr>
          <w:rFonts w:eastAsiaTheme="minorEastAsia"/>
          <w:lang w:val="en-US"/>
        </w:rPr>
        <w:t xml:space="preserve">7: </w:t>
      </w:r>
      <w:r>
        <w:rPr>
          <w:rFonts w:eastAsiaTheme="minorEastAsia"/>
          <w:lang w:val="en-US"/>
        </w:rPr>
        <w:fldChar w:fldCharType="begin"/>
      </w:r>
      <w:r>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Bukowski et al. (2021)</w:t>
      </w:r>
      <w:r>
        <w:rPr>
          <w:rFonts w:eastAsiaTheme="minorEastAsia"/>
          <w:lang w:val="en-US"/>
        </w:rPr>
        <w:fldChar w:fldCharType="end"/>
      </w:r>
      <w:r w:rsidR="00A1445B">
        <w:rPr>
          <w:rFonts w:eastAsiaTheme="minorEastAsia"/>
          <w:lang w:val="en-US"/>
        </w:rPr>
        <w:t>.</w:t>
      </w:r>
      <w:r>
        <w:rPr>
          <w:rFonts w:eastAsiaTheme="minorEastAsia"/>
          <w:lang w:val="en-US"/>
        </w:rPr>
        <w:t xml:space="preserve"> </w:t>
      </w:r>
      <w:r w:rsidR="00A1445B">
        <w:rPr>
          <w:rFonts w:eastAsiaTheme="minorEastAsia"/>
          <w:lang w:val="en-US"/>
        </w:rPr>
        <w:t xml:space="preserve">The Experiment </w:t>
      </w:r>
      <w:r w:rsidR="00A1445B" w:rsidRPr="00E8304F">
        <w:rPr>
          <w:rFonts w:eastAsiaTheme="minorEastAsia"/>
          <w:lang w:val="en-US"/>
        </w:rPr>
        <w:t>1</w:t>
      </w:r>
      <w:r w:rsidR="00A1445B">
        <w:rPr>
          <w:rFonts w:eastAsiaTheme="minorEastAsia"/>
          <w:lang w:val="en-US"/>
        </w:rPr>
        <w:t xml:space="preserve"> and</w:t>
      </w:r>
      <w:r w:rsidR="00A1445B" w:rsidRPr="00E8304F">
        <w:rPr>
          <w:rFonts w:eastAsiaTheme="minorEastAsia"/>
          <w:lang w:val="en-US"/>
        </w:rPr>
        <w:t xml:space="preserve"> 2</w:t>
      </w:r>
      <w:r w:rsidR="00A1445B">
        <w:rPr>
          <w:rFonts w:eastAsiaTheme="minorEastAsia"/>
          <w:lang w:val="en-US"/>
        </w:rPr>
        <w:t xml:space="preserve"> both have 3 factors: 2 (Match: match, non</w:t>
      </w:r>
      <w:r w:rsidR="00A1445B" w:rsidRPr="009D311E">
        <w:rPr>
          <w:rFonts w:eastAsiaTheme="minorEastAsia"/>
          <w:lang w:val="en-US"/>
        </w:rPr>
        <w:t>match</w:t>
      </w:r>
      <w:r w:rsidR="00A1445B">
        <w:rPr>
          <w:rFonts w:eastAsiaTheme="minorEastAsia"/>
          <w:lang w:val="en-US"/>
        </w:rPr>
        <w:t xml:space="preserve">) × 2 (Identity: self, friend, stranger) × 4 (Imitation: imitation, imitation-inhibition, inhibition-control, be-imitated). </w:t>
      </w:r>
      <w:r w:rsidR="00450372" w:rsidRPr="00450372">
        <w:rPr>
          <w:rFonts w:eastAsiaTheme="minorEastAsia"/>
          <w:lang w:val="en-US"/>
        </w:rPr>
        <w:t xml:space="preserve">The variables of </w:t>
      </w:r>
      <w:r w:rsidR="00450372">
        <w:rPr>
          <w:rFonts w:eastAsiaTheme="minorEastAsia"/>
          <w:lang w:val="en-US"/>
        </w:rPr>
        <w:t>“Imitation”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these variables into consideration.</w:t>
      </w:r>
    </w:p>
    <w:p w14:paraId="1D887CCD" w14:textId="4573CA87" w:rsidR="00BB3A3E" w:rsidRDefault="00A1445B" w:rsidP="00BB3A3E">
      <w:pPr>
        <w:ind w:firstLine="720"/>
        <w:rPr>
          <w:rFonts w:eastAsiaTheme="minorEastAsia"/>
          <w:lang w:val="en-US"/>
        </w:rPr>
      </w:pPr>
      <w:r w:rsidRPr="009D311E">
        <w:rPr>
          <w:rFonts w:eastAsiaTheme="minorEastAsia"/>
          <w:lang w:val="en-US"/>
        </w:rPr>
        <w:t>Dataset</w:t>
      </w:r>
      <w:r>
        <w:rPr>
          <w:rFonts w:eastAsiaTheme="minorEastAsia"/>
          <w:lang w:val="en-US"/>
        </w:rPr>
        <w:t xml:space="preserve"> 8: </w:t>
      </w:r>
      <w:r w:rsidR="00BB3A3E">
        <w:rPr>
          <w:rFonts w:eastAsiaTheme="minorEastAsia"/>
          <w:lang w:val="en-US"/>
        </w:rPr>
        <w:fldChar w:fldCharType="begin"/>
      </w:r>
      <w:r w:rsidR="00BB3A3E">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Pr>
          <w:rFonts w:eastAsiaTheme="minorEastAsia" w:hint="eastAsia"/>
          <w:lang w:val="en-US"/>
        </w:rPr>
        <w:instrText>‐</w:instrText>
      </w:r>
      <w:r w:rsidR="00BB3A3E">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Pr>
          <w:rFonts w:eastAsiaTheme="minorEastAsia" w:hint="eastAsia"/>
          <w:lang w:val="en-US"/>
        </w:rPr>
        <w:instrText>“</w:instrText>
      </w:r>
      <w:r w:rsidR="00BB3A3E">
        <w:rPr>
          <w:rFonts w:eastAsiaTheme="minorEastAsia" w:hint="eastAsia"/>
          <w:lang w:val="en-US"/>
        </w:rPr>
        <w:instrText>common currency</w:instrText>
      </w:r>
      <w:r w:rsidR="00BB3A3E">
        <w:rPr>
          <w:rFonts w:eastAsiaTheme="minorEastAsia" w:hint="eastAsia"/>
          <w:lang w:val="en-US"/>
        </w:rPr>
        <w:instrText>”</w:instrText>
      </w:r>
      <w:r w:rsidR="00BB3A3E">
        <w:rPr>
          <w:rFonts w:eastAsiaTheme="minorEastAsia" w:hint="eastAsia"/>
          <w:lang w:val="en-US"/>
        </w:rPr>
        <w:instrText xml:space="preserve"> of brain and self</w:instrText>
      </w:r>
      <w:r w:rsidR="00BB3A3E">
        <w:rPr>
          <w:rFonts w:eastAsiaTheme="minorEastAsia" w:hint="eastAsia"/>
          <w:lang w:val="en-US"/>
        </w:rPr>
        <w:instrText>‐</w:instrText>
      </w:r>
      <w:r w:rsidR="00BB3A3E">
        <w:rPr>
          <w:rFonts w:eastAsiaTheme="minorEastAsia" w:hint="eastAsia"/>
          <w:lang w:val="en-US"/>
        </w:rPr>
        <w:instrText>scale</w:instrText>
      </w:r>
      <w:r w:rsidR="00BB3A3E">
        <w:rPr>
          <w:rFonts w:eastAsiaTheme="minorEastAsia" w:hint="eastAsia"/>
          <w:lang w:val="en-US"/>
        </w:rPr>
        <w:instrText>‐</w:instrText>
      </w:r>
      <w:r w:rsidR="00BB3A3E">
        <w:rPr>
          <w:rFonts w:eastAsiaTheme="minorEastAsia" w:hint="eastAsia"/>
          <w:lang w:val="en-US"/>
        </w:rPr>
        <w:instrText>free activity in resting</w:instrText>
      </w:r>
      <w:r w:rsidR="00BB3A3E">
        <w:rPr>
          <w:rFonts w:eastAsiaTheme="minorEastAsia" w:hint="eastAsia"/>
          <w:lang w:val="en-US"/>
        </w:rPr>
        <w:instrText>‐</w:instrText>
      </w:r>
      <w:r w:rsidR="00BB3A3E">
        <w:rPr>
          <w:rFonts w:eastAsiaTheme="minorEastAsia" w:hint="eastAsia"/>
          <w:lang w:val="en-US"/>
        </w:rPr>
        <w:instrText>state EEG correlates with temporal delay effects on self</w:instrText>
      </w:r>
      <w:r w:rsidR="00BB3A3E">
        <w:rPr>
          <w:rFonts w:eastAsiaTheme="minorEastAsia" w:hint="eastAsia"/>
          <w:lang w:val="en-US"/>
        </w:rPr>
        <w:instrText>‐</w:instrText>
      </w:r>
      <w:r w:rsidR="00BB3A3E">
        <w:rPr>
          <w:rFonts w:eastAsiaTheme="minorEastAsia" w:hint="eastAsia"/>
          <w:lang w:val="en-US"/>
        </w:rPr>
        <w:instrText>relatedness&lt;/title&gt;&lt;secondary-title&gt;Human brain mapping&lt;/secon</w:instrText>
      </w:r>
      <w:r w:rsidR="00BB3A3E">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Pr>
          <w:rFonts w:eastAsiaTheme="minorEastAsia"/>
          <w:lang w:val="en-US"/>
        </w:rPr>
        <w:fldChar w:fldCharType="separate"/>
      </w:r>
      <w:r w:rsidR="00BB3A3E">
        <w:rPr>
          <w:rFonts w:eastAsiaTheme="minorEastAsia"/>
          <w:noProof/>
          <w:lang w:val="en-US"/>
        </w:rPr>
        <w:t>Kolvoort et al. (2020)</w:t>
      </w:r>
      <w:r w:rsidR="00BB3A3E">
        <w:rPr>
          <w:rFonts w:eastAsiaTheme="minorEastAsia"/>
          <w:lang w:val="en-US"/>
        </w:rPr>
        <w:fldChar w:fldCharType="end"/>
      </w:r>
      <w:r w:rsidR="00BB3A3E">
        <w:rPr>
          <w:rFonts w:eastAsiaTheme="minorEastAsia"/>
          <w:lang w:val="en-US"/>
        </w:rPr>
        <w:t xml:space="preserve">. The Experiment </w:t>
      </w:r>
      <w:r w:rsidR="00BB3A3E" w:rsidRPr="00E8304F">
        <w:rPr>
          <w:rFonts w:eastAsiaTheme="minorEastAsia"/>
          <w:lang w:val="en-US"/>
        </w:rPr>
        <w:t>1</w:t>
      </w:r>
      <w:r w:rsidR="00BB3A3E">
        <w:rPr>
          <w:rFonts w:eastAsiaTheme="minorEastAsia"/>
          <w:lang w:val="en-US"/>
        </w:rPr>
        <w:t xml:space="preserve"> has 3 factors: 2 (Match: match, non</w:t>
      </w:r>
      <w:r w:rsidR="00BB3A3E" w:rsidRPr="009D311E">
        <w:rPr>
          <w:rFonts w:eastAsiaTheme="minorEastAsia"/>
          <w:lang w:val="en-US"/>
        </w:rPr>
        <w:t>match</w:t>
      </w:r>
      <w:r w:rsidR="00BB3A3E">
        <w:rPr>
          <w:rFonts w:eastAsiaTheme="minorEastAsia"/>
          <w:lang w:val="en-US"/>
        </w:rPr>
        <w:t xml:space="preserve">) × 2 (Identity: self, friend, stranger) × 3 (Delay: 0, 40ms, 120ms, 700ms). </w:t>
      </w:r>
      <w:r w:rsidR="00BB3A3E" w:rsidRPr="009D311E">
        <w:rPr>
          <w:rFonts w:eastAsiaTheme="minorEastAsia"/>
          <w:lang w:val="en-US"/>
        </w:rPr>
        <w:t xml:space="preserve">To avoid the influence of </w:t>
      </w:r>
      <w:r w:rsidR="00BB3A3E">
        <w:rPr>
          <w:rFonts w:eastAsiaTheme="minorEastAsia"/>
          <w:lang w:val="en-US"/>
        </w:rPr>
        <w:t>“Delay”</w:t>
      </w:r>
      <w:r w:rsidR="00BB3A3E" w:rsidRPr="009D311E">
        <w:rPr>
          <w:rFonts w:eastAsiaTheme="minorEastAsia"/>
          <w:lang w:val="en-US"/>
        </w:rPr>
        <w:t xml:space="preserve"> on SPE, only data </w:t>
      </w:r>
      <w:r w:rsidR="00BB3A3E">
        <w:rPr>
          <w:rFonts w:eastAsiaTheme="minorEastAsia"/>
          <w:lang w:val="en-US"/>
        </w:rPr>
        <w:t>in “no delay” condition</w:t>
      </w:r>
      <w:r w:rsidR="00BB3A3E" w:rsidRPr="009D311E">
        <w:rPr>
          <w:rFonts w:eastAsiaTheme="minorEastAsia"/>
          <w:lang w:val="en-US"/>
        </w:rPr>
        <w:t xml:space="preserve"> were included in the analysis.</w:t>
      </w:r>
    </w:p>
    <w:p w14:paraId="450D0BDA" w14:textId="1AADCD1B" w:rsidR="00450372" w:rsidRDefault="00BB3A3E" w:rsidP="00450372">
      <w:pPr>
        <w:ind w:firstLine="720"/>
        <w:rPr>
          <w:rFonts w:eastAsiaTheme="minorEastAsia"/>
          <w:lang w:val="en-US"/>
        </w:rPr>
      </w:pPr>
      <w:r w:rsidRPr="009D311E">
        <w:rPr>
          <w:rFonts w:eastAsiaTheme="minorEastAsia"/>
          <w:lang w:val="en-US"/>
        </w:rPr>
        <w:t>Dataset</w:t>
      </w:r>
      <w:r>
        <w:rPr>
          <w:rFonts w:eastAsiaTheme="minorEastAsia"/>
          <w:lang w:val="en-US"/>
        </w:rPr>
        <w:t xml:space="preserve"> 9: </w:t>
      </w:r>
      <w:r>
        <w:rPr>
          <w:rFonts w:eastAsiaTheme="minorEastAsia"/>
          <w:lang w:val="en-US"/>
        </w:rPr>
        <w:fldChar w:fldCharType="begin"/>
      </w:r>
      <w:r w:rsidR="00CB2315">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Theme="minorEastAsia"/>
          <w:lang w:val="en-US"/>
        </w:rPr>
        <w:fldChar w:fldCharType="separate"/>
      </w:r>
      <w:r w:rsidR="00CB2315">
        <w:rPr>
          <w:rFonts w:eastAsiaTheme="minorEastAsia"/>
          <w:noProof/>
          <w:lang w:val="en-US"/>
        </w:rPr>
        <w:t>Martínez-Pérez et al. (2020)</w:t>
      </w:r>
      <w:r>
        <w:rPr>
          <w:rFonts w:eastAsiaTheme="minorEastAsia"/>
          <w:lang w:val="en-US"/>
        </w:rPr>
        <w:fldChar w:fldCharType="end"/>
      </w:r>
      <w:r w:rsidR="00CB2315">
        <w:rPr>
          <w:rFonts w:eastAsiaTheme="minorEastAsia"/>
          <w:lang w:val="en-US"/>
        </w:rPr>
        <w:t xml:space="preserve">. </w:t>
      </w:r>
      <w:r w:rsidR="00CB2315" w:rsidRPr="00CB2315">
        <w:rPr>
          <w:rFonts w:eastAsiaTheme="minorEastAsia"/>
          <w:lang w:val="en-US"/>
        </w:rPr>
        <w:t xml:space="preserve">The Experiment 1 has 3 factors: 2 (Match: match, nonmatch) × 2 (Identity: self, friend, stranger) × </w:t>
      </w:r>
      <w:r w:rsidR="00CB2315">
        <w:rPr>
          <w:rFonts w:eastAsiaTheme="minorEastAsia"/>
          <w:lang w:val="en-US"/>
        </w:rPr>
        <w:t>5</w:t>
      </w:r>
      <w:r w:rsidR="00CB2315" w:rsidRPr="00CB2315">
        <w:rPr>
          <w:rFonts w:eastAsiaTheme="minorEastAsia"/>
          <w:lang w:val="en-US"/>
        </w:rPr>
        <w:t xml:space="preserve"> (</w:t>
      </w:r>
      <w:r w:rsidR="00CB2315">
        <w:rPr>
          <w:rFonts w:eastAsiaTheme="minorEastAsia"/>
          <w:lang w:val="en-US"/>
        </w:rPr>
        <w:t>Stimulation</w:t>
      </w:r>
      <w:r w:rsidR="00CB2315" w:rsidRPr="00CB2315">
        <w:rPr>
          <w:rFonts w:eastAsiaTheme="minorEastAsia"/>
          <w:lang w:val="en-US"/>
        </w:rPr>
        <w:t xml:space="preserve">: </w:t>
      </w:r>
      <w:r w:rsidR="00CB2315">
        <w:rPr>
          <w:rFonts w:eastAsiaTheme="minorEastAsia"/>
          <w:lang w:val="en-US"/>
        </w:rPr>
        <w:t>DLPFC-A, DLPFC-C, Sham, VMPFC-A, VMPFC-C</w:t>
      </w:r>
      <w:r w:rsidR="00CB2315" w:rsidRPr="00CB2315">
        <w:rPr>
          <w:rFonts w:eastAsiaTheme="minorEastAsia"/>
          <w:lang w:val="en-US"/>
        </w:rPr>
        <w:t>).</w:t>
      </w:r>
      <w:r w:rsidR="00CB2315">
        <w:rPr>
          <w:rFonts w:eastAsiaTheme="minorEastAsia"/>
          <w:lang w:val="en-US"/>
        </w:rPr>
        <w:t xml:space="preserve"> </w:t>
      </w:r>
      <w:r w:rsidR="00450372" w:rsidRPr="00450372">
        <w:rPr>
          <w:rFonts w:eastAsiaTheme="minorEastAsia"/>
          <w:lang w:val="en-US"/>
        </w:rPr>
        <w:t xml:space="preserve">The variables of </w:t>
      </w:r>
      <w:r w:rsidR="00450372">
        <w:rPr>
          <w:rFonts w:eastAsiaTheme="minorEastAsia"/>
          <w:lang w:val="en-US"/>
        </w:rPr>
        <w:t>“Stimulation”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these variables into consideration.</w:t>
      </w:r>
      <w:r w:rsidR="00450372">
        <w:rPr>
          <w:rFonts w:eastAsiaTheme="minorEastAsia"/>
          <w:lang w:val="en-US"/>
        </w:rPr>
        <w:t xml:space="preserve"> </w:t>
      </w:r>
    </w:p>
    <w:p w14:paraId="6AE06487" w14:textId="5A45DBC5" w:rsidR="00450372" w:rsidRDefault="00CB2315" w:rsidP="00450372">
      <w:pPr>
        <w:ind w:firstLine="720"/>
        <w:rPr>
          <w:rFonts w:eastAsiaTheme="minorEastAsia"/>
          <w:lang w:val="en-US"/>
        </w:rPr>
      </w:pPr>
      <w:r w:rsidRPr="009D311E">
        <w:rPr>
          <w:rFonts w:eastAsiaTheme="minorEastAsia"/>
          <w:lang w:val="en-US"/>
        </w:rPr>
        <w:lastRenderedPageBreak/>
        <w:t>Dataset</w:t>
      </w:r>
      <w:r>
        <w:rPr>
          <w:rFonts w:eastAsiaTheme="minorEastAsia"/>
          <w:lang w:val="en-US"/>
        </w:rPr>
        <w:t xml:space="preserve"> 10: </w:t>
      </w:r>
      <w:r w:rsidR="00A72D2B">
        <w:rPr>
          <w:rFonts w:eastAsiaTheme="minorEastAsia"/>
          <w:lang w:val="en-US"/>
        </w:rPr>
        <w:fldChar w:fldCharType="begin"/>
      </w:r>
      <w:r w:rsidR="00A72D2B">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00A72D2B">
        <w:rPr>
          <w:rFonts w:eastAsiaTheme="minorEastAsia"/>
          <w:lang w:val="en-US"/>
        </w:rPr>
        <w:fldChar w:fldCharType="separate"/>
      </w:r>
      <w:r w:rsidR="00A72D2B">
        <w:rPr>
          <w:rFonts w:eastAsiaTheme="minorEastAsia"/>
          <w:noProof/>
          <w:lang w:val="en-US"/>
        </w:rPr>
        <w:t>Xu et al. (2021)</w:t>
      </w:r>
      <w:r w:rsidR="00A72D2B">
        <w:rPr>
          <w:rFonts w:eastAsiaTheme="minorEastAsia"/>
          <w:lang w:val="en-US"/>
        </w:rPr>
        <w:fldChar w:fldCharType="end"/>
      </w:r>
      <w:r w:rsidR="00A72D2B">
        <w:rPr>
          <w:rFonts w:eastAsiaTheme="minorEastAsia"/>
          <w:lang w:val="en-US"/>
        </w:rPr>
        <w:t xml:space="preserve">. </w:t>
      </w:r>
      <w:r w:rsidR="00450372" w:rsidRPr="00CB2315">
        <w:rPr>
          <w:rFonts w:eastAsiaTheme="minorEastAsia"/>
          <w:lang w:val="en-US"/>
        </w:rPr>
        <w:t xml:space="preserve">The Experiment 1 has </w:t>
      </w:r>
      <w:r w:rsidR="00450372">
        <w:rPr>
          <w:rFonts w:eastAsiaTheme="minorEastAsia"/>
          <w:lang w:val="en-US"/>
        </w:rPr>
        <w:t>4</w:t>
      </w:r>
      <w:r w:rsidR="00450372" w:rsidRPr="00CB2315">
        <w:rPr>
          <w:rFonts w:eastAsiaTheme="minorEastAsia"/>
          <w:lang w:val="en-US"/>
        </w:rPr>
        <w:t xml:space="preserve"> factors: 2 (Match: match, nonmatch) × 2 (Identity: self, friend, stranger)</w:t>
      </w:r>
      <w:r w:rsidR="00450372">
        <w:rPr>
          <w:rFonts w:eastAsiaTheme="minorEastAsia"/>
          <w:lang w:val="en-US"/>
        </w:rPr>
        <w:t xml:space="preserve"> </w:t>
      </w:r>
      <w:r w:rsidR="00450372" w:rsidRPr="00CB2315">
        <w:rPr>
          <w:rFonts w:eastAsiaTheme="minorEastAsia"/>
          <w:lang w:val="en-US"/>
        </w:rPr>
        <w:t>×</w:t>
      </w:r>
      <w:r w:rsidR="00450372">
        <w:rPr>
          <w:rFonts w:eastAsiaTheme="minorEastAsia"/>
          <w:lang w:val="en-US"/>
        </w:rPr>
        <w:t xml:space="preserve"> 2 </w:t>
      </w:r>
      <w:r w:rsidR="00450372" w:rsidRPr="00CB2315">
        <w:rPr>
          <w:rFonts w:eastAsiaTheme="minorEastAsia"/>
          <w:lang w:val="en-US"/>
        </w:rPr>
        <w:t>(</w:t>
      </w:r>
      <w:r w:rsidR="00450372">
        <w:rPr>
          <w:rFonts w:eastAsiaTheme="minorEastAsia"/>
          <w:lang w:val="en-US"/>
        </w:rPr>
        <w:t>Feedback</w:t>
      </w:r>
      <w:r w:rsidR="00450372" w:rsidRPr="00CB2315">
        <w:rPr>
          <w:rFonts w:eastAsiaTheme="minorEastAsia"/>
          <w:lang w:val="en-US"/>
        </w:rPr>
        <w:t>:</w:t>
      </w:r>
      <w:r w:rsidR="00450372">
        <w:rPr>
          <w:rFonts w:eastAsiaTheme="minorEastAsia"/>
          <w:lang w:val="en-US"/>
        </w:rPr>
        <w:t xml:space="preserve"> acceptance, rejection</w:t>
      </w:r>
      <w:r w:rsidR="00450372" w:rsidRPr="00CB2315">
        <w:rPr>
          <w:rFonts w:eastAsiaTheme="minorEastAsia"/>
          <w:lang w:val="en-US"/>
        </w:rPr>
        <w:t>)</w:t>
      </w:r>
      <w:r w:rsidR="00450372" w:rsidRPr="00450372">
        <w:rPr>
          <w:rFonts w:eastAsiaTheme="minorEastAsia"/>
          <w:lang w:val="en-US"/>
        </w:rPr>
        <w:t xml:space="preserve"> </w:t>
      </w:r>
      <w:r w:rsidR="00450372" w:rsidRPr="00CB2315">
        <w:rPr>
          <w:rFonts w:eastAsiaTheme="minorEastAsia"/>
          <w:lang w:val="en-US"/>
        </w:rPr>
        <w:t>×</w:t>
      </w:r>
      <w:r w:rsidR="00450372">
        <w:rPr>
          <w:rFonts w:eastAsiaTheme="minorEastAsia"/>
          <w:lang w:val="en-US"/>
        </w:rPr>
        <w:t xml:space="preserve"> 2 </w:t>
      </w:r>
      <w:r w:rsidR="00450372" w:rsidRPr="00CB2315">
        <w:rPr>
          <w:rFonts w:eastAsiaTheme="minorEastAsia"/>
          <w:lang w:val="en-US"/>
        </w:rPr>
        <w:t>(</w:t>
      </w:r>
      <w:r w:rsidR="00450372">
        <w:rPr>
          <w:rFonts w:eastAsiaTheme="minorEastAsia"/>
          <w:lang w:val="en-US"/>
        </w:rPr>
        <w:t>sex</w:t>
      </w:r>
      <w:r w:rsidR="00450372" w:rsidRPr="00CB2315">
        <w:rPr>
          <w:rFonts w:eastAsiaTheme="minorEastAsia"/>
          <w:lang w:val="en-US"/>
        </w:rPr>
        <w:t>:</w:t>
      </w:r>
      <w:r w:rsidR="00450372">
        <w:rPr>
          <w:rFonts w:eastAsiaTheme="minorEastAsia"/>
          <w:lang w:val="en-US"/>
        </w:rPr>
        <w:t xml:space="preserve"> </w:t>
      </w:r>
      <w:r w:rsidR="00450372">
        <w:rPr>
          <w:rFonts w:eastAsiaTheme="minorEastAsia"/>
          <w:lang w:val="en-US"/>
        </w:rPr>
        <w:t>men</w:t>
      </w:r>
      <w:r w:rsidR="00450372">
        <w:rPr>
          <w:rFonts w:eastAsiaTheme="minorEastAsia"/>
          <w:lang w:val="en-US"/>
        </w:rPr>
        <w:t xml:space="preserve">, </w:t>
      </w:r>
      <w:r w:rsidR="00450372">
        <w:rPr>
          <w:rFonts w:eastAsiaTheme="minorEastAsia"/>
          <w:lang w:val="en-US"/>
        </w:rPr>
        <w:t>women</w:t>
      </w:r>
      <w:r w:rsidR="00450372" w:rsidRPr="00CB2315">
        <w:rPr>
          <w:rFonts w:eastAsiaTheme="minorEastAsia"/>
          <w:lang w:val="en-US"/>
        </w:rPr>
        <w:t>)</w:t>
      </w:r>
      <w:r w:rsidR="00450372">
        <w:rPr>
          <w:rFonts w:eastAsiaTheme="minorEastAsia"/>
          <w:lang w:val="en-US"/>
        </w:rPr>
        <w:t xml:space="preserve">. </w:t>
      </w:r>
      <w:r w:rsidR="00450372">
        <w:rPr>
          <w:rFonts w:eastAsiaTheme="minorEastAsia"/>
          <w:lang w:val="en-US"/>
        </w:rPr>
        <w:t xml:space="preserve"> </w:t>
      </w:r>
      <w:r w:rsidR="00450372" w:rsidRPr="00450372">
        <w:rPr>
          <w:rFonts w:eastAsiaTheme="minorEastAsia"/>
          <w:lang w:val="en-US"/>
        </w:rPr>
        <w:t xml:space="preserve">The variables of </w:t>
      </w:r>
      <w:r w:rsidR="00450372">
        <w:rPr>
          <w:rFonts w:eastAsiaTheme="minorEastAsia"/>
          <w:lang w:val="en-US"/>
        </w:rPr>
        <w:t>“F</w:t>
      </w:r>
      <w:r w:rsidR="00450372" w:rsidRPr="00450372">
        <w:rPr>
          <w:rFonts w:eastAsiaTheme="minorEastAsia"/>
          <w:lang w:val="en-US"/>
        </w:rPr>
        <w:t>eedback</w:t>
      </w:r>
      <w:r w:rsidR="00450372">
        <w:rPr>
          <w:rFonts w:eastAsiaTheme="minorEastAsia"/>
          <w:lang w:val="en-US"/>
        </w:rPr>
        <w:t>”</w:t>
      </w:r>
      <w:r w:rsidR="00450372" w:rsidRPr="00450372">
        <w:rPr>
          <w:rFonts w:eastAsiaTheme="minorEastAsia"/>
          <w:lang w:val="en-US"/>
        </w:rPr>
        <w:t xml:space="preserve"> and </w:t>
      </w:r>
      <w:r w:rsidR="00450372">
        <w:rPr>
          <w:rFonts w:eastAsiaTheme="minorEastAsia"/>
          <w:lang w:val="en-US"/>
        </w:rPr>
        <w:t>“S</w:t>
      </w:r>
      <w:r w:rsidR="00450372" w:rsidRPr="00450372">
        <w:rPr>
          <w:rFonts w:eastAsiaTheme="minorEastAsia"/>
          <w:lang w:val="en-US"/>
        </w:rPr>
        <w:t>ex</w:t>
      </w:r>
      <w:r w:rsidR="00450372">
        <w:rPr>
          <w:rFonts w:eastAsiaTheme="minorEastAsia"/>
          <w:lang w:val="en-US"/>
        </w:rPr>
        <w:t>”</w:t>
      </w:r>
      <w:r w:rsidR="00450372" w:rsidRPr="00450372">
        <w:rPr>
          <w:rFonts w:eastAsiaTheme="minorEastAsia"/>
          <w:lang w:val="en-US"/>
        </w:rPr>
        <w:t xml:space="preserve"> are not of interest to us, and therefore we will conduct our analysis without taking these variables into consideration.</w:t>
      </w:r>
      <w:r w:rsidR="00450372">
        <w:rPr>
          <w:rFonts w:eastAsiaTheme="minorEastAsia"/>
          <w:lang w:val="en-US"/>
        </w:rPr>
        <w:t xml:space="preserve"> </w:t>
      </w:r>
    </w:p>
    <w:p w14:paraId="525BABF0" w14:textId="24182161" w:rsidR="00DA0284" w:rsidRPr="00A566CE" w:rsidRDefault="00450372" w:rsidP="00A566CE">
      <w:pPr>
        <w:ind w:firstLine="720"/>
        <w:rPr>
          <w:rFonts w:eastAsiaTheme="minorEastAsia" w:hint="eastAsia"/>
          <w:lang w:val="en-US"/>
        </w:rPr>
      </w:pPr>
      <w:r>
        <w:rPr>
          <w:rFonts w:eastAsiaTheme="minorEastAsia"/>
          <w:lang w:val="en-US"/>
        </w:rPr>
        <w:t xml:space="preserve"> </w:t>
      </w:r>
      <w:r>
        <w:rPr>
          <w:rFonts w:eastAsiaTheme="minorEastAsia"/>
          <w:lang w:val="en-US"/>
        </w:rPr>
        <w:t xml:space="preserve"> </w:t>
      </w:r>
    </w:p>
    <w:p w14:paraId="11AECA20" w14:textId="41FCCAFD" w:rsidR="0065775C" w:rsidRDefault="0065775C" w:rsidP="0065775C">
      <w:pPr>
        <w:rPr>
          <w:rFonts w:eastAsia="Calibri"/>
          <w:lang w:val="en-US"/>
        </w:rPr>
      </w:pPr>
      <w:r>
        <w:rPr>
          <w:rFonts w:eastAsia="Calibri"/>
          <w:lang w:val="en-US"/>
        </w:rPr>
        <w:t xml:space="preserve">Table </w:t>
      </w:r>
      <w:r w:rsidR="00A566CE">
        <w:rPr>
          <w:rFonts w:eastAsia="Calibri"/>
          <w:lang w:val="en-US"/>
        </w:rPr>
        <w:t>2</w:t>
      </w:r>
      <w:r>
        <w:rPr>
          <w:rFonts w:eastAsia="Calibri"/>
          <w:lang w:val="en-US"/>
        </w:rPr>
        <w:t xml:space="preserve">. </w:t>
      </w:r>
      <w:r w:rsidR="00710AB4" w:rsidRPr="00710AB4">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731F9" w:rsidRPr="00B75E9C" w14:paraId="0713BB4A" w14:textId="77777777" w:rsidTr="006043F5">
        <w:trPr>
          <w:trHeight w:val="315"/>
          <w:tblHeader/>
        </w:trPr>
        <w:tc>
          <w:tcPr>
            <w:tcW w:w="1843" w:type="dxa"/>
            <w:vMerge w:val="restart"/>
            <w:noWrap/>
            <w:vAlign w:val="center"/>
          </w:tcPr>
          <w:p w14:paraId="798CD974" w14:textId="0F1EF1CD" w:rsidR="00F731F9" w:rsidRPr="00B75E9C" w:rsidRDefault="00F731F9" w:rsidP="00A84646">
            <w:pPr>
              <w:widowControl w:val="0"/>
              <w:jc w:val="center"/>
              <w:rPr>
                <w:rFonts w:eastAsia="PMingLiU"/>
                <w:szCs w:val="22"/>
              </w:rPr>
            </w:pPr>
            <w:r w:rsidRPr="00B75E9C">
              <w:rPr>
                <w:rFonts w:eastAsia="PMingLiU"/>
                <w:szCs w:val="22"/>
              </w:rPr>
              <w:t>Paper</w:t>
            </w:r>
          </w:p>
        </w:tc>
        <w:tc>
          <w:tcPr>
            <w:tcW w:w="883"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tcBorders>
              <w:top w:val="single" w:sz="4" w:space="0" w:color="auto"/>
              <w:bottom w:val="single" w:sz="4" w:space="0" w:color="auto"/>
            </w:tcBorders>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tcBorders>
              <w:top w:val="single" w:sz="4" w:space="0" w:color="auto"/>
              <w:bottom w:val="single" w:sz="4" w:space="0" w:color="auto"/>
            </w:tcBorders>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6043F5">
        <w:trPr>
          <w:trHeight w:val="315"/>
          <w:tblHeader/>
        </w:trPr>
        <w:tc>
          <w:tcPr>
            <w:tcW w:w="184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top w:val="single" w:sz="4" w:space="0" w:color="auto"/>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top w:val="single" w:sz="4" w:space="0" w:color="auto"/>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top w:val="single" w:sz="4" w:space="0" w:color="auto"/>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top w:val="single" w:sz="4" w:space="0" w:color="auto"/>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top w:val="single" w:sz="4" w:space="0" w:color="auto"/>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top w:val="single" w:sz="4" w:space="0" w:color="auto"/>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top w:val="single" w:sz="4" w:space="0" w:color="auto"/>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top w:val="single" w:sz="4" w:space="0" w:color="auto"/>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6043F5">
        <w:trPr>
          <w:trHeight w:val="449"/>
        </w:trPr>
        <w:tc>
          <w:tcPr>
            <w:tcW w:w="1843" w:type="dxa"/>
            <w:tcBorders>
              <w:top w:val="single" w:sz="4" w:space="0" w:color="auto"/>
            </w:tcBorders>
            <w:noWrap/>
            <w:vAlign w:val="center"/>
          </w:tcPr>
          <w:p w14:paraId="25EEFCED" w14:textId="77777777" w:rsidR="00F731F9" w:rsidRDefault="0065775C" w:rsidP="00A84646">
            <w:pPr>
              <w:widowControl w:val="0"/>
              <w:jc w:val="center"/>
              <w:rPr>
                <w:rFonts w:eastAsia="宋体"/>
                <w:szCs w:val="22"/>
              </w:rPr>
            </w:pPr>
            <w:r w:rsidRPr="00B75E9C">
              <w:rPr>
                <w:rFonts w:eastAsia="宋体" w:hint="eastAsia"/>
                <w:szCs w:val="22"/>
              </w:rPr>
              <w:t>H</w:t>
            </w:r>
            <w:r w:rsidRPr="00B75E9C">
              <w:rPr>
                <w:rFonts w:eastAsia="宋体"/>
                <w:szCs w:val="22"/>
              </w:rPr>
              <w:t xml:space="preserve">u </w:t>
            </w:r>
          </w:p>
          <w:p w14:paraId="371DDF7F" w14:textId="5C69E511" w:rsidR="0065775C" w:rsidRPr="00B75E9C" w:rsidRDefault="0065775C" w:rsidP="00A84646">
            <w:pPr>
              <w:widowControl w:val="0"/>
              <w:jc w:val="center"/>
              <w:rPr>
                <w:rFonts w:eastAsia="宋体"/>
                <w:szCs w:val="22"/>
              </w:rPr>
            </w:pPr>
            <w:r w:rsidRPr="00B75E9C">
              <w:rPr>
                <w:rFonts w:eastAsia="宋体"/>
                <w:szCs w:val="22"/>
              </w:rPr>
              <w:t>(2016)</w:t>
            </w:r>
          </w:p>
        </w:tc>
        <w:tc>
          <w:tcPr>
            <w:tcW w:w="883" w:type="dxa"/>
            <w:tcBorders>
              <w:top w:val="single" w:sz="4" w:space="0" w:color="auto"/>
            </w:tcBorders>
            <w:noWrap/>
            <w:vAlign w:val="center"/>
          </w:tcPr>
          <w:p w14:paraId="1013D83E" w14:textId="77777777" w:rsidR="0065775C" w:rsidRPr="00B75E9C" w:rsidRDefault="0065775C" w:rsidP="00A84646">
            <w:pPr>
              <w:widowControl w:val="0"/>
              <w:jc w:val="center"/>
              <w:rPr>
                <w:rFonts w:eastAsia="宋体"/>
                <w:szCs w:val="22"/>
              </w:rPr>
            </w:pPr>
            <w:r w:rsidRPr="00B75E9C">
              <w:rPr>
                <w:rFonts w:eastAsia="宋体" w:hint="eastAsia"/>
                <w:szCs w:val="22"/>
              </w:rPr>
              <w:t>1</w:t>
            </w:r>
          </w:p>
        </w:tc>
        <w:tc>
          <w:tcPr>
            <w:tcW w:w="555" w:type="dxa"/>
            <w:tcBorders>
              <w:top w:val="single" w:sz="4" w:space="0" w:color="auto"/>
            </w:tcBorders>
            <w:vAlign w:val="center"/>
          </w:tcPr>
          <w:p w14:paraId="645B727A"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tcBorders>
              <w:top w:val="single" w:sz="4" w:space="0" w:color="auto"/>
            </w:tcBorders>
            <w:vAlign w:val="center"/>
          </w:tcPr>
          <w:p w14:paraId="234395C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tcBorders>
              <w:top w:val="single" w:sz="4" w:space="0" w:color="auto"/>
            </w:tcBorders>
            <w:vAlign w:val="center"/>
          </w:tcPr>
          <w:p w14:paraId="72D4C203"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tcBorders>
              <w:top w:val="single" w:sz="4" w:space="0" w:color="auto"/>
            </w:tcBorders>
            <w:vAlign w:val="center"/>
          </w:tcPr>
          <w:p w14:paraId="6723D01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tcBorders>
              <w:top w:val="single" w:sz="4" w:space="0" w:color="auto"/>
            </w:tcBorders>
            <w:vAlign w:val="center"/>
          </w:tcPr>
          <w:p w14:paraId="63F21A6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tcBorders>
              <w:top w:val="single" w:sz="4" w:space="0" w:color="auto"/>
            </w:tcBorders>
            <w:vAlign w:val="center"/>
          </w:tcPr>
          <w:p w14:paraId="59ECCA4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tcBorders>
              <w:top w:val="single" w:sz="4" w:space="0" w:color="auto"/>
            </w:tcBorders>
            <w:vAlign w:val="center"/>
          </w:tcPr>
          <w:p w14:paraId="6C18B0E0"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42" w:type="dxa"/>
            <w:tcBorders>
              <w:top w:val="single" w:sz="4" w:space="0" w:color="auto"/>
            </w:tcBorders>
            <w:vAlign w:val="center"/>
          </w:tcPr>
          <w:p w14:paraId="0A466C3A" w14:textId="77777777" w:rsidR="0065775C" w:rsidRPr="00CA76AB" w:rsidRDefault="0065775C" w:rsidP="00A84646">
            <w:pPr>
              <w:widowControl w:val="0"/>
              <w:jc w:val="center"/>
              <w:rPr>
                <w:rFonts w:eastAsia="宋体"/>
                <w:szCs w:val="22"/>
              </w:rPr>
            </w:pPr>
            <w:r w:rsidRPr="00CA76AB">
              <w:rPr>
                <w:rFonts w:eastAsia="宋体"/>
                <w:szCs w:val="22"/>
              </w:rPr>
              <w:t>√</w:t>
            </w:r>
          </w:p>
        </w:tc>
      </w:tr>
      <w:tr w:rsidR="0065775C" w:rsidRPr="00B75E9C" w14:paraId="26E87B65" w14:textId="77777777" w:rsidTr="006043F5">
        <w:trPr>
          <w:trHeight w:val="757"/>
        </w:trPr>
        <w:tc>
          <w:tcPr>
            <w:tcW w:w="184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83"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vAlign w:val="center"/>
          </w:tcPr>
          <w:p w14:paraId="41CBCD6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vAlign w:val="center"/>
          </w:tcPr>
          <w:p w14:paraId="4294897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vAlign w:val="center"/>
          </w:tcPr>
          <w:p w14:paraId="576B77C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vAlign w:val="center"/>
          </w:tcPr>
          <w:p w14:paraId="50DEA7F7"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vAlign w:val="center"/>
          </w:tcPr>
          <w:p w14:paraId="08DEA20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vAlign w:val="center"/>
          </w:tcPr>
          <w:p w14:paraId="5FFB6EBD" w14:textId="03BB18BD" w:rsidR="0065775C" w:rsidRPr="00CA76AB" w:rsidRDefault="0065775C" w:rsidP="00A84646">
            <w:pPr>
              <w:widowControl w:val="0"/>
              <w:jc w:val="center"/>
              <w:rPr>
                <w:rFonts w:eastAsia="PMingLiU"/>
                <w:szCs w:val="22"/>
              </w:rPr>
            </w:pP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403ED3CD" w14:textId="77777777" w:rsidTr="006043F5">
        <w:trPr>
          <w:trHeight w:val="770"/>
        </w:trPr>
        <w:tc>
          <w:tcPr>
            <w:tcW w:w="184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83"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D11198" w14:textId="77777777" w:rsidTr="006043F5">
        <w:trPr>
          <w:trHeight w:val="642"/>
        </w:trPr>
        <w:tc>
          <w:tcPr>
            <w:tcW w:w="184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83"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07C8DF" w14:textId="77777777" w:rsidTr="006043F5">
        <w:trPr>
          <w:trHeight w:val="566"/>
        </w:trPr>
        <w:tc>
          <w:tcPr>
            <w:tcW w:w="184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83"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23B92CE2" w14:textId="77777777" w:rsidTr="006043F5">
        <w:trPr>
          <w:trHeight w:val="557"/>
        </w:trPr>
        <w:tc>
          <w:tcPr>
            <w:tcW w:w="184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83"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74B57A33" w14:textId="77777777" w:rsidTr="006043F5">
        <w:trPr>
          <w:trHeight w:val="697"/>
        </w:trPr>
        <w:tc>
          <w:tcPr>
            <w:tcW w:w="184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83"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08329D20" w14:textId="77777777" w:rsidTr="006043F5">
        <w:trPr>
          <w:trHeight w:val="551"/>
        </w:trPr>
        <w:tc>
          <w:tcPr>
            <w:tcW w:w="1843" w:type="dxa"/>
            <w:vMerge/>
            <w:tcBorders>
              <w:bottom w:val="nil"/>
            </w:tcBorders>
            <w:noWrap/>
            <w:vAlign w:val="center"/>
            <w:hideMark/>
          </w:tcPr>
          <w:p w14:paraId="711DFE72" w14:textId="77777777" w:rsidR="0065775C" w:rsidRPr="00B75E9C" w:rsidRDefault="0065775C" w:rsidP="00A84646">
            <w:pPr>
              <w:widowControl w:val="0"/>
              <w:jc w:val="center"/>
              <w:rPr>
                <w:rFonts w:eastAsia="PMingLiU"/>
                <w:szCs w:val="22"/>
              </w:rPr>
            </w:pPr>
          </w:p>
        </w:tc>
        <w:tc>
          <w:tcPr>
            <w:tcW w:w="883" w:type="dxa"/>
            <w:tcBorders>
              <w:bottom w:val="nil"/>
            </w:tcBorders>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tcBorders>
              <w:bottom w:val="nil"/>
            </w:tcBorders>
            <w:vAlign w:val="center"/>
          </w:tcPr>
          <w:p w14:paraId="6062AF4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tcBorders>
              <w:bottom w:val="nil"/>
            </w:tcBorders>
            <w:vAlign w:val="center"/>
          </w:tcPr>
          <w:p w14:paraId="44EA1DC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tcBorders>
              <w:bottom w:val="nil"/>
            </w:tcBorders>
            <w:vAlign w:val="center"/>
          </w:tcPr>
          <w:p w14:paraId="6485ABAB"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tcBorders>
              <w:bottom w:val="nil"/>
            </w:tcBorders>
            <w:vAlign w:val="center"/>
          </w:tcPr>
          <w:p w14:paraId="77179E6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tcBorders>
              <w:bottom w:val="nil"/>
            </w:tcBorders>
            <w:vAlign w:val="center"/>
          </w:tcPr>
          <w:p w14:paraId="6025BD9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tcBorders>
              <w:bottom w:val="nil"/>
            </w:tcBorders>
            <w:vAlign w:val="center"/>
          </w:tcPr>
          <w:p w14:paraId="22E7761E"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tcBorders>
              <w:bottom w:val="nil"/>
            </w:tcBorders>
            <w:vAlign w:val="center"/>
          </w:tcPr>
          <w:p w14:paraId="24AB2714" w14:textId="77777777" w:rsidR="0065775C" w:rsidRPr="00CA76AB" w:rsidRDefault="0065775C" w:rsidP="00A84646">
            <w:pPr>
              <w:widowControl w:val="0"/>
              <w:jc w:val="center"/>
              <w:rPr>
                <w:rFonts w:eastAsia="PMingLiU"/>
                <w:szCs w:val="22"/>
              </w:rPr>
            </w:pPr>
          </w:p>
        </w:tc>
        <w:tc>
          <w:tcPr>
            <w:tcW w:w="842" w:type="dxa"/>
            <w:tcBorders>
              <w:bottom w:val="nil"/>
            </w:tcBorders>
            <w:vAlign w:val="center"/>
          </w:tcPr>
          <w:p w14:paraId="5506FD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043F5" w:rsidRPr="00B75E9C" w14:paraId="055542B9" w14:textId="77777777" w:rsidTr="006043F5">
        <w:trPr>
          <w:trHeight w:val="551"/>
        </w:trPr>
        <w:tc>
          <w:tcPr>
            <w:tcW w:w="1843" w:type="dxa"/>
            <w:vMerge w:val="restart"/>
            <w:tcBorders>
              <w:top w:val="nil"/>
              <w:left w:val="nil"/>
              <w:bottom w:val="nil"/>
              <w:right w:val="nil"/>
            </w:tcBorders>
            <w:noWrap/>
            <w:vAlign w:val="center"/>
          </w:tcPr>
          <w:p w14:paraId="152AEC40" w14:textId="611E7BE5"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83" w:type="dxa"/>
            <w:tcBorders>
              <w:top w:val="nil"/>
              <w:left w:val="nil"/>
              <w:bottom w:val="nil"/>
              <w:right w:val="nil"/>
            </w:tcBorders>
            <w:noWrap/>
            <w:vAlign w:val="center"/>
          </w:tcPr>
          <w:p w14:paraId="2AB60647" w14:textId="7ABE2E7A"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241BA005" w14:textId="3D2FA037"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2D6AB91" w14:textId="67222709"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1080CC05" w14:textId="244061EF"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381F9656" w14:textId="54F9C33F"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2ED735C3" w14:textId="0CC43549"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11364F7C" w14:textId="5E3CEC7D"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6B94131F"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AAE8C9E" w14:textId="62494F60"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3C5868D" w14:textId="77777777" w:rsidTr="006043F5">
        <w:trPr>
          <w:trHeight w:val="551"/>
        </w:trPr>
        <w:tc>
          <w:tcPr>
            <w:tcW w:w="1843" w:type="dxa"/>
            <w:vMerge/>
            <w:tcBorders>
              <w:top w:val="nil"/>
              <w:left w:val="nil"/>
              <w:bottom w:val="nil"/>
              <w:right w:val="nil"/>
            </w:tcBorders>
            <w:noWrap/>
            <w:vAlign w:val="center"/>
          </w:tcPr>
          <w:p w14:paraId="32ED64F6" w14:textId="42CA2C9E"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5846FC38" w14:textId="6D09FD8C"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3646DBCB" w14:textId="3176F928"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76AC05A" w14:textId="3C4140DC"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35623315" w14:textId="2E61FCC8"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134E862C" w14:textId="002B5BBA"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467DFBC8" w14:textId="1A6AA499"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6A311187" w14:textId="083933A4"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777A5B21"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C070131" w14:textId="157EC2F3"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C9FF4BC" w14:textId="77777777" w:rsidTr="006043F5">
        <w:trPr>
          <w:trHeight w:val="551"/>
        </w:trPr>
        <w:tc>
          <w:tcPr>
            <w:tcW w:w="1843" w:type="dxa"/>
            <w:vMerge/>
            <w:tcBorders>
              <w:top w:val="nil"/>
              <w:left w:val="nil"/>
              <w:bottom w:val="nil"/>
              <w:right w:val="nil"/>
            </w:tcBorders>
            <w:noWrap/>
            <w:vAlign w:val="center"/>
          </w:tcPr>
          <w:p w14:paraId="6BC78937"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60E7F372" w14:textId="3350CE2F"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3</w:t>
            </w:r>
          </w:p>
        </w:tc>
        <w:tc>
          <w:tcPr>
            <w:tcW w:w="555" w:type="dxa"/>
            <w:tcBorders>
              <w:top w:val="nil"/>
              <w:left w:val="nil"/>
              <w:bottom w:val="nil"/>
              <w:right w:val="nil"/>
            </w:tcBorders>
            <w:vAlign w:val="center"/>
          </w:tcPr>
          <w:p w14:paraId="3D734EFB" w14:textId="3B099BEE"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0BA9C29C" w14:textId="7AAFD992"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0A9BA2D5" w14:textId="473ABFD5"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0FC275C9" w14:textId="33DE29B8"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22D6089" w14:textId="6CF33B6D"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11DD2A4F" w14:textId="4A3BBEA8"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6CACD790"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3DD6985D" w14:textId="710E08D2"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FC88926" w14:textId="77777777" w:rsidTr="006043F5">
        <w:trPr>
          <w:trHeight w:val="551"/>
        </w:trPr>
        <w:tc>
          <w:tcPr>
            <w:tcW w:w="1843" w:type="dxa"/>
            <w:vMerge w:val="restart"/>
            <w:tcBorders>
              <w:top w:val="nil"/>
              <w:left w:val="nil"/>
              <w:bottom w:val="nil"/>
              <w:right w:val="nil"/>
            </w:tcBorders>
            <w:noWrap/>
            <w:vAlign w:val="center"/>
          </w:tcPr>
          <w:p w14:paraId="6CD93FB3" w14:textId="22CE9D4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83" w:type="dxa"/>
            <w:tcBorders>
              <w:top w:val="nil"/>
              <w:left w:val="nil"/>
              <w:bottom w:val="nil"/>
              <w:right w:val="nil"/>
            </w:tcBorders>
            <w:noWrap/>
            <w:vAlign w:val="center"/>
          </w:tcPr>
          <w:p w14:paraId="656DB088" w14:textId="0EF7983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C1A5102" w14:textId="42755FA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8A2A061" w14:textId="2BE3F4DF"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71EF7D3B" w14:textId="6335C901"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0BA43207" w14:textId="216D1BD5"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51FF81B" w14:textId="71D18681"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267DFB2D" w14:textId="0E21F1B0"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A19BF3E"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CA9BD1" w14:textId="474192ED"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39FE1C8F" w14:textId="77777777" w:rsidTr="006043F5">
        <w:trPr>
          <w:trHeight w:val="551"/>
        </w:trPr>
        <w:tc>
          <w:tcPr>
            <w:tcW w:w="1843" w:type="dxa"/>
            <w:vMerge/>
            <w:tcBorders>
              <w:top w:val="nil"/>
              <w:left w:val="nil"/>
              <w:bottom w:val="nil"/>
              <w:right w:val="nil"/>
            </w:tcBorders>
            <w:noWrap/>
            <w:vAlign w:val="center"/>
          </w:tcPr>
          <w:p w14:paraId="7B426A0B"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3DEB0FEC" w14:textId="6D591E9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7DCEA82C" w14:textId="39AE6B76"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7C169F36" w14:textId="735D4DC7"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0AE6C4F2" w14:textId="5D7DC92C"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21E21CC" w14:textId="3D9B7CD1"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69037D8D" w14:textId="111043FB"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45F48062" w14:textId="380CB6CC"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FEE1A99"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7C7F481B" w14:textId="5ACD75F1"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43D0A966" w14:textId="77777777" w:rsidTr="006043F5">
        <w:trPr>
          <w:trHeight w:val="608"/>
        </w:trPr>
        <w:tc>
          <w:tcPr>
            <w:tcW w:w="1843" w:type="dxa"/>
            <w:tcBorders>
              <w:top w:val="nil"/>
              <w:left w:val="nil"/>
              <w:bottom w:val="nil"/>
              <w:right w:val="nil"/>
            </w:tcBorders>
            <w:noWrap/>
            <w:vAlign w:val="center"/>
          </w:tcPr>
          <w:p w14:paraId="649A7163" w14:textId="6B7445AB"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83" w:type="dxa"/>
            <w:tcBorders>
              <w:top w:val="nil"/>
              <w:left w:val="nil"/>
              <w:bottom w:val="nil"/>
              <w:right w:val="nil"/>
            </w:tcBorders>
            <w:noWrap/>
            <w:vAlign w:val="center"/>
          </w:tcPr>
          <w:p w14:paraId="13FCE232" w14:textId="4B975E81"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677E5BF9" w14:textId="1732837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759B480E" w14:textId="07EAD2DD"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612830CD" w14:textId="56A81F35"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DE52214" w14:textId="0AC21391"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A5951E7" w14:textId="527556F3"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0FA7CF55" w14:textId="7A9587BC"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33C99D23"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9E1677" w14:textId="558520DF"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79DDB2B4" w14:textId="77777777" w:rsidTr="006043F5">
        <w:trPr>
          <w:trHeight w:val="985"/>
        </w:trPr>
        <w:tc>
          <w:tcPr>
            <w:tcW w:w="1843" w:type="dxa"/>
            <w:tcBorders>
              <w:top w:val="nil"/>
              <w:left w:val="nil"/>
              <w:bottom w:val="nil"/>
              <w:right w:val="nil"/>
            </w:tcBorders>
            <w:noWrap/>
            <w:vAlign w:val="center"/>
          </w:tcPr>
          <w:p w14:paraId="7AC63C67" w14:textId="66A196A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83" w:type="dxa"/>
            <w:tcBorders>
              <w:top w:val="nil"/>
              <w:left w:val="nil"/>
              <w:bottom w:val="nil"/>
              <w:right w:val="nil"/>
            </w:tcBorders>
            <w:noWrap/>
            <w:vAlign w:val="center"/>
          </w:tcPr>
          <w:p w14:paraId="22083A0D" w14:textId="0911639E"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0A7B74D" w14:textId="6F4AE24D"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2D2FCFC1" w14:textId="26D89544"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1E41DD3B" w14:textId="5DE31DC1"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FD0EA29" w14:textId="6CF95CF6"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6CB41CE7" w14:textId="35704021"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54C5CD57" w14:textId="2E590815"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3637386"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953AB41" w14:textId="2897DC28"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70B2C41" w14:textId="77777777" w:rsidTr="00D21CE0">
        <w:trPr>
          <w:trHeight w:val="574"/>
        </w:trPr>
        <w:tc>
          <w:tcPr>
            <w:tcW w:w="1843" w:type="dxa"/>
            <w:tcBorders>
              <w:top w:val="nil"/>
              <w:left w:val="nil"/>
              <w:bottom w:val="single" w:sz="4" w:space="0" w:color="auto"/>
              <w:right w:val="nil"/>
            </w:tcBorders>
            <w:noWrap/>
            <w:vAlign w:val="center"/>
          </w:tcPr>
          <w:p w14:paraId="491D9847" w14:textId="601D3CF0"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83" w:type="dxa"/>
            <w:tcBorders>
              <w:top w:val="nil"/>
              <w:left w:val="nil"/>
              <w:bottom w:val="single" w:sz="4" w:space="0" w:color="auto"/>
              <w:right w:val="nil"/>
            </w:tcBorders>
            <w:noWrap/>
            <w:vAlign w:val="center"/>
          </w:tcPr>
          <w:p w14:paraId="0F67C36C" w14:textId="7B275553"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single" w:sz="4" w:space="0" w:color="auto"/>
              <w:right w:val="nil"/>
            </w:tcBorders>
            <w:vAlign w:val="center"/>
          </w:tcPr>
          <w:p w14:paraId="1AC0C1BB" w14:textId="64E5ABC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single" w:sz="4" w:space="0" w:color="auto"/>
              <w:right w:val="nil"/>
            </w:tcBorders>
            <w:vAlign w:val="center"/>
          </w:tcPr>
          <w:p w14:paraId="6FD4DEF3" w14:textId="59FC6C9A"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single" w:sz="4" w:space="0" w:color="auto"/>
              <w:right w:val="nil"/>
            </w:tcBorders>
            <w:vAlign w:val="center"/>
          </w:tcPr>
          <w:p w14:paraId="5479FD13" w14:textId="43DF3254"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single" w:sz="4" w:space="0" w:color="auto"/>
              <w:right w:val="nil"/>
            </w:tcBorders>
            <w:vAlign w:val="center"/>
          </w:tcPr>
          <w:p w14:paraId="66EE91D9" w14:textId="649A86F2"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single" w:sz="4" w:space="0" w:color="auto"/>
              <w:right w:val="nil"/>
            </w:tcBorders>
            <w:vAlign w:val="center"/>
          </w:tcPr>
          <w:p w14:paraId="695E2AC4" w14:textId="1737E83B"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single" w:sz="4" w:space="0" w:color="auto"/>
              <w:right w:val="nil"/>
            </w:tcBorders>
            <w:vAlign w:val="center"/>
          </w:tcPr>
          <w:p w14:paraId="5C9B817C" w14:textId="56D4CBA4"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single" w:sz="4" w:space="0" w:color="auto"/>
              <w:right w:val="nil"/>
            </w:tcBorders>
            <w:vAlign w:val="center"/>
          </w:tcPr>
          <w:p w14:paraId="54C35B8C" w14:textId="77777777" w:rsidR="006043F5" w:rsidRPr="00CA76AB" w:rsidRDefault="006043F5" w:rsidP="006043F5">
            <w:pPr>
              <w:widowControl w:val="0"/>
              <w:jc w:val="center"/>
              <w:rPr>
                <w:rFonts w:eastAsia="PMingLiU"/>
                <w:szCs w:val="22"/>
              </w:rPr>
            </w:pPr>
          </w:p>
        </w:tc>
        <w:tc>
          <w:tcPr>
            <w:tcW w:w="842" w:type="dxa"/>
            <w:tcBorders>
              <w:top w:val="nil"/>
              <w:left w:val="nil"/>
              <w:bottom w:val="single" w:sz="4" w:space="0" w:color="auto"/>
              <w:right w:val="nil"/>
            </w:tcBorders>
            <w:vAlign w:val="center"/>
          </w:tcPr>
          <w:p w14:paraId="659BDA1B" w14:textId="3C9532DD" w:rsidR="006043F5" w:rsidRPr="00CA76AB" w:rsidRDefault="006043F5" w:rsidP="006043F5">
            <w:pPr>
              <w:widowControl w:val="0"/>
              <w:jc w:val="center"/>
              <w:rPr>
                <w:rFonts w:eastAsia="宋体"/>
                <w:szCs w:val="22"/>
              </w:rPr>
            </w:pPr>
            <w:r w:rsidRPr="00CA76AB">
              <w:rPr>
                <w:rFonts w:eastAsia="宋体"/>
                <w:szCs w:val="22"/>
              </w:rPr>
              <w:t>√</w:t>
            </w:r>
          </w:p>
        </w:tc>
      </w:tr>
    </w:tbl>
    <w:p w14:paraId="7E65E876" w14:textId="77777777" w:rsidR="00CE1E54" w:rsidRPr="003970A3" w:rsidRDefault="00CE1E54" w:rsidP="003970A3">
      <w:pPr>
        <w:rPr>
          <w:rFonts w:eastAsiaTheme="minorEastAsia" w:hint="eastAsia"/>
        </w:rPr>
      </w:pPr>
    </w:p>
    <w:p w14:paraId="0787C38F" w14:textId="77777777" w:rsidR="00CE1E54" w:rsidRDefault="00CE1E54" w:rsidP="00CE1E54">
      <w:pPr>
        <w:ind w:firstLine="720"/>
        <w:rPr>
          <w:rFonts w:eastAsia="Calibri"/>
          <w:lang w:val="en-US"/>
        </w:rPr>
      </w:pPr>
      <w:r w:rsidRPr="00A14643">
        <w:lastRenderedPageBreak/>
        <w:t>The experimental design of all included dataset did not significantly deviate from the original task.</w:t>
      </w:r>
      <w:r>
        <w:t xml:space="preserve"> </w:t>
      </w:r>
      <w:r>
        <w:rPr>
          <w:rFonts w:eastAsia="Calibri"/>
          <w:lang w:val="en-US"/>
        </w:rPr>
        <w:t>However</w:t>
      </w:r>
      <w:r w:rsidRPr="001B3912">
        <w:rPr>
          <w:rFonts w:eastAsia="Calibri"/>
          <w:lang w:val="en-US"/>
        </w:rPr>
        <w:t>,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7FE675B9" w14:textId="77777777" w:rsidR="004C05D8" w:rsidRPr="003970A3" w:rsidRDefault="004C05D8" w:rsidP="00A566CE">
      <w:pPr>
        <w:rPr>
          <w:rFonts w:eastAsiaTheme="minorEastAsia" w:hint="eastAsia"/>
          <w:lang w:val="en-US"/>
        </w:rPr>
      </w:pPr>
    </w:p>
    <w:p w14:paraId="05999AD7" w14:textId="24FF542B" w:rsidR="00586F83" w:rsidRPr="002D123F" w:rsidRDefault="002D123F" w:rsidP="0014261E">
      <w:pPr>
        <w:pStyle w:val="2"/>
        <w:rPr>
          <w:i/>
        </w:rPr>
      </w:pPr>
      <w:bookmarkStart w:id="30" w:name="_c49m91hl2d4p" w:colFirst="0" w:colLast="0"/>
      <w:bookmarkStart w:id="31" w:name="_Toc129530160"/>
      <w:bookmarkStart w:id="32" w:name="_Toc129530190"/>
      <w:bookmarkStart w:id="33" w:name="_Toc129530586"/>
      <w:bookmarkEnd w:id="30"/>
      <w:r w:rsidRPr="002D123F">
        <w:rPr>
          <w:i/>
        </w:rPr>
        <w:t>S</w:t>
      </w:r>
      <w:r w:rsidR="007D3F54" w:rsidRPr="002D123F">
        <w:rPr>
          <w:i/>
        </w:rPr>
        <w:t>imulated data</w:t>
      </w:r>
      <w:bookmarkEnd w:id="31"/>
      <w:bookmarkEnd w:id="32"/>
      <w:bookmarkEnd w:id="33"/>
      <w:r w:rsidR="007D3F54" w:rsidRPr="002D123F">
        <w:rPr>
          <w:i/>
        </w:rPr>
        <w:t xml:space="preserve"> </w:t>
      </w:r>
    </w:p>
    <w:p w14:paraId="08BF8E5F" w14:textId="72BF1A9D" w:rsidR="00661D7C" w:rsidRPr="002D123F" w:rsidRDefault="002D123F" w:rsidP="008E2954">
      <w:pPr>
        <w:ind w:firstLine="720"/>
        <w:rPr>
          <w:rFonts w:eastAsia="Calibri"/>
          <w:i/>
          <w:lang w:val="en-US"/>
        </w:rPr>
      </w:pPr>
      <w:r w:rsidRPr="002D123F">
        <w:rPr>
          <w:bCs/>
          <w:i/>
          <w:lang w:val="en-US"/>
        </w:rPr>
        <w:t xml:space="preserve">Simulated data was generated for checking the analytical script and avoid peeking the real data and inducing potential biases. This section is for preregistration only and will be removed in the real data analysis. </w:t>
      </w:r>
      <w:r w:rsidR="009B63AA" w:rsidRPr="002D123F">
        <w:rPr>
          <w:bCs/>
          <w:i/>
          <w:lang w:val="en-US"/>
        </w:rPr>
        <w:t xml:space="preserve">Instead, we generated a </w:t>
      </w:r>
      <w:r w:rsidR="00303D95" w:rsidRPr="002D123F">
        <w:rPr>
          <w:bCs/>
          <w:i/>
          <w:lang w:val="en-US"/>
        </w:rPr>
        <w:t>fake</w:t>
      </w:r>
      <w:r w:rsidR="009B63AA" w:rsidRPr="002D123F">
        <w:rPr>
          <w:bCs/>
          <w:i/>
          <w:lang w:val="en-US"/>
        </w:rPr>
        <w:t xml:space="preserve"> dataset with the same format as the primary data. We used an open dataset from a previous study examining the self-prioritization effect as a reference to create our pilot data.</w:t>
      </w:r>
      <w:r w:rsidR="00661D7C" w:rsidRPr="002D123F">
        <w:rPr>
          <w:rFonts w:eastAsia="Calibri"/>
          <w:i/>
          <w:lang w:val="en-US"/>
        </w:rPr>
        <w:t xml:space="preserve"> </w:t>
      </w:r>
    </w:p>
    <w:p w14:paraId="48ADAA88" w14:textId="4CFC27D9" w:rsidR="00F75B5A" w:rsidRPr="002D123F" w:rsidRDefault="009B63AA" w:rsidP="00F75B5A">
      <w:pPr>
        <w:ind w:firstLine="720"/>
        <w:rPr>
          <w:rFonts w:eastAsia="MS Mincho"/>
          <w:i/>
          <w:color w:val="000000"/>
          <w:lang w:val="en-US" w:eastAsia="de-DE"/>
        </w:rPr>
      </w:pPr>
      <w:r w:rsidRPr="002D123F">
        <w:rPr>
          <w:rFonts w:eastAsia="Calibri"/>
          <w:i/>
          <w:lang w:val="en-US"/>
        </w:rPr>
        <w:t>We utilized Bootstrap methods, drawing samples from</w:t>
      </w:r>
      <w:r w:rsidR="004C2AE4" w:rsidRPr="002D123F">
        <w:rPr>
          <w:rFonts w:eastAsia="Calibri"/>
          <w:i/>
          <w:lang w:val="en-US"/>
        </w:rPr>
        <w:t xml:space="preserve"> </w:t>
      </w:r>
      <w:r w:rsidR="00E90BE7" w:rsidRPr="002D123F">
        <w:rPr>
          <w:rFonts w:eastAsia="Calibri"/>
          <w:i/>
          <w:lang w:val="en-US"/>
        </w:rPr>
        <w:fldChar w:fldCharType="begin"/>
      </w:r>
      <w:r w:rsidR="00E90BE7" w:rsidRPr="002D123F">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2D123F">
        <w:rPr>
          <w:rFonts w:eastAsia="Calibri"/>
          <w:i/>
          <w:lang w:val="en-US"/>
        </w:rPr>
        <w:fldChar w:fldCharType="separate"/>
      </w:r>
      <w:r w:rsidR="00E90BE7" w:rsidRPr="002D123F">
        <w:rPr>
          <w:rFonts w:eastAsia="Calibri"/>
          <w:i/>
          <w:noProof/>
          <w:lang w:val="en-US"/>
        </w:rPr>
        <w:t>Hu et al. (2020)</w:t>
      </w:r>
      <w:r w:rsidR="00E90BE7" w:rsidRPr="002D123F">
        <w:rPr>
          <w:rFonts w:eastAsia="Calibri"/>
          <w:i/>
          <w:lang w:val="en-US"/>
        </w:rPr>
        <w:fldChar w:fldCharType="end"/>
      </w:r>
      <w:r w:rsidR="00E90BE7" w:rsidRPr="002D123F">
        <w:rPr>
          <w:rFonts w:eastAsia="Calibri"/>
          <w:i/>
          <w:lang w:val="en-US"/>
        </w:rPr>
        <w:t xml:space="preserve"> </w:t>
      </w:r>
      <w:r w:rsidRPr="002D123F">
        <w:rPr>
          <w:rFonts w:eastAsia="Calibri"/>
          <w:i/>
          <w:lang w:val="en-US"/>
        </w:rPr>
        <w:t xml:space="preserve">open dataset </w:t>
      </w:r>
      <w:r w:rsidR="004C2AE4" w:rsidRPr="002D123F">
        <w:rPr>
          <w:rFonts w:eastAsia="Calibri"/>
          <w:i/>
          <w:lang w:val="en-US"/>
        </w:rPr>
        <w:t xml:space="preserve">(accessible at </w:t>
      </w:r>
      <w:hyperlink r:id="rId14" w:history="1">
        <w:r w:rsidR="004C2AE4" w:rsidRPr="002D123F">
          <w:rPr>
            <w:rStyle w:val="aa"/>
            <w:rFonts w:eastAsia="Calibri"/>
            <w:i/>
            <w:lang w:val="en-US"/>
          </w:rPr>
          <w:t>https://osf.i</w:t>
        </w:r>
        <w:r w:rsidR="004C2AE4" w:rsidRPr="002D123F">
          <w:rPr>
            <w:rStyle w:val="aa"/>
            <w:rFonts w:eastAsia="Calibri"/>
            <w:i/>
            <w:lang w:val="en-US"/>
          </w:rPr>
          <w:t>o</w:t>
        </w:r>
        <w:r w:rsidR="004C2AE4" w:rsidRPr="002D123F">
          <w:rPr>
            <w:rStyle w:val="aa"/>
            <w:rFonts w:eastAsia="Calibri"/>
            <w:i/>
            <w:lang w:val="en-US"/>
          </w:rPr>
          <w:t>/mhdsn/</w:t>
        </w:r>
      </w:hyperlink>
      <w:r w:rsidR="004C2AE4" w:rsidRPr="002D123F">
        <w:rPr>
          <w:rFonts w:eastAsia="Calibri"/>
          <w:i/>
          <w:lang w:val="en-US"/>
        </w:rPr>
        <w:t xml:space="preserve">) </w:t>
      </w:r>
      <w:r w:rsidRPr="002D123F">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2D123F">
        <w:rPr>
          <w:rFonts w:eastAsia="MS Mincho"/>
          <w:i/>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Pr="002D123F" w:rsidRDefault="004C2AE4" w:rsidP="00512DA3">
      <w:pPr>
        <w:jc w:val="center"/>
        <w:rPr>
          <w:rFonts w:eastAsia="MS Mincho"/>
          <w:i/>
          <w:color w:val="000000"/>
          <w:lang w:val="en-US"/>
        </w:rPr>
      </w:pPr>
      <w:r w:rsidRPr="002D123F">
        <w:rPr>
          <w:rFonts w:eastAsia="MS Mincho"/>
          <w:b/>
          <w:i/>
          <w:color w:val="000000"/>
          <w:lang w:val="en-US" w:eastAsia="de-DE"/>
        </w:rPr>
        <w:t xml:space="preserve">Figure </w:t>
      </w:r>
      <w:r w:rsidR="00987388" w:rsidRPr="002D123F">
        <w:rPr>
          <w:rFonts w:eastAsia="MS Mincho"/>
          <w:b/>
          <w:i/>
          <w:color w:val="000000"/>
          <w:lang w:val="en-US" w:eastAsia="de-DE"/>
        </w:rPr>
        <w:t>2</w:t>
      </w:r>
      <w:r w:rsidRPr="002D123F">
        <w:rPr>
          <w:rFonts w:eastAsia="MS Mincho"/>
          <w:b/>
          <w:i/>
          <w:color w:val="000000"/>
          <w:lang w:val="en-US" w:eastAsia="de-DE"/>
        </w:rPr>
        <w:t>.</w:t>
      </w:r>
      <w:r w:rsidR="00F75B5A" w:rsidRPr="002D123F">
        <w:rPr>
          <w:rFonts w:eastAsia="MS Mincho"/>
          <w:i/>
          <w:color w:val="000000"/>
          <w:lang w:val="en-US" w:eastAsia="de-DE"/>
        </w:rPr>
        <w:t xml:space="preserve"> </w:t>
      </w:r>
      <w:r w:rsidR="00E062A0" w:rsidRPr="002D123F">
        <w:rPr>
          <w:rFonts w:eastAsia="MS Mincho"/>
          <w:i/>
          <w:color w:val="000000"/>
          <w:lang w:val="en-US" w:eastAsia="de-DE"/>
        </w:rPr>
        <w:t>The</w:t>
      </w:r>
      <w:r w:rsidR="00F75B5A" w:rsidRPr="002D123F">
        <w:rPr>
          <w:rFonts w:eastAsia="MS Mincho"/>
          <w:i/>
          <w:color w:val="000000"/>
          <w:lang w:val="en-US" w:eastAsia="de-DE"/>
        </w:rPr>
        <w:t xml:space="preserve"> first six rows of the pilot data</w:t>
      </w:r>
    </w:p>
    <w:p w14:paraId="34505674" w14:textId="77777777" w:rsidR="00FB39E0" w:rsidRPr="00FB39E0" w:rsidRDefault="00FB39E0" w:rsidP="00FB39E0">
      <w:pPr>
        <w:rPr>
          <w:rFonts w:eastAsia="Calibri"/>
        </w:rPr>
      </w:pPr>
      <w:bookmarkStart w:id="34" w:name="_mo5wam9lyrd2" w:colFirst="0" w:colLast="0"/>
      <w:bookmarkStart w:id="35" w:name="_af2debhp0apz" w:colFirst="0" w:colLast="0"/>
      <w:bookmarkStart w:id="36" w:name="_x5xzkvo93gpg" w:colFirst="0" w:colLast="0"/>
      <w:bookmarkEnd w:id="34"/>
      <w:bookmarkEnd w:id="35"/>
      <w:bookmarkEnd w:id="36"/>
    </w:p>
    <w:p w14:paraId="7070CA1A" w14:textId="2FD80DBB" w:rsidR="00586F83" w:rsidRPr="0014261E" w:rsidRDefault="00BA0079" w:rsidP="0014261E">
      <w:pPr>
        <w:pStyle w:val="2"/>
      </w:pPr>
      <w:bookmarkStart w:id="37" w:name="_5w73peohap5j" w:colFirst="0" w:colLast="0"/>
      <w:bookmarkStart w:id="38" w:name="_Toc129530161"/>
      <w:bookmarkStart w:id="39" w:name="_Toc129530191"/>
      <w:bookmarkStart w:id="40" w:name="_Toc129530587"/>
      <w:bookmarkEnd w:id="37"/>
      <w:r w:rsidRPr="00B51E8A">
        <w:t>Analysis Plan</w:t>
      </w:r>
      <w:bookmarkEnd w:id="38"/>
      <w:bookmarkEnd w:id="39"/>
      <w:bookmarkEnd w:id="40"/>
    </w:p>
    <w:p w14:paraId="7AA64C6D" w14:textId="251235EC" w:rsidR="00251A27" w:rsidRDefault="00251A27" w:rsidP="004B7584">
      <w:pPr>
        <w:ind w:firstLine="720"/>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7E58AF27" w:rsidR="00C662A1" w:rsidRDefault="006543E3" w:rsidP="004B7584">
      <w:pPr>
        <w:ind w:firstLine="72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 xml:space="preserve">e will use the "fit_ezddm" function in the "hausekeep" package in R to obtain these two indices. </w:t>
      </w:r>
    </w:p>
    <w:p w14:paraId="4A08D001" w14:textId="729BBF5C" w:rsidR="00C662A1" w:rsidRDefault="00E11383" w:rsidP="00DD381C">
      <w:pPr>
        <w:ind w:firstLine="720"/>
        <w:rPr>
          <w:color w:val="000000" w:themeColor="text1"/>
          <w:lang w:val="en-US"/>
        </w:rPr>
      </w:pPr>
      <w:r w:rsidRPr="00251A27">
        <w:rPr>
          <w:color w:val="000000" w:themeColor="text1"/>
          <w:lang w:val="en-US"/>
        </w:rPr>
        <w:t xml:space="preserve">We will calculate the </w:t>
      </w:r>
      <w:r w:rsidR="00116E01" w:rsidRPr="00251A27">
        <w:rPr>
          <w:color w:val="000000" w:themeColor="text1"/>
          <w:lang w:val="en-US"/>
        </w:rPr>
        <w:t>Split-Half Reliability</w:t>
      </w:r>
      <w:r w:rsidR="00116E01">
        <w:rPr>
          <w:color w:val="000000" w:themeColor="text1"/>
          <w:lang w:val="en-US"/>
        </w:rPr>
        <w:t xml:space="preserve"> (SHR)</w:t>
      </w:r>
      <w:r w:rsidRPr="00251A27">
        <w:rPr>
          <w:color w:val="000000" w:themeColor="text1"/>
          <w:lang w:val="en-US"/>
        </w:rPr>
        <w:t xml:space="preserve"> for </w:t>
      </w:r>
      <w:r w:rsidR="002D123F">
        <w:rPr>
          <w:color w:val="000000" w:themeColor="text1"/>
          <w:lang w:val="en-US"/>
        </w:rPr>
        <w:t>a</w:t>
      </w:r>
      <w:r w:rsidRPr="00251A27">
        <w:rPr>
          <w:color w:val="000000" w:themeColor="text1"/>
          <w:lang w:val="en-US"/>
        </w:rPr>
        <w:t xml:space="preserve">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w:t>
      </w:r>
      <w:r w:rsidRPr="00251A27">
        <w:rPr>
          <w:color w:val="000000" w:themeColor="text1"/>
          <w:lang w:val="en-US"/>
        </w:rPr>
        <w:lastRenderedPageBreak/>
        <w:t xml:space="preserve">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r>
        <w:rPr>
          <w:color w:val="000000" w:themeColor="text1"/>
          <w:lang w:val="en-US"/>
        </w:rPr>
        <w:t xml:space="preserve"> In addition, i</w:t>
      </w:r>
      <w:r w:rsidR="00251A27" w:rsidRPr="00251A27">
        <w:rPr>
          <w:color w:val="000000" w:themeColor="text1"/>
          <w:lang w:val="en-US"/>
        </w:rPr>
        <w:t xml:space="preserve">f the data was obtained by conducting multiple SALT experiments at a certain time interval,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6F5AC9EC" w14:textId="77777777" w:rsidR="00CF3EB6" w:rsidRPr="00DD381C" w:rsidRDefault="00CF3EB6" w:rsidP="00DD381C">
      <w:pPr>
        <w:ind w:firstLine="720"/>
        <w:rPr>
          <w:rFonts w:eastAsiaTheme="minorEastAsia"/>
          <w:color w:val="000000" w:themeColor="text1"/>
          <w:lang w:val="en-US"/>
        </w:rPr>
      </w:pPr>
    </w:p>
    <w:p w14:paraId="3B5BEEDD" w14:textId="3412D3D0" w:rsidR="003400D7" w:rsidRDefault="0081338D" w:rsidP="0081338D">
      <w:pPr>
        <w:jc w:val="center"/>
        <w:rPr>
          <w:rFonts w:eastAsiaTheme="minorEastAsia"/>
          <w:lang w:val="en-US"/>
        </w:rPr>
      </w:pPr>
      <w:r>
        <w:rPr>
          <w:rFonts w:eastAsiaTheme="minorEastAsia"/>
          <w:noProof/>
          <w:lang w:val="en-US" w:eastAsia="zh-TW"/>
        </w:rPr>
        <w:drawing>
          <wp:inline distT="0" distB="0" distL="0" distR="0" wp14:anchorId="51548ECE" wp14:editId="133708D9">
            <wp:extent cx="5845448" cy="17335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_chart.png"/>
                    <pic:cNvPicPr/>
                  </pic:nvPicPr>
                  <pic:blipFill rotWithShape="1">
                    <a:blip r:embed="rId16">
                      <a:extLst>
                        <a:ext uri="{28A0092B-C50C-407E-A947-70E740481C1C}">
                          <a14:useLocalDpi xmlns:a14="http://schemas.microsoft.com/office/drawing/2010/main" val="0"/>
                        </a:ext>
                      </a:extLst>
                    </a:blip>
                    <a:srcRect t="24501" r="11379" b="28775"/>
                    <a:stretch/>
                  </pic:blipFill>
                  <pic:spPr bwMode="auto">
                    <a:xfrm>
                      <a:off x="0" y="0"/>
                      <a:ext cx="5863739" cy="1738974"/>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2E09F170" w:rsidR="003400D7" w:rsidRDefault="003400D7" w:rsidP="00512DA3">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p>
    <w:p w14:paraId="53C5FB0E" w14:textId="77777777" w:rsidR="00283F57" w:rsidRPr="003400D7" w:rsidRDefault="00283F57" w:rsidP="00512DA3">
      <w:pPr>
        <w:jc w:val="center"/>
        <w:rPr>
          <w:rFonts w:eastAsiaTheme="minorEastAsia"/>
          <w:lang w:val="en-US"/>
        </w:rPr>
      </w:pPr>
    </w:p>
    <w:p w14:paraId="78FF2123" w14:textId="33C6CC5B" w:rsidR="00704C8C" w:rsidRPr="00FF3620" w:rsidRDefault="00704C8C" w:rsidP="004D6313">
      <w:pPr>
        <w:pStyle w:val="3"/>
        <w:rPr>
          <w:rFonts w:eastAsia="Calibri"/>
          <w:lang w:val="en-US"/>
        </w:rPr>
      </w:pPr>
      <w:bookmarkStart w:id="41" w:name="_Toc129530162"/>
      <w:bookmarkStart w:id="42" w:name="_Toc129530192"/>
      <w:bookmarkStart w:id="43" w:name="_Toc129530588"/>
      <w:r w:rsidRPr="00FF3620">
        <w:rPr>
          <w:rFonts w:eastAsia="Calibri"/>
          <w:lang w:val="en-US"/>
        </w:rPr>
        <w:t>Data pre-processing</w:t>
      </w:r>
      <w:bookmarkEnd w:id="41"/>
      <w:bookmarkEnd w:id="42"/>
      <w:bookmarkEnd w:id="43"/>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ab"/>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ab"/>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ab"/>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ab"/>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ab"/>
        <w:numPr>
          <w:ilvl w:val="0"/>
          <w:numId w:val="13"/>
        </w:numPr>
        <w:rPr>
          <w:color w:val="000000" w:themeColor="text1"/>
          <w:lang w:val="en-GB"/>
        </w:rPr>
      </w:pPr>
      <w:r w:rsidRPr="0081338D">
        <w:rPr>
          <w:color w:val="000000" w:themeColor="text1"/>
          <w:lang w:val="en-GB"/>
        </w:rPr>
        <w:t>Organize data structures</w:t>
      </w:r>
    </w:p>
    <w:p w14:paraId="50915F8B" w14:textId="7D9929E1" w:rsidR="00FC2CA4" w:rsidRDefault="0081338D" w:rsidP="0081338D">
      <w:pPr>
        <w:pStyle w:val="ab"/>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ab"/>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ab"/>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39D805DC" w14:textId="1415513F" w:rsidR="0081338D" w:rsidRPr="0081338D" w:rsidRDefault="0081338D" w:rsidP="0081338D">
      <w:pPr>
        <w:pStyle w:val="ab"/>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449089B0" w14:textId="1A042082" w:rsidR="006435DB" w:rsidRPr="00DD381C" w:rsidRDefault="006435DB" w:rsidP="00DD381C">
      <w:pPr>
        <w:spacing w:line="276" w:lineRule="auto"/>
        <w:rPr>
          <w:rFonts w:eastAsiaTheme="minorEastAsia"/>
          <w:color w:val="000000" w:themeColor="text1"/>
          <w:lang w:val="en-GB"/>
        </w:rPr>
      </w:pPr>
    </w:p>
    <w:p w14:paraId="20C55F48" w14:textId="7C52DAE3" w:rsidR="005134E3" w:rsidRPr="004D6313" w:rsidRDefault="006435DB" w:rsidP="004D6313">
      <w:pPr>
        <w:pStyle w:val="3"/>
        <w:rPr>
          <w:rFonts w:eastAsia="Calibri"/>
          <w:lang w:val="en-US"/>
        </w:rPr>
      </w:pPr>
      <w:bookmarkStart w:id="44" w:name="_Toc129530163"/>
      <w:bookmarkStart w:id="45" w:name="_Toc129530193"/>
      <w:bookmarkStart w:id="46" w:name="_Toc129530589"/>
      <w:r w:rsidRPr="004D6313">
        <w:rPr>
          <w:rFonts w:eastAsia="Calibri"/>
          <w:lang w:val="en-US"/>
        </w:rPr>
        <w:lastRenderedPageBreak/>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44"/>
      <w:bookmarkEnd w:id="45"/>
      <w:bookmarkEnd w:id="46"/>
      <w:r w:rsidRPr="004D6313">
        <w:rPr>
          <w:rFonts w:eastAsia="Calibri"/>
          <w:lang w:val="en-US"/>
        </w:rPr>
        <w:t xml:space="preserve"> </w:t>
      </w:r>
    </w:p>
    <w:p w14:paraId="759E89FC" w14:textId="21F1DC26" w:rsidR="003400D7" w:rsidRDefault="00FC2CA4" w:rsidP="00FC2CA4">
      <w:pPr>
        <w:spacing w:line="276" w:lineRule="auto"/>
        <w:ind w:firstLine="720"/>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52340766"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BD6861">
        <w:rPr>
          <w:rFonts w:eastAsiaTheme="minorEastAsia"/>
          <w:color w:val="000000" w:themeColor="text1"/>
          <w:lang w:val="en-US" w:eastAsia="nl-NL"/>
        </w:rPr>
        <w:t>3</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4674FE">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楷体_GB2312"/>
                <w:b/>
              </w:rPr>
            </w:pPr>
            <w:r>
              <w:rPr>
                <w:rFonts w:eastAsia="楷体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楷体_GB2312"/>
                <w:b/>
              </w:rPr>
            </w:pPr>
            <w:r w:rsidRPr="00646866">
              <w:rPr>
                <w:rFonts w:eastAsia="楷体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楷体_GB2312"/>
                <w:b/>
                <w:lang w:eastAsia="zh-CN"/>
              </w:rPr>
            </w:pPr>
            <w:r w:rsidRPr="00646866">
              <w:rPr>
                <w:rFonts w:eastAsia="楷体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楷体_GB2312"/>
                <w:b/>
              </w:rPr>
            </w:pPr>
            <w:r w:rsidRPr="00646866">
              <w:rPr>
                <w:rFonts w:eastAsia="楷体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2D123F" w:rsidP="004674FE">
            <w:pPr>
              <w:jc w:val="center"/>
              <w:rPr>
                <w:rFonts w:eastAsia="宋体"/>
              </w:rPr>
            </w:pPr>
            <m:oMathPara>
              <m:oMath>
                <m:box>
                  <m:boxPr>
                    <m:ctrlPr>
                      <w:rPr>
                        <w:rFonts w:ascii="Cambria Math" w:eastAsia="宋体" w:hAnsi="Cambria Math"/>
                        <w:lang w:val="en" w:eastAsia="zh-CN"/>
                      </w:rPr>
                    </m:ctrlPr>
                  </m:boxPr>
                  <m:e>
                    <m:argPr>
                      <m:argSz m:val="-1"/>
                    </m:argPr>
                    <m:f>
                      <m:fPr>
                        <m:ctrlPr>
                          <w:rPr>
                            <w:rFonts w:ascii="Cambria Math" w:eastAsia="宋体" w:hAnsi="Cambria Math"/>
                            <w:lang w:val="en" w:eastAsia="zh-CN"/>
                          </w:rPr>
                        </m:ctrlPr>
                      </m:fPr>
                      <m:num>
                        <m:r>
                          <w:rPr>
                            <w:rFonts w:ascii="Cambria Math" w:eastAsia="宋体"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2D123F"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2D123F"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宋体"/>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2D123F"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(correct response)</m:t>
                        </m:r>
                      </m:sub>
                    </m:sSub>
                  </m:num>
                  <m:den>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total response</m:t>
                        </m:r>
                      </m:sub>
                    </m:sSub>
                  </m:den>
                </m:f>
              </m:oMath>
            </m:oMathPara>
          </w:p>
        </w:tc>
        <w:tc>
          <w:tcPr>
            <w:tcW w:w="4253" w:type="dxa"/>
            <w:gridSpan w:val="2"/>
            <w:vAlign w:val="center"/>
          </w:tcPr>
          <w:p w14:paraId="03F3CF17" w14:textId="77777777" w:rsidR="00376756" w:rsidRPr="00646866" w:rsidRDefault="002D123F"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2D123F"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宋体"/>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2D123F" w:rsidP="004674FE">
            <w:pPr>
              <w:jc w:val="center"/>
              <w:rPr>
                <w:rFonts w:eastAsia="宋体"/>
              </w:rPr>
            </w:pPr>
            <m:oMathPara>
              <m:oMath>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Self</m:t>
                    </m:r>
                  </m:sub>
                </m:sSub>
                <m:r>
                  <m:rPr>
                    <m:sty m:val="p"/>
                  </m:rPr>
                  <w:rPr>
                    <w:rFonts w:ascii="Cambria Math" w:eastAsia="宋体" w:hAnsi="Cambria Math"/>
                  </w:rPr>
                  <m:t>-</m:t>
                </m:r>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2D123F"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RT</m:t>
                        </m:r>
                      </m:e>
                      <m:sub>
                        <m:r>
                          <w:rPr>
                            <w:rFonts w:ascii="Cambria Math" w:eastAsia="宋体" w:hAnsi="Cambria Math"/>
                          </w:rPr>
                          <m:t>mean</m:t>
                        </m:r>
                      </m:sub>
                    </m:sSub>
                  </m:num>
                  <m:den>
                    <m:r>
                      <w:rPr>
                        <w:rFonts w:ascii="Cambria Math" w:eastAsia="宋体" w:hAnsi="Cambria Math"/>
                      </w:rPr>
                      <m:t>ACC</m:t>
                    </m:r>
                  </m:den>
                </m:f>
              </m:oMath>
            </m:oMathPara>
          </w:p>
        </w:tc>
        <w:tc>
          <w:tcPr>
            <w:tcW w:w="4253" w:type="dxa"/>
            <w:gridSpan w:val="2"/>
            <w:vAlign w:val="center"/>
          </w:tcPr>
          <w:p w14:paraId="50075D65" w14:textId="77777777" w:rsidR="00376756" w:rsidRPr="00646866" w:rsidRDefault="002D123F"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and Eysenck (2008)</w:t>
            </w:r>
            <w:r>
              <w:rPr>
                <w:rFonts w:eastAsia="楷体_GB2312"/>
                <w:noProof/>
              </w:rPr>
              <w:fldChar w:fldCharType="end"/>
            </w:r>
          </w:p>
          <w:p w14:paraId="4532F7EC" w14:textId="77777777" w:rsidR="00376756" w:rsidRPr="00646866" w:rsidRDefault="00376756" w:rsidP="004674FE">
            <w:pPr>
              <w:jc w:val="center"/>
              <w:rPr>
                <w:rFonts w:eastAsia="宋体"/>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2D123F"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楷体_GB2312"/>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宋体"/>
              </w:rPr>
            </w:pPr>
          </w:p>
        </w:tc>
        <w:tc>
          <w:tcPr>
            <w:tcW w:w="4253" w:type="dxa"/>
            <w:gridSpan w:val="2"/>
            <w:vAlign w:val="center"/>
          </w:tcPr>
          <w:p w14:paraId="4E33F0B4" w14:textId="77777777" w:rsidR="00376756" w:rsidRPr="00646866" w:rsidRDefault="002D123F"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353F25CB" w14:textId="77777777" w:rsidR="00B51E8A" w:rsidRPr="00B51E8A" w:rsidRDefault="00B51E8A" w:rsidP="000C6133">
      <w:pPr>
        <w:rPr>
          <w:rFonts w:eastAsiaTheme="minorEastAsia" w:hint="eastAsia"/>
        </w:rPr>
      </w:pPr>
    </w:p>
    <w:p w14:paraId="13498104" w14:textId="3D08FA9E" w:rsidR="009339F7" w:rsidRDefault="009339F7" w:rsidP="009339F7">
      <w:pPr>
        <w:ind w:firstLine="720"/>
        <w:rPr>
          <w:color w:val="000000" w:themeColor="text1"/>
          <w:lang w:val="en-US"/>
        </w:rPr>
      </w:pPr>
      <w:r>
        <w:rPr>
          <w:color w:val="000000" w:themeColor="text1"/>
          <w:lang w:val="en-US"/>
        </w:rPr>
        <w:t>T</w:t>
      </w:r>
      <w:r w:rsidRPr="00251A27">
        <w:rPr>
          <w:color w:val="000000" w:themeColor="text1"/>
          <w:lang w:val="en-US"/>
        </w:rPr>
        <w:t>hese 1</w:t>
      </w:r>
      <w:r>
        <w:rPr>
          <w:color w:val="000000" w:themeColor="text1"/>
          <w:lang w:val="en-US"/>
        </w:rPr>
        <w:t>0</w:t>
      </w:r>
      <w:r w:rsidRPr="00251A27">
        <w:rPr>
          <w:color w:val="000000" w:themeColor="text1"/>
          <w:lang w:val="en-US"/>
        </w:rPr>
        <w:t xml:space="preserve"> publicly available datasets do not all adhere strictly to the original experimental design of SALT. For example, some experiments did not use the Friend label or the Stranger label. Therefore, we will make some adjustments when calculating the SPE.</w:t>
      </w:r>
    </w:p>
    <w:p w14:paraId="09A8C0EE" w14:textId="77777777" w:rsidR="00337060" w:rsidRPr="009339F7" w:rsidRDefault="00337060" w:rsidP="009339F7">
      <w:pPr>
        <w:rPr>
          <w:rFonts w:eastAsiaTheme="minorEastAsia" w:hint="eastAsia"/>
          <w:color w:val="000000" w:themeColor="text1"/>
          <w:lang w:val="en-US"/>
        </w:rPr>
      </w:pPr>
    </w:p>
    <w:p w14:paraId="7286266F" w14:textId="7918B6DF" w:rsidR="00337060" w:rsidRPr="009D5577" w:rsidRDefault="00337060" w:rsidP="00337060">
      <w:pPr>
        <w:pStyle w:val="3"/>
        <w:rPr>
          <w:lang w:val="en-US"/>
        </w:rPr>
      </w:pPr>
      <w:bookmarkStart w:id="47" w:name="_Toc129530164"/>
      <w:bookmarkStart w:id="48" w:name="_Toc129530194"/>
      <w:bookmarkStart w:id="49" w:name="_Toc129530590"/>
      <w:r w:rsidRPr="009D5577">
        <w:rPr>
          <w:lang w:val="en-US"/>
        </w:rPr>
        <w:t>Split</w:t>
      </w:r>
      <w:r w:rsidR="00F25571" w:rsidRPr="009D5577">
        <w:rPr>
          <w:lang w:val="en-US"/>
        </w:rPr>
        <w:t>-Half Reliability</w:t>
      </w:r>
      <w:r w:rsidR="00F25571">
        <w:rPr>
          <w:lang w:val="en-US"/>
        </w:rPr>
        <w:t xml:space="preserve"> (SHR)</w:t>
      </w:r>
      <w:r w:rsidRPr="009D5577">
        <w:rPr>
          <w:lang w:val="en-US"/>
        </w:rPr>
        <w:t xml:space="preserve"> of SPE in SALT</w:t>
      </w:r>
      <w:bookmarkEnd w:id="47"/>
      <w:bookmarkEnd w:id="48"/>
      <w:bookmarkEnd w:id="49"/>
    </w:p>
    <w:p w14:paraId="1F7D6F68" w14:textId="35BDCB50" w:rsidR="00337060" w:rsidRDefault="00AF6D94" w:rsidP="00337060">
      <w:pPr>
        <w:ind w:firstLine="720"/>
        <w:rPr>
          <w:color w:val="000000"/>
          <w:highlight w:val="yellow"/>
        </w:rPr>
      </w:pPr>
      <w:r>
        <w:rPr>
          <w:color w:val="000000"/>
        </w:rPr>
        <w:t xml:space="preserve">Third,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r>
        <w:rPr>
          <w:color w:val="000000"/>
        </w:rPr>
        <w:t>I</w:t>
      </w:r>
      <w:r w:rsidR="00337060" w:rsidRPr="006C6CA7">
        <w:rPr>
          <w:color w:val="000000"/>
        </w:rPr>
        <w:t>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337060" w:rsidRPr="005F1BBA">
        <w:rPr>
          <w:color w:val="000000"/>
        </w:rPr>
        <w:t xml:space="preserve"> </w:t>
      </w:r>
      <w:r w:rsidR="00337060" w:rsidRPr="005F1BBA">
        <w:rPr>
          <w:color w:val="000000"/>
        </w:rPr>
        <w:fldChar w:fldCharType="begin"/>
      </w:r>
      <w:r w:rsidR="003370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37060" w:rsidRPr="005F1BBA">
        <w:rPr>
          <w:color w:val="000000"/>
        </w:rPr>
        <w:fldChar w:fldCharType="separate"/>
      </w:r>
      <w:r w:rsidR="00337060" w:rsidRPr="005F1BBA">
        <w:rPr>
          <w:noProof/>
          <w:color w:val="000000"/>
        </w:rPr>
        <w:t>(Kahveci et al., 2022)</w:t>
      </w:r>
      <w:r w:rsidR="00337060" w:rsidRPr="005F1BBA">
        <w:rPr>
          <w:color w:val="000000"/>
        </w:rPr>
        <w:fldChar w:fldCharType="end"/>
      </w:r>
    </w:p>
    <w:p w14:paraId="2A279EA8" w14:textId="77777777" w:rsidR="00337060" w:rsidRDefault="00337060" w:rsidP="00337060">
      <w:pPr>
        <w:ind w:firstLine="720"/>
        <w:rPr>
          <w:color w:val="000000"/>
        </w:rPr>
      </w:pPr>
      <w:r w:rsidRPr="006C6CA7">
        <w:rPr>
          <w:color w:val="000000"/>
        </w:rPr>
        <w:lastRenderedPageBreak/>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CFE5D82" w14:textId="77777777" w:rsidR="00337060" w:rsidRDefault="00337060" w:rsidP="00337060">
      <w:pPr>
        <w:ind w:firstLine="720"/>
        <w:rPr>
          <w:color w:val="000000"/>
        </w:rPr>
      </w:pPr>
      <w:r w:rsidRPr="006C6CA7">
        <w:rPr>
          <w:color w:val="000000"/>
        </w:rPr>
        <w:t>First, the data will be stratified according to Session</w:t>
      </w:r>
      <w:r>
        <w:rPr>
          <w:color w:val="000000"/>
        </w:rPr>
        <w:t xml:space="preserve"> (if it has)</w:t>
      </w:r>
      <w:r w:rsidRPr="006C6CA7">
        <w:rPr>
          <w:color w:val="000000"/>
        </w:rPr>
        <w:t>, Match, and Identity. If not stratified, directly splitting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112C28" w:rsidRDefault="00710AB4" w:rsidP="004D6313">
      <w:pPr>
        <w:pStyle w:val="3"/>
        <w:rPr>
          <w:rFonts w:eastAsia="Calibri"/>
          <w:lang w:val="en-US"/>
        </w:rPr>
      </w:pPr>
      <w:bookmarkStart w:id="50" w:name="_Toc129530165"/>
      <w:bookmarkStart w:id="51" w:name="_Toc129530195"/>
      <w:bookmarkStart w:id="52" w:name="_Toc129530591"/>
      <w:r>
        <w:rPr>
          <w:rFonts w:eastAsia="Calibri"/>
          <w:lang w:val="en-US"/>
        </w:rPr>
        <w:t xml:space="preserve">Test-Retest </w:t>
      </w:r>
      <w:r w:rsidR="00C9151A" w:rsidRPr="00FF3620">
        <w:rPr>
          <w:rFonts w:eastAsia="Calibri"/>
          <w:lang w:val="en-US"/>
        </w:rPr>
        <w:t>Reliability</w:t>
      </w:r>
      <w:r>
        <w:rPr>
          <w:rFonts w:eastAsia="Calibri"/>
          <w:lang w:val="en-US"/>
        </w:rPr>
        <w:t xml:space="preserve"> (ICC)</w:t>
      </w:r>
      <w:r w:rsidR="00C9151A" w:rsidRPr="00FF3620">
        <w:rPr>
          <w:rFonts w:eastAsia="Calibri"/>
          <w:lang w:val="en-US"/>
        </w:rPr>
        <w:t xml:space="preserve"> of </w:t>
      </w:r>
      <w:r>
        <w:rPr>
          <w:rFonts w:eastAsia="Calibri"/>
          <w:lang w:val="en-US"/>
        </w:rPr>
        <w:t>SPE</w:t>
      </w:r>
      <w:r w:rsidR="00C9151A" w:rsidRPr="00FF3620">
        <w:rPr>
          <w:rFonts w:eastAsia="Calibri"/>
          <w:lang w:val="en-US"/>
        </w:rPr>
        <w:t xml:space="preserve"> in SALT</w:t>
      </w:r>
      <w:bookmarkEnd w:id="50"/>
      <w:bookmarkEnd w:id="51"/>
      <w:bookmarkEnd w:id="52"/>
      <w:r w:rsidR="00C9151A" w:rsidRPr="00FF3620">
        <w:rPr>
          <w:rFonts w:eastAsia="Calibri"/>
          <w:lang w:val="en-US"/>
        </w:rPr>
        <w:t xml:space="preserve"> </w:t>
      </w:r>
    </w:p>
    <w:p w14:paraId="1770E983" w14:textId="4DE31AA0" w:rsidR="002B775B" w:rsidRPr="00FF3620" w:rsidRDefault="00AF6D94" w:rsidP="00FF3620">
      <w:pPr>
        <w:ind w:firstLine="720"/>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SALT experiments at a certain time interval,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six 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A5673E">
      <w:pPr>
        <w:ind w:firstLine="72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color w:val="000000" w:themeColor="text1"/>
          <w:lang w:val="en-US"/>
        </w:rPr>
      </w:pPr>
    </w:p>
    <w:p w14:paraId="153D3A1E" w14:textId="77777777" w:rsidR="00A5673E" w:rsidRPr="00F731F9" w:rsidRDefault="002D123F"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68EB413A" w14:textId="77777777" w:rsidR="00A5673E" w:rsidRDefault="00A5673E" w:rsidP="00A5673E">
      <w:pPr>
        <w:rPr>
          <w:i/>
          <w:iCs/>
          <w:sz w:val="22"/>
          <w:szCs w:val="22"/>
          <w:lang w:val="en-US"/>
        </w:rPr>
      </w:pPr>
    </w:p>
    <w:p w14:paraId="24322DFB" w14:textId="77777777" w:rsidR="00A5673E" w:rsidRDefault="00A5673E" w:rsidP="00A5673E">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A5673E">
      <w:pPr>
        <w:ind w:firstLine="720"/>
        <w:rPr>
          <w:rFonts w:eastAsiaTheme="minor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2D123F"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20BE4C3E" w14:textId="77777777" w:rsidR="00F731F9" w:rsidRDefault="00F731F9" w:rsidP="007036EB">
      <w:pPr>
        <w:rPr>
          <w:i/>
          <w:iCs/>
          <w:sz w:val="22"/>
          <w:szCs w:val="22"/>
          <w:lang w:val="en-US"/>
        </w:rPr>
      </w:pPr>
    </w:p>
    <w:p w14:paraId="29EE8376" w14:textId="66C20CAD" w:rsidR="007036EB" w:rsidRPr="00F731F9" w:rsidRDefault="007036EB" w:rsidP="007036EB">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0DAD4EE1" w14:textId="7A2586A5" w:rsidR="00D86C42" w:rsidRDefault="00337060" w:rsidP="00F41AAC">
      <w:pPr>
        <w:ind w:firstLine="72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r>
        <w:rPr>
          <w:color w:val="000000" w:themeColor="text1"/>
          <w:lang w:val="en-US"/>
        </w:rPr>
        <w:t xml:space="preserve">We </w:t>
      </w:r>
      <w:r w:rsidRPr="00337060">
        <w:rPr>
          <w:color w:val="000000" w:themeColor="text1"/>
          <w:lang w:val="en-US"/>
        </w:rPr>
        <w:t xml:space="preserve">hope that </w:t>
      </w:r>
      <w:r>
        <w:rPr>
          <w:color w:val="000000" w:themeColor="text1"/>
          <w:lang w:val="en-US"/>
        </w:rPr>
        <w:t>the</w:t>
      </w:r>
      <w:r w:rsidRPr="00337060">
        <w:rPr>
          <w:color w:val="000000" w:themeColor="text1"/>
          <w:lang w:val="en-US"/>
        </w:rPr>
        <w:t xml:space="preserve"> ICC2 is as large as possible and </w:t>
      </w:r>
      <w:r>
        <w:rPr>
          <w:color w:val="000000" w:themeColor="text1"/>
          <w:lang w:val="en-US"/>
        </w:rPr>
        <w:t xml:space="preserve">the </w:t>
      </w:r>
      <w:r w:rsidRPr="00337060">
        <w:rPr>
          <w:color w:val="000000" w:themeColor="text1"/>
          <w:lang w:val="en-US"/>
        </w:rPr>
        <w:t>ICC2</w:t>
      </w:r>
      <w:r>
        <w:rPr>
          <w:color w:val="000000" w:themeColor="text1"/>
          <w:lang w:val="en-US"/>
        </w:rPr>
        <w:t>k</w:t>
      </w:r>
      <w:r w:rsidRPr="00337060">
        <w:rPr>
          <w:color w:val="000000" w:themeColor="text1"/>
          <w:lang w:val="en-US"/>
        </w:rPr>
        <w:t xml:space="preserve"> is as small as possible, indicating that SALT is stable across time and the differences in our experimental measures are mainly due to individual differences between subjects rather than the passage of time.</w:t>
      </w:r>
    </w:p>
    <w:p w14:paraId="41170229" w14:textId="77777777" w:rsidR="00337060" w:rsidRPr="00D86C42" w:rsidRDefault="00337060" w:rsidP="008724B2">
      <w:pPr>
        <w:rPr>
          <w:rFonts w:eastAsiaTheme="minorEastAsia"/>
          <w:b/>
          <w:bCs/>
          <w:color w:val="000000" w:themeColor="text1"/>
          <w:u w:val="single"/>
          <w:lang w:val="en-US"/>
        </w:rPr>
      </w:pP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53" w:name="_8ky6xw9d7iji" w:colFirst="0" w:colLast="0"/>
      <w:bookmarkStart w:id="54" w:name="_Toc129530166"/>
      <w:bookmarkStart w:id="55" w:name="_Toc129530196"/>
      <w:bookmarkStart w:id="56" w:name="_Toc129530592"/>
      <w:bookmarkEnd w:id="53"/>
      <w:r>
        <w:rPr>
          <w:rFonts w:ascii="Calibri" w:eastAsia="Calibri" w:hAnsi="Calibri" w:cs="Calibri"/>
          <w:b/>
          <w:sz w:val="42"/>
          <w:szCs w:val="42"/>
        </w:rPr>
        <w:t>Data availability</w:t>
      </w:r>
      <w:bookmarkEnd w:id="54"/>
      <w:bookmarkEnd w:id="55"/>
      <w:bookmarkEnd w:id="56"/>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57" w:name="_v3xn7y51vn90" w:colFirst="0" w:colLast="0"/>
      <w:bookmarkStart w:id="58" w:name="_Toc129530167"/>
      <w:bookmarkStart w:id="59" w:name="_Toc129530197"/>
      <w:bookmarkStart w:id="60" w:name="_Toc129530593"/>
      <w:bookmarkEnd w:id="57"/>
      <w:r>
        <w:rPr>
          <w:rFonts w:ascii="Calibri" w:eastAsia="Calibri" w:hAnsi="Calibri" w:cs="Calibri"/>
          <w:b/>
          <w:sz w:val="42"/>
          <w:szCs w:val="42"/>
        </w:rPr>
        <w:t>Code availability</w:t>
      </w:r>
      <w:bookmarkEnd w:id="58"/>
      <w:bookmarkEnd w:id="59"/>
      <w:bookmarkEnd w:id="60"/>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Default="00BA0079" w:rsidP="009D5577">
      <w:pPr>
        <w:pStyle w:val="1"/>
        <w:keepNext w:val="0"/>
        <w:keepLines w:val="0"/>
        <w:spacing w:before="0" w:after="0"/>
        <w:rPr>
          <w:rFonts w:ascii="Calibri" w:eastAsia="Calibri" w:hAnsi="Calibri" w:cs="Calibri"/>
          <w:b/>
          <w:sz w:val="42"/>
          <w:szCs w:val="42"/>
        </w:rPr>
      </w:pPr>
      <w:bookmarkStart w:id="61" w:name="_wv0gj0dgrmeo" w:colFirst="0" w:colLast="0"/>
      <w:bookmarkStart w:id="62" w:name="_Toc129530168"/>
      <w:bookmarkStart w:id="63" w:name="_Toc129530198"/>
      <w:bookmarkStart w:id="64" w:name="_Toc129530594"/>
      <w:bookmarkEnd w:id="61"/>
      <w:r>
        <w:rPr>
          <w:rFonts w:ascii="Calibri" w:eastAsia="Calibri" w:hAnsi="Calibri" w:cs="Calibri"/>
          <w:b/>
          <w:sz w:val="42"/>
          <w:szCs w:val="42"/>
        </w:rPr>
        <w:t>Results</w:t>
      </w:r>
      <w:bookmarkEnd w:id="62"/>
      <w:bookmarkEnd w:id="63"/>
      <w:bookmarkEnd w:id="64"/>
    </w:p>
    <w:p w14:paraId="07C17A7E" w14:textId="2484DF4F" w:rsidR="002D123F" w:rsidRPr="002D123F" w:rsidRDefault="002D123F" w:rsidP="002D123F">
      <w:pPr>
        <w:ind w:firstLine="720"/>
        <w:rPr>
          <w:rFonts w:eastAsiaTheme="minorEastAsia" w:hint="eastAsia"/>
        </w:rPr>
      </w:pPr>
      <w:r w:rsidRPr="000008F9">
        <w:rPr>
          <w:i/>
          <w:iCs/>
          <w:lang w:val="en-US"/>
        </w:rPr>
        <w:t>The results reported below are based on simulated data, will be updated with real data in the final report.</w:t>
      </w:r>
    </w:p>
    <w:p w14:paraId="32EB2324" w14:textId="5C545A71" w:rsidR="00F41AAC" w:rsidRPr="009D5577" w:rsidRDefault="00F41AAC" w:rsidP="00F41AAC">
      <w:pPr>
        <w:pStyle w:val="2"/>
        <w:rPr>
          <w:lang w:val="en-US"/>
        </w:rPr>
      </w:pPr>
      <w:bookmarkStart w:id="65" w:name="_Toc129530169"/>
      <w:bookmarkStart w:id="66" w:name="_Toc129530199"/>
      <w:bookmarkStart w:id="67" w:name="_Toc129530595"/>
      <w:r w:rsidRPr="009D5577">
        <w:rPr>
          <w:lang w:val="en-US"/>
        </w:rPr>
        <w:t>Split-Half Reliability</w:t>
      </w:r>
      <w:r w:rsidR="00AF6D94">
        <w:rPr>
          <w:lang w:val="en-US"/>
        </w:rPr>
        <w:t xml:space="preserve"> (SHR)</w:t>
      </w:r>
      <w:bookmarkEnd w:id="65"/>
      <w:bookmarkEnd w:id="66"/>
      <w:bookmarkEnd w:id="67"/>
    </w:p>
    <w:p w14:paraId="4F3DC44C" w14:textId="4BE7B312" w:rsidR="00F41AAC" w:rsidRPr="002D123F" w:rsidRDefault="00F41AAC" w:rsidP="002D123F">
      <w:pPr>
        <w:ind w:firstLine="720"/>
        <w:rPr>
          <w:rFonts w:eastAsia="宋体" w:hint="eastAsia"/>
          <w:lang w:val="en-US"/>
        </w:rPr>
      </w:pPr>
      <w:r w:rsidRPr="006C6CA7">
        <w:rPr>
          <w:rFonts w:eastAsia="宋体"/>
          <w:lang w:val="en-US"/>
        </w:rPr>
        <w:t>First, we stratified the data based on three variables: Session</w:t>
      </w:r>
      <w:r>
        <w:rPr>
          <w:rFonts w:eastAsia="宋体"/>
          <w:lang w:val="en-US"/>
        </w:rPr>
        <w:t xml:space="preserve"> (if it has)</w:t>
      </w:r>
      <w:r w:rsidRPr="006C6CA7">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Pr>
          <w:rFonts w:eastAsia="宋体"/>
          <w:lang w:val="en-US"/>
        </w:rPr>
        <w:t>5</w:t>
      </w:r>
      <w:r w:rsidRPr="006C6CA7">
        <w:rPr>
          <w:rFonts w:eastAsia="宋体"/>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1BAC6F70" w14:textId="77CF10C3" w:rsidR="0014261E" w:rsidRPr="009D5577" w:rsidRDefault="00464832" w:rsidP="0014261E">
      <w:pPr>
        <w:pStyle w:val="2"/>
        <w:rPr>
          <w:lang w:val="en-US"/>
        </w:rPr>
      </w:pPr>
      <w:bookmarkStart w:id="68" w:name="_Toc129530170"/>
      <w:bookmarkStart w:id="69" w:name="_Toc129530200"/>
      <w:bookmarkStart w:id="70" w:name="_Toc129530596"/>
      <w:r w:rsidRPr="009D5577">
        <w:rPr>
          <w:lang w:val="en-US"/>
        </w:rPr>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68"/>
      <w:bookmarkEnd w:id="69"/>
      <w:bookmarkEnd w:id="70"/>
    </w:p>
    <w:p w14:paraId="6F83D7EA" w14:textId="2769CD81" w:rsidR="001B6382" w:rsidRPr="006C6CA7" w:rsidRDefault="001B6382" w:rsidP="00980A67">
      <w:pPr>
        <w:ind w:firstLine="720"/>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宋体" w:cs="PMingLiU"/>
          <w:lang w:val="en-US"/>
        </w:rPr>
        <w:t>We will calculate ICC</w:t>
      </w:r>
      <w:r w:rsidR="004C1584">
        <w:rPr>
          <w:rFonts w:eastAsia="宋体" w:cs="PMingLiU"/>
          <w:lang w:val="en-US"/>
        </w:rPr>
        <w:t xml:space="preserve"> only</w:t>
      </w:r>
      <w:r w:rsidR="00051F2D" w:rsidRPr="00051F2D">
        <w:rPr>
          <w:rFonts w:eastAsia="宋体" w:cs="PMingLiU"/>
          <w:lang w:val="en-US"/>
        </w:rPr>
        <w:t xml:space="preserve"> if the study involves </w:t>
      </w:r>
      <w:r w:rsidR="00051F2D" w:rsidRPr="006C6CA7">
        <w:rPr>
          <w:rFonts w:eastAsia="宋体" w:cs="PMingLiU"/>
          <w:lang w:val="en-US"/>
        </w:rPr>
        <w:t>repeated measurements</w:t>
      </w:r>
      <w:r w:rsidR="00051F2D" w:rsidRPr="00051F2D">
        <w:rPr>
          <w:rFonts w:eastAsia="宋体" w:cs="PMingLiU"/>
          <w:lang w:val="en-US"/>
        </w:rPr>
        <w:t xml:space="preserve"> of SALT.</w:t>
      </w:r>
      <w:r w:rsidR="00051F2D">
        <w:rPr>
          <w:rFonts w:eastAsia="宋体" w:cs="PMingLiU"/>
          <w:lang w:val="en-US"/>
        </w:rPr>
        <w:t xml:space="preserve"> </w:t>
      </w:r>
      <w:r w:rsidRPr="006C6CA7">
        <w:rPr>
          <w:rFonts w:eastAsia="宋体" w:cs="PMingLiU"/>
          <w:lang w:val="en-US"/>
        </w:rPr>
        <w:t>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03017527" w14:textId="6EB640E9" w:rsidR="00F25571" w:rsidRDefault="00464832" w:rsidP="00D13F3C">
      <w:pPr>
        <w:ind w:firstLine="720"/>
        <w:rPr>
          <w:rFonts w:eastAsia="宋体" w:cs="PMingLiU"/>
          <w:b/>
          <w:noProof/>
          <w:lang w:val="en-US" w:eastAsia="zh-TW"/>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six time sessions.</w:t>
      </w:r>
      <w:r w:rsidR="00BD454B" w:rsidRPr="006C6CA7">
        <w:rPr>
          <w:rFonts w:eastAsia="宋体" w:cs="PMingLiU"/>
          <w:lang w:val="en-US"/>
        </w:rPr>
        <w:t xml:space="preserve"> We use the Intraclass Correlation Coefficients </w:t>
      </w:r>
      <w:r w:rsidR="00BD454B" w:rsidRPr="006C6CA7">
        <w:rPr>
          <w:rFonts w:eastAsia="宋体" w:cs="PMingLiU"/>
          <w:lang w:val="en-US"/>
        </w:rPr>
        <w:lastRenderedPageBreak/>
        <w:t xml:space="preserve">(ICC)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宋体" w:cs="PMingLiU"/>
          <w:lang w:val="en-US"/>
        </w:rPr>
        <w:t>4</w:t>
      </w:r>
      <w:r w:rsidR="00BD454B" w:rsidRPr="006C6CA7">
        <w:rPr>
          <w:rFonts w:eastAsia="宋体" w:cs="PMingLiU"/>
          <w:lang w:val="en-US"/>
        </w:rPr>
        <w:t>, the ICC2 values of the six indices are relatively large and ICC2k values are relatively small, supporting our hypothesis.</w:t>
      </w:r>
      <w:r w:rsidR="00D13F3C" w:rsidRPr="00D13F3C">
        <w:rPr>
          <w:rFonts w:eastAsia="宋体" w:cs="PMingLiU"/>
          <w:b/>
          <w:noProof/>
          <w:lang w:val="en-US" w:eastAsia="zh-TW"/>
        </w:rPr>
        <w:t xml:space="preserve"> </w:t>
      </w:r>
    </w:p>
    <w:p w14:paraId="16680E99" w14:textId="39EC26FE" w:rsidR="00690B74" w:rsidRPr="00690B74" w:rsidRDefault="00F25571" w:rsidP="00690B74">
      <w:pPr>
        <w:spacing w:line="276" w:lineRule="auto"/>
        <w:rPr>
          <w:rFonts w:eastAsia="PMingLiU" w:cs="PMingLiU" w:hint="eastAsia"/>
          <w:b/>
          <w:noProof/>
          <w:lang w:val="en-US" w:eastAsia="zh-TW"/>
        </w:rPr>
      </w:pPr>
      <w:r>
        <w:rPr>
          <w:rFonts w:eastAsia="宋体" w:cs="PMingLiU"/>
          <w:b/>
          <w:noProof/>
          <w:lang w:val="en-US" w:eastAsia="zh-TW"/>
        </w:rPr>
        <w:br w:type="page"/>
      </w:r>
    </w:p>
    <w:p w14:paraId="7704C6B2" w14:textId="33A0B38B" w:rsidR="00690B74" w:rsidRDefault="00690B74">
      <w:pPr>
        <w:spacing w:line="276" w:lineRule="auto"/>
        <w:rPr>
          <w:rFonts w:ascii="Calibri" w:eastAsia="Calibri" w:hAnsi="Calibri" w:cs="Calibri"/>
          <w:b/>
          <w:sz w:val="42"/>
          <w:szCs w:val="42"/>
        </w:rPr>
        <w:sectPr w:rsidR="00690B74" w:rsidSect="00F25571">
          <w:pgSz w:w="12240" w:h="15840"/>
          <w:pgMar w:top="1440" w:right="1440" w:bottom="1440" w:left="1440" w:header="720" w:footer="720" w:gutter="0"/>
          <w:cols w:space="720"/>
          <w:titlePg/>
          <w:docGrid w:linePitch="326"/>
        </w:sectPr>
      </w:pPr>
      <w:bookmarkStart w:id="71" w:name="_Toc129530171"/>
      <w:bookmarkStart w:id="72" w:name="_Toc129530201"/>
      <w:bookmarkStart w:id="73" w:name="_Toc129530597"/>
    </w:p>
    <w:p w14:paraId="3ADF5FCC" w14:textId="77777777" w:rsidR="00690B74" w:rsidRDefault="00690B74" w:rsidP="00690B74">
      <w:pPr>
        <w:rPr>
          <w:rFonts w:eastAsia="宋体" w:cs="PMingLiU"/>
          <w:lang w:val="en-US"/>
        </w:rPr>
      </w:pPr>
    </w:p>
    <w:p w14:paraId="715D2392" w14:textId="77777777" w:rsidR="00690B74" w:rsidRDefault="00690B74" w:rsidP="00690B74">
      <w:pPr>
        <w:rPr>
          <w:rFonts w:eastAsia="宋体" w:cs="PMingLiU"/>
          <w:lang w:val="en-US"/>
        </w:rPr>
      </w:pPr>
      <w:bookmarkStart w:id="74" w:name="_GoBack"/>
      <w:r w:rsidRPr="00B4730B">
        <w:rPr>
          <w:rFonts w:eastAsia="宋体" w:cs="PMingLiU"/>
          <w:b/>
          <w:noProof/>
          <w:lang w:val="en-US" w:eastAsia="zh-TW"/>
        </w:rPr>
        <w:drawing>
          <wp:inline distT="0" distB="0" distL="0" distR="0" wp14:anchorId="1541AA85" wp14:editId="5D73AE22">
            <wp:extent cx="8193600" cy="2019600"/>
            <wp:effectExtent l="0" t="0" r="0" b="0"/>
            <wp:docPr id="2" name="图片 2" descr="F:\YuKi_Project\Self\yuki_Test_retest_SALT\1_Protocol\1_2_Planned_Analysis\1_2_2_OUTPUT\Figure3_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YuKi_Project\Self\yuki_Test_retest_SALT\1_Protocol\1_2_Planned_Analysis\1_2_2_OUTPUT\Figure3_SP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93600" cy="2019600"/>
                    </a:xfrm>
                    <a:prstGeom prst="rect">
                      <a:avLst/>
                    </a:prstGeom>
                    <a:noFill/>
                    <a:ln>
                      <a:noFill/>
                    </a:ln>
                  </pic:spPr>
                </pic:pic>
              </a:graphicData>
            </a:graphic>
          </wp:inline>
        </w:drawing>
      </w:r>
      <w:bookmarkEnd w:id="74"/>
    </w:p>
    <w:p w14:paraId="1D2A7BFF" w14:textId="77777777" w:rsidR="00690B74" w:rsidRDefault="00690B74" w:rsidP="00690B74">
      <w:pPr>
        <w:rPr>
          <w:rFonts w:eastAsia="宋体" w:cs="PMingLiU"/>
          <w:lang w:val="en-US"/>
        </w:rPr>
      </w:pPr>
    </w:p>
    <w:p w14:paraId="01E3A51B" w14:textId="77777777" w:rsidR="00690B74" w:rsidRDefault="00690B74" w:rsidP="00690B74">
      <w:pPr>
        <w:jc w:val="center"/>
        <w:rPr>
          <w:rFonts w:eastAsia="宋体" w:cs="PMingLiU"/>
          <w:lang w:val="en-US"/>
        </w:rPr>
      </w:pPr>
      <w:r w:rsidRPr="00F25571">
        <w:rPr>
          <w:rFonts w:eastAsia="宋体" w:cs="PMingLiU"/>
          <w:b/>
          <w:lang w:val="en-US"/>
        </w:rPr>
        <w:t>Figure 4.</w:t>
      </w:r>
      <w:r w:rsidRPr="00F25571">
        <w:rPr>
          <w:rFonts w:eastAsia="宋体" w:cs="PMingLiU"/>
          <w:lang w:val="en-US"/>
        </w:rPr>
        <w:t xml:space="preserve"> SHR &amp; ICC</w:t>
      </w:r>
    </w:p>
    <w:p w14:paraId="20C12B4D" w14:textId="2DA6E750" w:rsidR="00690B74" w:rsidRDefault="00690B74">
      <w:pPr>
        <w:spacing w:line="276" w:lineRule="auto"/>
        <w:rPr>
          <w:rFonts w:ascii="Calibri" w:eastAsiaTheme="minorEastAsia" w:hAnsi="Calibri" w:cs="Calibri"/>
          <w:b/>
          <w:sz w:val="42"/>
          <w:szCs w:val="42"/>
        </w:rPr>
      </w:pPr>
    </w:p>
    <w:p w14:paraId="594049D4" w14:textId="77777777" w:rsidR="00690B74" w:rsidRPr="00690B74" w:rsidRDefault="00690B74">
      <w:pPr>
        <w:spacing w:line="276" w:lineRule="auto"/>
        <w:rPr>
          <w:rFonts w:ascii="Calibri" w:eastAsiaTheme="minorEastAsia" w:hAnsi="Calibri" w:cs="Calibri" w:hint="eastAsia"/>
          <w:b/>
          <w:sz w:val="42"/>
          <w:szCs w:val="42"/>
        </w:rPr>
      </w:pPr>
    </w:p>
    <w:p w14:paraId="0BABCF67" w14:textId="77777777" w:rsidR="00690B74" w:rsidRDefault="00690B74" w:rsidP="00690B74">
      <w:pPr>
        <w:pStyle w:val="1"/>
        <w:keepNext w:val="0"/>
        <w:keepLines w:val="0"/>
        <w:spacing w:before="0" w:after="0"/>
        <w:rPr>
          <w:rFonts w:ascii="Calibri" w:eastAsia="Calibri" w:hAnsi="Calibri" w:cs="Calibri"/>
          <w:b/>
          <w:sz w:val="42"/>
          <w:szCs w:val="42"/>
        </w:rPr>
        <w:sectPr w:rsidR="00690B74" w:rsidSect="00690B74">
          <w:pgSz w:w="15840" w:h="12240" w:orient="landscape" w:code="1"/>
          <w:pgMar w:top="1440" w:right="1440" w:bottom="1440" w:left="1440" w:header="720" w:footer="720" w:gutter="0"/>
          <w:cols w:space="720"/>
          <w:vAlign w:val="center"/>
          <w:titlePg/>
          <w:docGrid w:linePitch="326"/>
        </w:sectPr>
      </w:pPr>
    </w:p>
    <w:p w14:paraId="49D421F8" w14:textId="0D478451" w:rsidR="00586F83" w:rsidRDefault="00BA0079" w:rsidP="00690B74">
      <w:pPr>
        <w:pStyle w:val="1"/>
        <w:keepNext w:val="0"/>
        <w:keepLines w:val="0"/>
        <w:spacing w:before="0" w:after="0"/>
        <w:rPr>
          <w:rFonts w:ascii="Calibri" w:eastAsia="Calibri" w:hAnsi="Calibri" w:cs="Calibri"/>
          <w:b/>
          <w:sz w:val="42"/>
          <w:szCs w:val="42"/>
        </w:rPr>
      </w:pPr>
      <w:r>
        <w:rPr>
          <w:rFonts w:ascii="Calibri" w:eastAsia="Calibri" w:hAnsi="Calibri" w:cs="Calibri"/>
          <w:b/>
          <w:sz w:val="42"/>
          <w:szCs w:val="42"/>
        </w:rPr>
        <w:lastRenderedPageBreak/>
        <w:t>Discussion</w:t>
      </w:r>
      <w:bookmarkEnd w:id="71"/>
      <w:bookmarkEnd w:id="72"/>
      <w:bookmarkEnd w:id="73"/>
    </w:p>
    <w:p w14:paraId="01ECDCF7" w14:textId="134A13A4" w:rsidR="00943774" w:rsidRDefault="00BA0079" w:rsidP="00F25571">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75" w:name="_55me02ptpjfj" w:colFirst="0" w:colLast="0"/>
      <w:bookmarkStart w:id="76" w:name="_mdjadefs2vka" w:colFirst="0" w:colLast="0"/>
      <w:bookmarkEnd w:id="75"/>
      <w:bookmarkEnd w:id="76"/>
    </w:p>
    <w:p w14:paraId="6E4AD23B" w14:textId="77777777" w:rsidR="00F25571" w:rsidRPr="00F25571" w:rsidRDefault="00F25571" w:rsidP="00F25571">
      <w:pPr>
        <w:rPr>
          <w:rFonts w:ascii="Calibri" w:eastAsiaTheme="minorEastAsia" w:hAnsi="Calibri" w:cs="Calibri" w:hint="eastAsia"/>
        </w:rPr>
      </w:pPr>
    </w:p>
    <w:p w14:paraId="16DF914F"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269FEE3B" w14:textId="636AE4FC" w:rsidR="00586F83" w:rsidRDefault="00BA0079">
      <w:pPr>
        <w:pStyle w:val="1"/>
        <w:keepNext w:val="0"/>
        <w:keepLines w:val="0"/>
        <w:spacing w:before="0" w:after="0"/>
        <w:rPr>
          <w:rFonts w:ascii="Calibri" w:eastAsia="Calibri" w:hAnsi="Calibri" w:cs="Calibri"/>
          <w:b/>
          <w:sz w:val="42"/>
          <w:szCs w:val="42"/>
        </w:rPr>
      </w:pPr>
      <w:bookmarkStart w:id="77" w:name="_Toc129530172"/>
      <w:bookmarkStart w:id="78" w:name="_Toc129530202"/>
      <w:bookmarkStart w:id="79" w:name="_Toc129530598"/>
      <w:r>
        <w:rPr>
          <w:rFonts w:ascii="Calibri" w:eastAsia="Calibri" w:hAnsi="Calibri" w:cs="Calibri"/>
          <w:b/>
          <w:sz w:val="42"/>
          <w:szCs w:val="42"/>
        </w:rPr>
        <w:lastRenderedPageBreak/>
        <w:t>Acknowledgements</w:t>
      </w:r>
      <w:bookmarkEnd w:id="77"/>
      <w:bookmarkEnd w:id="78"/>
      <w:bookmarkEnd w:id="79"/>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80" w:name="_wvd57wep2hh3" w:colFirst="0" w:colLast="0"/>
      <w:bookmarkEnd w:id="80"/>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1" w:name="_ridkkf2yzxxx" w:colFirst="0" w:colLast="0"/>
      <w:bookmarkStart w:id="82" w:name="_Toc129530173"/>
      <w:bookmarkStart w:id="83" w:name="_Toc129530203"/>
      <w:bookmarkStart w:id="84" w:name="_Toc129530599"/>
      <w:bookmarkEnd w:id="81"/>
      <w:r>
        <w:rPr>
          <w:rFonts w:ascii="Calibri" w:eastAsia="Calibri" w:hAnsi="Calibri" w:cs="Calibri"/>
          <w:b/>
          <w:sz w:val="42"/>
          <w:szCs w:val="42"/>
        </w:rPr>
        <w:t>Author contributions</w:t>
      </w:r>
      <w:bookmarkEnd w:id="82"/>
      <w:bookmarkEnd w:id="83"/>
      <w:bookmarkEnd w:id="84"/>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85" w:name="_Toc129530174"/>
      <w:bookmarkStart w:id="86" w:name="_Toc129530204"/>
      <w:bookmarkStart w:id="87" w:name="_Toc129530600"/>
      <w:r w:rsidRPr="003E7247">
        <w:rPr>
          <w:rFonts w:ascii="Calibri" w:eastAsia="Calibri" w:hAnsi="Calibri" w:cs="Calibri"/>
          <w:b/>
          <w:sz w:val="42"/>
          <w:szCs w:val="42"/>
        </w:rPr>
        <w:t>Competing interests</w:t>
      </w:r>
      <w:bookmarkEnd w:id="85"/>
      <w:bookmarkEnd w:id="86"/>
      <w:bookmarkEnd w:id="87"/>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88" w:name="_Toc129530175"/>
      <w:bookmarkStart w:id="89" w:name="_Toc129530205"/>
      <w:bookmarkStart w:id="90" w:name="_Toc129530601"/>
      <w:r>
        <w:rPr>
          <w:rFonts w:ascii="Calibri" w:eastAsia="Calibri" w:hAnsi="Calibri" w:cs="Calibri"/>
          <w:b/>
          <w:sz w:val="42"/>
          <w:szCs w:val="42"/>
        </w:rPr>
        <w:t>Figures</w:t>
      </w:r>
      <w:bookmarkEnd w:id="88"/>
      <w:bookmarkEnd w:id="89"/>
      <w:bookmarkEnd w:id="90"/>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91" w:name="_wbmlk2iy1qsw" w:colFirst="0" w:colLast="0"/>
      <w:bookmarkEnd w:id="91"/>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92" w:name="_1r3wz94tf58i" w:colFirst="0" w:colLast="0"/>
      <w:bookmarkStart w:id="93" w:name="_Toc129530176"/>
      <w:bookmarkStart w:id="94" w:name="_Toc129530206"/>
      <w:bookmarkStart w:id="95" w:name="_Toc129530602"/>
      <w:bookmarkEnd w:id="92"/>
      <w:r>
        <w:rPr>
          <w:rFonts w:ascii="Calibri" w:eastAsia="Calibri" w:hAnsi="Calibri" w:cs="Calibri"/>
          <w:b/>
          <w:sz w:val="42"/>
          <w:szCs w:val="42"/>
        </w:rPr>
        <w:t>Figure Legends</w:t>
      </w:r>
      <w:bookmarkEnd w:id="93"/>
      <w:bookmarkEnd w:id="94"/>
      <w:bookmarkEnd w:id="95"/>
    </w:p>
    <w:p w14:paraId="61378AFF" w14:textId="5DF32788" w:rsidR="00943774" w:rsidRPr="00F25571" w:rsidRDefault="00BA0079" w:rsidP="00F25571">
      <w:pPr>
        <w:ind w:firstLine="720"/>
        <w:rPr>
          <w:rFonts w:ascii="Calibri" w:eastAsiaTheme="minorEastAsia" w:hAnsi="Calibri" w:cs="Calibri" w:hint="eastAsia"/>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6" w:name="_5v980ihlaje4" w:colFirst="0" w:colLast="0"/>
      <w:bookmarkEnd w:id="96"/>
    </w:p>
    <w:p w14:paraId="38CB1ED7"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16118294" w:rsidR="003E7247" w:rsidRDefault="003E7247" w:rsidP="003E7247">
      <w:pPr>
        <w:pStyle w:val="1"/>
        <w:keepNext w:val="0"/>
        <w:keepLines w:val="0"/>
        <w:spacing w:before="0" w:after="0"/>
        <w:rPr>
          <w:rFonts w:ascii="Calibri" w:eastAsia="Calibri" w:hAnsi="Calibri" w:cs="Calibri"/>
          <w:b/>
          <w:sz w:val="42"/>
          <w:szCs w:val="42"/>
        </w:rPr>
      </w:pPr>
      <w:bookmarkStart w:id="97" w:name="_Toc129530177"/>
      <w:bookmarkStart w:id="98" w:name="_Toc129530207"/>
      <w:bookmarkStart w:id="99" w:name="_Toc129530603"/>
      <w:r>
        <w:rPr>
          <w:rFonts w:ascii="Calibri" w:eastAsia="Calibri" w:hAnsi="Calibri" w:cs="Calibri"/>
          <w:b/>
          <w:sz w:val="42"/>
          <w:szCs w:val="42"/>
        </w:rPr>
        <w:lastRenderedPageBreak/>
        <w:t>Supplementary information</w:t>
      </w:r>
      <w:bookmarkEnd w:id="97"/>
      <w:bookmarkEnd w:id="98"/>
      <w:bookmarkEnd w:id="99"/>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100" w:name="_dz5w9vw0a4hh" w:colFirst="0" w:colLast="0"/>
      <w:bookmarkStart w:id="101" w:name="_7gc9ix103005" w:colFirst="0" w:colLast="0"/>
      <w:bookmarkEnd w:id="100"/>
      <w:bookmarkEnd w:id="101"/>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02028BB4" w:rsidR="00586F83" w:rsidRPr="00D879C5" w:rsidRDefault="00586F83" w:rsidP="00D879C5">
      <w:pPr>
        <w:spacing w:line="276" w:lineRule="auto"/>
        <w:rPr>
          <w:rFonts w:ascii="Calibri" w:eastAsiaTheme="minorEastAsia" w:hAnsi="Calibri" w:cs="Calibri"/>
          <w:b/>
        </w:rPr>
      </w:pPr>
    </w:p>
    <w:p w14:paraId="6FEA998C"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3923219A" w14:textId="670CC4E6" w:rsidR="002F4F19" w:rsidRPr="00BA6702" w:rsidRDefault="00BA6702" w:rsidP="00BA6702">
      <w:pPr>
        <w:pStyle w:val="1"/>
        <w:keepNext w:val="0"/>
        <w:keepLines w:val="0"/>
        <w:spacing w:before="0" w:after="0"/>
        <w:rPr>
          <w:rFonts w:ascii="Calibri" w:eastAsia="Calibri" w:hAnsi="Calibri" w:cs="Calibri"/>
          <w:b/>
          <w:sz w:val="42"/>
          <w:szCs w:val="42"/>
        </w:rPr>
      </w:pPr>
      <w:bookmarkStart w:id="102" w:name="_Toc129530178"/>
      <w:bookmarkStart w:id="103" w:name="_Toc129530208"/>
      <w:bookmarkStart w:id="104" w:name="_Toc129530604"/>
      <w:r w:rsidRPr="00BA6702">
        <w:rPr>
          <w:rFonts w:ascii="Calibri" w:eastAsia="Calibri" w:hAnsi="Calibri" w:cs="Calibri"/>
          <w:b/>
          <w:sz w:val="42"/>
          <w:szCs w:val="42"/>
        </w:rPr>
        <w:lastRenderedPageBreak/>
        <w:t>References</w:t>
      </w:r>
      <w:bookmarkEnd w:id="102"/>
      <w:bookmarkEnd w:id="103"/>
      <w:bookmarkEnd w:id="104"/>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55697930" w14:textId="77777777" w:rsidR="00A72D2B" w:rsidRPr="00A72D2B" w:rsidRDefault="00B03D7E" w:rsidP="00A72D2B">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A72D2B" w:rsidRPr="00A72D2B">
        <w:rPr>
          <w:noProof/>
        </w:rPr>
        <w:t xml:space="preserve">Bukowski, H., et al. (2021). Socio-cognitive training impacts emotional and perceptual self-salience but not self-other distinction. </w:t>
      </w:r>
      <w:r w:rsidR="00A72D2B" w:rsidRPr="00A72D2B">
        <w:rPr>
          <w:i/>
          <w:noProof/>
        </w:rPr>
        <w:t>Acta psychologica, 216</w:t>
      </w:r>
      <w:r w:rsidR="00A72D2B" w:rsidRPr="00A72D2B">
        <w:rPr>
          <w:noProof/>
        </w:rPr>
        <w:t xml:space="preserve">, 103297. </w:t>
      </w:r>
    </w:p>
    <w:p w14:paraId="23653017" w14:textId="77777777" w:rsidR="00A72D2B" w:rsidRPr="00A72D2B" w:rsidRDefault="00A72D2B" w:rsidP="00A72D2B">
      <w:pPr>
        <w:pStyle w:val="EndNoteBibliography"/>
        <w:rPr>
          <w:noProof/>
        </w:rPr>
      </w:pPr>
    </w:p>
    <w:p w14:paraId="41AF3B61" w14:textId="77777777" w:rsidR="00A72D2B" w:rsidRPr="00A72D2B" w:rsidRDefault="00A72D2B" w:rsidP="00A72D2B">
      <w:pPr>
        <w:pStyle w:val="EndNoteBibliography"/>
        <w:ind w:left="720" w:hanging="720"/>
        <w:rPr>
          <w:noProof/>
        </w:rPr>
      </w:pPr>
      <w:r w:rsidRPr="00A72D2B">
        <w:rPr>
          <w:noProof/>
        </w:rPr>
        <w:t xml:space="preserve">Cheng, M., &amp; Tseng, C.-h. (2019). Saliency at first sight: instant identity referential advantage toward a newly met partner. </w:t>
      </w:r>
      <w:r w:rsidRPr="00A72D2B">
        <w:rPr>
          <w:i/>
          <w:noProof/>
        </w:rPr>
        <w:t>Cognitive Research: Principles and Implications, 4</w:t>
      </w:r>
      <w:r w:rsidRPr="00A72D2B">
        <w:rPr>
          <w:noProof/>
        </w:rPr>
        <w:t xml:space="preserve">(1), 1-18. </w:t>
      </w:r>
    </w:p>
    <w:p w14:paraId="788615B4" w14:textId="77777777" w:rsidR="00A72D2B" w:rsidRPr="00A72D2B" w:rsidRDefault="00A72D2B" w:rsidP="00A72D2B">
      <w:pPr>
        <w:pStyle w:val="EndNoteBibliography"/>
        <w:rPr>
          <w:noProof/>
        </w:rPr>
      </w:pPr>
    </w:p>
    <w:p w14:paraId="3DD60168" w14:textId="3EC962E4" w:rsidR="00A72D2B" w:rsidRPr="00A72D2B" w:rsidRDefault="00A72D2B" w:rsidP="00A72D2B">
      <w:pPr>
        <w:pStyle w:val="EndNoteBibliography"/>
        <w:ind w:left="720" w:hanging="720"/>
        <w:rPr>
          <w:noProof/>
        </w:rPr>
      </w:pPr>
      <w:r w:rsidRPr="00A72D2B">
        <w:rPr>
          <w:noProof/>
        </w:rPr>
        <w:t xml:space="preserve">Cherry, E.C. (1953). Some experiments on the recognition of speech, with one and with two ears. </w:t>
      </w:r>
      <w:r w:rsidRPr="00A72D2B">
        <w:rPr>
          <w:i/>
          <w:noProof/>
        </w:rPr>
        <w:t>The Journal of the acoustical society of America, 25</w:t>
      </w:r>
      <w:r w:rsidRPr="00A72D2B">
        <w:rPr>
          <w:noProof/>
        </w:rPr>
        <w:t xml:space="preserve">(5), 975-979. </w:t>
      </w:r>
      <w:hyperlink r:id="rId18" w:history="1">
        <w:r w:rsidRPr="00A72D2B">
          <w:rPr>
            <w:rStyle w:val="aa"/>
            <w:noProof/>
          </w:rPr>
          <w:t>https://doi.org/10.1121/1.1907229</w:t>
        </w:r>
      </w:hyperlink>
      <w:r w:rsidRPr="00A72D2B">
        <w:rPr>
          <w:noProof/>
        </w:rPr>
        <w:t xml:space="preserve"> </w:t>
      </w:r>
    </w:p>
    <w:p w14:paraId="761E93CB" w14:textId="77777777" w:rsidR="00A72D2B" w:rsidRPr="00A72D2B" w:rsidRDefault="00A72D2B" w:rsidP="00A72D2B">
      <w:pPr>
        <w:pStyle w:val="EndNoteBibliography"/>
        <w:rPr>
          <w:noProof/>
        </w:rPr>
      </w:pPr>
    </w:p>
    <w:p w14:paraId="6AC5F5FC" w14:textId="77777777" w:rsidR="00A72D2B" w:rsidRPr="00A72D2B" w:rsidRDefault="00A72D2B" w:rsidP="00A72D2B">
      <w:pPr>
        <w:pStyle w:val="EndNoteBibliography"/>
        <w:ind w:left="720" w:hanging="720"/>
        <w:rPr>
          <w:noProof/>
        </w:rPr>
      </w:pPr>
      <w:r w:rsidRPr="00A72D2B">
        <w:rPr>
          <w:noProof/>
        </w:rPr>
        <w:t xml:space="preserve">Cicchetti, D.V., &amp; Sparrow, S.A. (1981). Developing criteria for establishing interrater reliability of specific items: applications to assessment of adaptive behavior. </w:t>
      </w:r>
      <w:r w:rsidRPr="00A72D2B">
        <w:rPr>
          <w:i/>
          <w:noProof/>
        </w:rPr>
        <w:t>Am J Ment Defic, 86</w:t>
      </w:r>
      <w:r w:rsidRPr="00A72D2B">
        <w:rPr>
          <w:noProof/>
        </w:rPr>
        <w:t xml:space="preserve">(2), 127-137. </w:t>
      </w:r>
    </w:p>
    <w:p w14:paraId="4AFD7588" w14:textId="77777777" w:rsidR="00A72D2B" w:rsidRPr="00A72D2B" w:rsidRDefault="00A72D2B" w:rsidP="00A72D2B">
      <w:pPr>
        <w:pStyle w:val="EndNoteBibliography"/>
        <w:rPr>
          <w:noProof/>
        </w:rPr>
      </w:pPr>
    </w:p>
    <w:p w14:paraId="60F00884" w14:textId="0129945F" w:rsidR="00A72D2B" w:rsidRPr="00A72D2B" w:rsidRDefault="00A72D2B" w:rsidP="00A72D2B">
      <w:pPr>
        <w:pStyle w:val="EndNoteBibliography"/>
        <w:ind w:left="720" w:hanging="720"/>
        <w:rPr>
          <w:noProof/>
        </w:rPr>
      </w:pPr>
      <w:r w:rsidRPr="00A72D2B">
        <w:rPr>
          <w:noProof/>
        </w:rPr>
        <w:t xml:space="preserve">Constable, M.D., et al. (2019). Relevant for us? We-prioritization in cognitive processing. </w:t>
      </w:r>
      <w:r w:rsidRPr="00A72D2B">
        <w:rPr>
          <w:i/>
          <w:noProof/>
        </w:rPr>
        <w:t>Journal of Experimental Psychology: Human Perception and Performance, 45</w:t>
      </w:r>
      <w:r w:rsidRPr="00A72D2B">
        <w:rPr>
          <w:noProof/>
        </w:rPr>
        <w:t xml:space="preserve">(12). </w:t>
      </w:r>
      <w:hyperlink r:id="rId19" w:history="1">
        <w:r w:rsidRPr="00A72D2B">
          <w:rPr>
            <w:rStyle w:val="aa"/>
            <w:noProof/>
          </w:rPr>
          <w:t>https://doi.org/10.1037/xhp0000691</w:t>
        </w:r>
      </w:hyperlink>
      <w:r w:rsidRPr="00A72D2B">
        <w:rPr>
          <w:noProof/>
        </w:rPr>
        <w:t xml:space="preserve"> </w:t>
      </w:r>
    </w:p>
    <w:p w14:paraId="184162CF" w14:textId="77777777" w:rsidR="00A72D2B" w:rsidRPr="00A72D2B" w:rsidRDefault="00A72D2B" w:rsidP="00A72D2B">
      <w:pPr>
        <w:pStyle w:val="EndNoteBibliography"/>
        <w:rPr>
          <w:noProof/>
        </w:rPr>
      </w:pPr>
    </w:p>
    <w:p w14:paraId="5C6C5E36" w14:textId="487E23B3" w:rsidR="00A72D2B" w:rsidRPr="00A72D2B" w:rsidRDefault="00A72D2B" w:rsidP="00A72D2B">
      <w:pPr>
        <w:pStyle w:val="EndNoteBibliography"/>
        <w:ind w:left="720" w:hanging="720"/>
        <w:rPr>
          <w:noProof/>
        </w:rPr>
      </w:pPr>
      <w:r w:rsidRPr="00A72D2B">
        <w:rPr>
          <w:noProof/>
        </w:rPr>
        <w:t xml:space="preserve">Constable, M.D., &amp; Knoblich, G. (2020). Sticking together? Re-binding previous other-associated stimuli interferes with self-verification but not partner-verification. </w:t>
      </w:r>
      <w:r w:rsidRPr="00A72D2B">
        <w:rPr>
          <w:i/>
          <w:noProof/>
        </w:rPr>
        <w:t>Acta psychologica, 210</w:t>
      </w:r>
      <w:r w:rsidRPr="00A72D2B">
        <w:rPr>
          <w:noProof/>
        </w:rPr>
        <w:t xml:space="preserve">, 103167. </w:t>
      </w:r>
      <w:hyperlink r:id="rId20" w:history="1">
        <w:r w:rsidRPr="00A72D2B">
          <w:rPr>
            <w:rStyle w:val="aa"/>
            <w:noProof/>
          </w:rPr>
          <w:t>https://doi.org/10.1016/j.actpsy.2020.103167</w:t>
        </w:r>
      </w:hyperlink>
      <w:r w:rsidRPr="00A72D2B">
        <w:rPr>
          <w:noProof/>
        </w:rPr>
        <w:t xml:space="preserve"> </w:t>
      </w:r>
    </w:p>
    <w:p w14:paraId="437A03FA" w14:textId="77777777" w:rsidR="00A72D2B" w:rsidRPr="00A72D2B" w:rsidRDefault="00A72D2B" w:rsidP="00A72D2B">
      <w:pPr>
        <w:pStyle w:val="EndNoteBibliography"/>
        <w:rPr>
          <w:noProof/>
        </w:rPr>
      </w:pPr>
    </w:p>
    <w:p w14:paraId="059E6C4C" w14:textId="77777777" w:rsidR="00A72D2B" w:rsidRPr="00A72D2B" w:rsidRDefault="00A72D2B" w:rsidP="00A72D2B">
      <w:pPr>
        <w:pStyle w:val="EndNoteBibliography"/>
        <w:ind w:left="720" w:hanging="720"/>
        <w:rPr>
          <w:noProof/>
        </w:rPr>
      </w:pPr>
      <w:r w:rsidRPr="00A72D2B">
        <w:rPr>
          <w:noProof/>
        </w:rPr>
        <w:t xml:space="preserve">Constable, M.D., et al. (2019). It is not in the details: Self-related shapes are rapidly classified but their features are not better remembered. </w:t>
      </w:r>
      <w:r w:rsidRPr="00A72D2B">
        <w:rPr>
          <w:i/>
          <w:noProof/>
        </w:rPr>
        <w:t>Memory &amp; Cognition, 47</w:t>
      </w:r>
      <w:r w:rsidRPr="00A72D2B">
        <w:rPr>
          <w:noProof/>
        </w:rPr>
        <w:t xml:space="preserve">, 1145-1157. </w:t>
      </w:r>
    </w:p>
    <w:p w14:paraId="7A843736" w14:textId="77777777" w:rsidR="00A72D2B" w:rsidRPr="00A72D2B" w:rsidRDefault="00A72D2B" w:rsidP="00A72D2B">
      <w:pPr>
        <w:pStyle w:val="EndNoteBibliography"/>
        <w:rPr>
          <w:noProof/>
        </w:rPr>
      </w:pPr>
    </w:p>
    <w:p w14:paraId="125D5BE8" w14:textId="39F98381" w:rsidR="00A72D2B" w:rsidRPr="00A72D2B" w:rsidRDefault="00A72D2B" w:rsidP="00A72D2B">
      <w:pPr>
        <w:pStyle w:val="EndNoteBibliography"/>
        <w:ind w:left="720" w:hanging="720"/>
        <w:rPr>
          <w:noProof/>
        </w:rPr>
      </w:pPr>
      <w:r w:rsidRPr="00A72D2B">
        <w:rPr>
          <w:noProof/>
        </w:rPr>
        <w:t xml:space="preserve">Conway, M.A., &amp; Dewhurst, S.A. (1995). The self and recollective experience. </w:t>
      </w:r>
      <w:r w:rsidRPr="00A72D2B">
        <w:rPr>
          <w:i/>
          <w:noProof/>
        </w:rPr>
        <w:t>Applied Cognitive Psychology, 9</w:t>
      </w:r>
      <w:r w:rsidRPr="00A72D2B">
        <w:rPr>
          <w:noProof/>
        </w:rPr>
        <w:t xml:space="preserve">(1), 1-19. </w:t>
      </w:r>
      <w:hyperlink r:id="rId21" w:history="1">
        <w:r w:rsidRPr="00A72D2B">
          <w:rPr>
            <w:rStyle w:val="aa"/>
            <w:noProof/>
          </w:rPr>
          <w:t>https://doi.org/10.1002/acp.2350090102</w:t>
        </w:r>
      </w:hyperlink>
      <w:r w:rsidRPr="00A72D2B">
        <w:rPr>
          <w:noProof/>
        </w:rPr>
        <w:t xml:space="preserve"> </w:t>
      </w:r>
    </w:p>
    <w:p w14:paraId="476A65A9" w14:textId="77777777" w:rsidR="00A72D2B" w:rsidRPr="00A72D2B" w:rsidRDefault="00A72D2B" w:rsidP="00A72D2B">
      <w:pPr>
        <w:pStyle w:val="EndNoteBibliography"/>
        <w:rPr>
          <w:noProof/>
        </w:rPr>
      </w:pPr>
    </w:p>
    <w:p w14:paraId="1CF03325" w14:textId="0A8F8C78" w:rsidR="00A72D2B" w:rsidRPr="00A72D2B" w:rsidRDefault="00A72D2B" w:rsidP="00A72D2B">
      <w:pPr>
        <w:pStyle w:val="EndNoteBibliography"/>
        <w:ind w:left="720" w:hanging="720"/>
        <w:rPr>
          <w:noProof/>
        </w:rPr>
      </w:pPr>
      <w:r w:rsidRPr="00A72D2B">
        <w:rPr>
          <w:noProof/>
        </w:rPr>
        <w:t xml:space="preserve">Craik, F.I.M., &amp; Tulving, E. (1975). Depth of processing and the retention of words in episodic memory. </w:t>
      </w:r>
      <w:r w:rsidRPr="00A72D2B">
        <w:rPr>
          <w:i/>
          <w:noProof/>
        </w:rPr>
        <w:t>Journal of Experimental Psychology: General, 104</w:t>
      </w:r>
      <w:r w:rsidRPr="00A72D2B">
        <w:rPr>
          <w:noProof/>
        </w:rPr>
        <w:t xml:space="preserve">(3), 268-294. </w:t>
      </w:r>
      <w:hyperlink r:id="rId22" w:history="1">
        <w:r w:rsidRPr="00A72D2B">
          <w:rPr>
            <w:rStyle w:val="aa"/>
            <w:noProof/>
          </w:rPr>
          <w:t>https://doi.org/10.1037/0096-3445.104.3.268</w:t>
        </w:r>
      </w:hyperlink>
      <w:r w:rsidRPr="00A72D2B">
        <w:rPr>
          <w:noProof/>
        </w:rPr>
        <w:t xml:space="preserve"> </w:t>
      </w:r>
    </w:p>
    <w:p w14:paraId="4194166C" w14:textId="77777777" w:rsidR="00A72D2B" w:rsidRPr="00A72D2B" w:rsidRDefault="00A72D2B" w:rsidP="00A72D2B">
      <w:pPr>
        <w:pStyle w:val="EndNoteBibliography"/>
        <w:rPr>
          <w:noProof/>
        </w:rPr>
      </w:pPr>
    </w:p>
    <w:p w14:paraId="7FD4FEE2" w14:textId="104989DE" w:rsidR="00A72D2B" w:rsidRPr="00A72D2B" w:rsidRDefault="00A72D2B" w:rsidP="00A72D2B">
      <w:pPr>
        <w:pStyle w:val="EndNoteBibliography"/>
        <w:ind w:left="720" w:hanging="720"/>
        <w:rPr>
          <w:noProof/>
        </w:rPr>
      </w:pPr>
      <w:r w:rsidRPr="00A72D2B">
        <w:rPr>
          <w:noProof/>
        </w:rPr>
        <w:t xml:space="preserve">Cunningham, S.J., &amp; Turk, D.J. (2017, Jun). Editorial: A review of self-processing biases in cognition. </w:t>
      </w:r>
      <w:r w:rsidRPr="00A72D2B">
        <w:rPr>
          <w:i/>
          <w:noProof/>
        </w:rPr>
        <w:t>Quarterly journal of experimental psychology, 70</w:t>
      </w:r>
      <w:r w:rsidRPr="00A72D2B">
        <w:rPr>
          <w:noProof/>
        </w:rPr>
        <w:t xml:space="preserve">(6), 987-995. </w:t>
      </w:r>
      <w:hyperlink r:id="rId23" w:history="1">
        <w:r w:rsidRPr="00A72D2B">
          <w:rPr>
            <w:rStyle w:val="aa"/>
            <w:noProof/>
          </w:rPr>
          <w:t>https://doi.org/10.1080/17470218.2016.1276609</w:t>
        </w:r>
      </w:hyperlink>
      <w:r w:rsidRPr="00A72D2B">
        <w:rPr>
          <w:noProof/>
        </w:rPr>
        <w:t xml:space="preserve"> </w:t>
      </w:r>
    </w:p>
    <w:p w14:paraId="0D8A3078" w14:textId="77777777" w:rsidR="00A72D2B" w:rsidRPr="00A72D2B" w:rsidRDefault="00A72D2B" w:rsidP="00A72D2B">
      <w:pPr>
        <w:pStyle w:val="EndNoteBibliography"/>
        <w:rPr>
          <w:noProof/>
        </w:rPr>
      </w:pPr>
    </w:p>
    <w:p w14:paraId="0FA1054F" w14:textId="2E6F7A5B" w:rsidR="00A72D2B" w:rsidRPr="00A72D2B" w:rsidRDefault="00A72D2B" w:rsidP="00A72D2B">
      <w:pPr>
        <w:pStyle w:val="EndNoteBibliography"/>
        <w:ind w:left="720" w:hanging="720"/>
        <w:rPr>
          <w:noProof/>
        </w:rPr>
      </w:pPr>
      <w:r w:rsidRPr="00A72D2B">
        <w:rPr>
          <w:noProof/>
        </w:rPr>
        <w:t xml:space="preserve">Cunningham, S.J., et al. (2008). Yours or mine? Ownership and memory. </w:t>
      </w:r>
      <w:r w:rsidRPr="00A72D2B">
        <w:rPr>
          <w:i/>
          <w:noProof/>
        </w:rPr>
        <w:t>Consciousness and cognition, 17</w:t>
      </w:r>
      <w:r w:rsidRPr="00A72D2B">
        <w:rPr>
          <w:noProof/>
        </w:rPr>
        <w:t xml:space="preserve">(1), 312-318. </w:t>
      </w:r>
      <w:hyperlink r:id="rId24" w:history="1">
        <w:r w:rsidRPr="00A72D2B">
          <w:rPr>
            <w:rStyle w:val="aa"/>
            <w:noProof/>
          </w:rPr>
          <w:t>https://doi.org/10.1016/j.concog.2007.04.003</w:t>
        </w:r>
      </w:hyperlink>
      <w:r w:rsidRPr="00A72D2B">
        <w:rPr>
          <w:noProof/>
        </w:rPr>
        <w:t xml:space="preserve"> </w:t>
      </w:r>
    </w:p>
    <w:p w14:paraId="79441742" w14:textId="77777777" w:rsidR="00A72D2B" w:rsidRPr="00A72D2B" w:rsidRDefault="00A72D2B" w:rsidP="00A72D2B">
      <w:pPr>
        <w:pStyle w:val="EndNoteBibliography"/>
        <w:rPr>
          <w:noProof/>
        </w:rPr>
      </w:pPr>
    </w:p>
    <w:p w14:paraId="7A0CF7B7" w14:textId="77777777" w:rsidR="00A72D2B" w:rsidRPr="00A72D2B" w:rsidRDefault="00A72D2B" w:rsidP="00A72D2B">
      <w:pPr>
        <w:pStyle w:val="EndNoteBibliography"/>
        <w:ind w:left="720" w:hanging="720"/>
        <w:rPr>
          <w:noProof/>
        </w:rPr>
      </w:pPr>
      <w:r w:rsidRPr="00A72D2B">
        <w:rPr>
          <w:noProof/>
        </w:rPr>
        <w:t xml:space="preserve">Desebrock, C., et al. (2018). Self-reference in action: Arm-movement responses are enhanced in perceptual matching. </w:t>
      </w:r>
      <w:r w:rsidRPr="00A72D2B">
        <w:rPr>
          <w:i/>
          <w:noProof/>
        </w:rPr>
        <w:t>Acta psychologica, 190</w:t>
      </w:r>
      <w:r w:rsidRPr="00A72D2B">
        <w:rPr>
          <w:noProof/>
        </w:rPr>
        <w:t xml:space="preserve">, 258-266. </w:t>
      </w:r>
    </w:p>
    <w:p w14:paraId="2A2A81F2" w14:textId="77777777" w:rsidR="00A72D2B" w:rsidRPr="00A72D2B" w:rsidRDefault="00A72D2B" w:rsidP="00A72D2B">
      <w:pPr>
        <w:pStyle w:val="EndNoteBibliography"/>
        <w:rPr>
          <w:noProof/>
        </w:rPr>
      </w:pPr>
    </w:p>
    <w:p w14:paraId="7CE0E9D9" w14:textId="4D72B974" w:rsidR="00A72D2B" w:rsidRPr="00A72D2B" w:rsidRDefault="00A72D2B" w:rsidP="00A72D2B">
      <w:pPr>
        <w:pStyle w:val="EndNoteBibliography"/>
        <w:ind w:left="720" w:hanging="720"/>
        <w:rPr>
          <w:noProof/>
        </w:rPr>
      </w:pPr>
      <w:r w:rsidRPr="00A72D2B">
        <w:rPr>
          <w:noProof/>
        </w:rPr>
        <w:lastRenderedPageBreak/>
        <w:t xml:space="preserve">Enock, F., et al. (2018). Self and team prioritisation effects in perceptual matching: Evidence for a shared representation. </w:t>
      </w:r>
      <w:r w:rsidRPr="00A72D2B">
        <w:rPr>
          <w:i/>
          <w:noProof/>
        </w:rPr>
        <w:t>Acta psychologica, 182</w:t>
      </w:r>
      <w:r w:rsidRPr="00A72D2B">
        <w:rPr>
          <w:noProof/>
        </w:rPr>
        <w:t xml:space="preserve">, 107-118. </w:t>
      </w:r>
      <w:hyperlink r:id="rId25" w:history="1">
        <w:r w:rsidRPr="00A72D2B">
          <w:rPr>
            <w:rStyle w:val="aa"/>
            <w:noProof/>
          </w:rPr>
          <w:t>https://doi.org/10.1016/j.actpsy.2017.11.011</w:t>
        </w:r>
      </w:hyperlink>
      <w:r w:rsidRPr="00A72D2B">
        <w:rPr>
          <w:noProof/>
        </w:rPr>
        <w:t xml:space="preserve"> </w:t>
      </w:r>
    </w:p>
    <w:p w14:paraId="2D363E54" w14:textId="77777777" w:rsidR="00A72D2B" w:rsidRPr="00A72D2B" w:rsidRDefault="00A72D2B" w:rsidP="00A72D2B">
      <w:pPr>
        <w:pStyle w:val="EndNoteBibliography"/>
        <w:rPr>
          <w:noProof/>
        </w:rPr>
      </w:pPr>
    </w:p>
    <w:p w14:paraId="30F74FBE" w14:textId="77777777" w:rsidR="00A72D2B" w:rsidRPr="00A72D2B" w:rsidRDefault="00A72D2B" w:rsidP="00A72D2B">
      <w:pPr>
        <w:pStyle w:val="EndNoteBibliography"/>
        <w:ind w:left="720" w:hanging="720"/>
        <w:rPr>
          <w:noProof/>
        </w:rPr>
      </w:pPr>
      <w:r w:rsidRPr="00A72D2B">
        <w:rPr>
          <w:noProof/>
        </w:rPr>
        <w:t xml:space="preserve">Enock, F.E., et al. (2020). Overlap in processing advantages for minimal ingroups and the self. </w:t>
      </w:r>
      <w:r w:rsidRPr="00A72D2B">
        <w:rPr>
          <w:i/>
          <w:noProof/>
        </w:rPr>
        <w:t>Scientific Reports, 10</w:t>
      </w:r>
      <w:r w:rsidRPr="00A72D2B">
        <w:rPr>
          <w:noProof/>
        </w:rPr>
        <w:t xml:space="preserve">(1), 18933. </w:t>
      </w:r>
    </w:p>
    <w:p w14:paraId="138C4495" w14:textId="77777777" w:rsidR="00A72D2B" w:rsidRPr="00A72D2B" w:rsidRDefault="00A72D2B" w:rsidP="00A72D2B">
      <w:pPr>
        <w:pStyle w:val="EndNoteBibliography"/>
        <w:rPr>
          <w:noProof/>
        </w:rPr>
      </w:pPr>
    </w:p>
    <w:p w14:paraId="5AE874CA" w14:textId="4A7DEA7C" w:rsidR="00A72D2B" w:rsidRPr="00A72D2B" w:rsidRDefault="00A72D2B" w:rsidP="00A72D2B">
      <w:pPr>
        <w:pStyle w:val="EndNoteBibliography"/>
        <w:ind w:left="720" w:hanging="720"/>
        <w:rPr>
          <w:noProof/>
        </w:rPr>
      </w:pPr>
      <w:r w:rsidRPr="00A72D2B">
        <w:rPr>
          <w:noProof/>
        </w:rPr>
        <w:t xml:space="preserve">Feng, C., et al. (2018). Neural representations of the multidimensional self in the cortical midline structures. </w:t>
      </w:r>
      <w:r w:rsidRPr="00A72D2B">
        <w:rPr>
          <w:i/>
          <w:noProof/>
        </w:rPr>
        <w:t>NeuroImage, 183</w:t>
      </w:r>
      <w:r w:rsidRPr="00A72D2B">
        <w:rPr>
          <w:noProof/>
        </w:rPr>
        <w:t xml:space="preserve">, 291-299. </w:t>
      </w:r>
      <w:hyperlink r:id="rId26" w:history="1">
        <w:r w:rsidRPr="00A72D2B">
          <w:rPr>
            <w:rStyle w:val="aa"/>
            <w:noProof/>
          </w:rPr>
          <w:t>https://doi.org/10.1016/j.neuroimage.2018.08.018</w:t>
        </w:r>
      </w:hyperlink>
      <w:r w:rsidRPr="00A72D2B">
        <w:rPr>
          <w:noProof/>
        </w:rPr>
        <w:t xml:space="preserve"> </w:t>
      </w:r>
    </w:p>
    <w:p w14:paraId="6E662680" w14:textId="77777777" w:rsidR="00A72D2B" w:rsidRPr="00A72D2B" w:rsidRDefault="00A72D2B" w:rsidP="00A72D2B">
      <w:pPr>
        <w:pStyle w:val="EndNoteBibliography"/>
        <w:rPr>
          <w:noProof/>
        </w:rPr>
      </w:pPr>
    </w:p>
    <w:p w14:paraId="2D47CA13" w14:textId="77777777" w:rsidR="00A72D2B" w:rsidRPr="00A72D2B" w:rsidRDefault="00A72D2B" w:rsidP="00A72D2B">
      <w:pPr>
        <w:pStyle w:val="EndNoteBibliography"/>
        <w:ind w:left="720" w:hanging="720"/>
        <w:rPr>
          <w:noProof/>
        </w:rPr>
      </w:pPr>
      <w:r w:rsidRPr="00A72D2B">
        <w:rPr>
          <w:noProof/>
        </w:rPr>
        <w:t xml:space="preserve">Feng, C., et al. (2020). Effect of intranasal oxytocin administration on self-other distinction: Modulations by psychological distance and gender. </w:t>
      </w:r>
      <w:r w:rsidRPr="00A72D2B">
        <w:rPr>
          <w:i/>
          <w:noProof/>
        </w:rPr>
        <w:t>Psychoneuroendocrinology, 120</w:t>
      </w:r>
      <w:r w:rsidRPr="00A72D2B">
        <w:rPr>
          <w:noProof/>
        </w:rPr>
        <w:t xml:space="preserve">, 104804. </w:t>
      </w:r>
    </w:p>
    <w:p w14:paraId="0683BD50" w14:textId="77777777" w:rsidR="00A72D2B" w:rsidRPr="00A72D2B" w:rsidRDefault="00A72D2B" w:rsidP="00A72D2B">
      <w:pPr>
        <w:pStyle w:val="EndNoteBibliography"/>
        <w:rPr>
          <w:noProof/>
        </w:rPr>
      </w:pPr>
    </w:p>
    <w:p w14:paraId="129E9F1F" w14:textId="77777777" w:rsidR="00A72D2B" w:rsidRPr="00A72D2B" w:rsidRDefault="00A72D2B" w:rsidP="00A72D2B">
      <w:pPr>
        <w:pStyle w:val="EndNoteBibliography"/>
        <w:ind w:left="720" w:hanging="720"/>
        <w:rPr>
          <w:noProof/>
        </w:rPr>
      </w:pPr>
      <w:r w:rsidRPr="00A72D2B">
        <w:rPr>
          <w:noProof/>
        </w:rPr>
        <w:t xml:space="preserve">Fisher, R.A. (1992). Statistical methods for research workers. </w:t>
      </w:r>
      <w:r w:rsidRPr="00A72D2B">
        <w:rPr>
          <w:i/>
          <w:noProof/>
        </w:rPr>
        <w:t>Springer New York</w:t>
      </w:r>
      <w:r w:rsidRPr="00A72D2B">
        <w:rPr>
          <w:noProof/>
        </w:rPr>
        <w:t xml:space="preserve">. </w:t>
      </w:r>
    </w:p>
    <w:p w14:paraId="605CA8D9" w14:textId="77777777" w:rsidR="00A72D2B" w:rsidRPr="00A72D2B" w:rsidRDefault="00A72D2B" w:rsidP="00A72D2B">
      <w:pPr>
        <w:pStyle w:val="EndNoteBibliography"/>
        <w:rPr>
          <w:noProof/>
        </w:rPr>
      </w:pPr>
    </w:p>
    <w:p w14:paraId="17DCE5E9" w14:textId="532EEA89" w:rsidR="00A72D2B" w:rsidRPr="00A72D2B" w:rsidRDefault="00A72D2B" w:rsidP="00A72D2B">
      <w:pPr>
        <w:pStyle w:val="EndNoteBibliography"/>
        <w:ind w:left="720" w:hanging="720"/>
        <w:rPr>
          <w:noProof/>
        </w:rPr>
      </w:pPr>
      <w:r w:rsidRPr="00A72D2B">
        <w:rPr>
          <w:noProof/>
        </w:rPr>
        <w:t xml:space="preserve">Gillespie‐Smith, K., et al. (2018). The I in autism: Severity and social functioning in autism are related to self‐processing. </w:t>
      </w:r>
      <w:r w:rsidRPr="00A72D2B">
        <w:rPr>
          <w:i/>
          <w:noProof/>
        </w:rPr>
        <w:t>British journal of developmental psychology, 36</w:t>
      </w:r>
      <w:r w:rsidRPr="00A72D2B">
        <w:rPr>
          <w:noProof/>
        </w:rPr>
        <w:t xml:space="preserve">(1), 127-141. </w:t>
      </w:r>
      <w:hyperlink r:id="rId27" w:history="1">
        <w:r w:rsidRPr="00A72D2B">
          <w:rPr>
            <w:rStyle w:val="aa"/>
            <w:noProof/>
          </w:rPr>
          <w:t>https://doi.org/10.1111/bjdp.12219</w:t>
        </w:r>
      </w:hyperlink>
      <w:r w:rsidRPr="00A72D2B">
        <w:rPr>
          <w:noProof/>
        </w:rPr>
        <w:t xml:space="preserve"> </w:t>
      </w:r>
    </w:p>
    <w:p w14:paraId="3AAB9A6A" w14:textId="77777777" w:rsidR="00A72D2B" w:rsidRPr="00A72D2B" w:rsidRDefault="00A72D2B" w:rsidP="00A72D2B">
      <w:pPr>
        <w:pStyle w:val="EndNoteBibliography"/>
        <w:rPr>
          <w:noProof/>
        </w:rPr>
      </w:pPr>
    </w:p>
    <w:p w14:paraId="60701789" w14:textId="154807AF" w:rsidR="00A72D2B" w:rsidRPr="00A72D2B" w:rsidRDefault="00A72D2B" w:rsidP="00A72D2B">
      <w:pPr>
        <w:pStyle w:val="EndNoteBibliography"/>
        <w:ind w:left="720" w:hanging="720"/>
        <w:rPr>
          <w:noProof/>
        </w:rPr>
      </w:pPr>
      <w:r w:rsidRPr="00A72D2B">
        <w:rPr>
          <w:noProof/>
        </w:rPr>
        <w:t xml:space="preserve">Golubickis, M., et al. (2020). Parts of me: Identity-relevance moderates self-prioritization. </w:t>
      </w:r>
      <w:r w:rsidRPr="00A72D2B">
        <w:rPr>
          <w:i/>
          <w:noProof/>
        </w:rPr>
        <w:t>Consciousness and cognition, 77</w:t>
      </w:r>
      <w:r w:rsidRPr="00A72D2B">
        <w:rPr>
          <w:noProof/>
        </w:rPr>
        <w:t xml:space="preserve">, 102848. </w:t>
      </w:r>
      <w:hyperlink r:id="rId28" w:history="1">
        <w:r w:rsidRPr="00A72D2B">
          <w:rPr>
            <w:rStyle w:val="aa"/>
            <w:noProof/>
          </w:rPr>
          <w:t>https://doi.org/10.1016/j.concog.2019.102848</w:t>
        </w:r>
      </w:hyperlink>
      <w:r w:rsidRPr="00A72D2B">
        <w:rPr>
          <w:noProof/>
        </w:rPr>
        <w:t xml:space="preserve"> </w:t>
      </w:r>
    </w:p>
    <w:p w14:paraId="1033D57B" w14:textId="77777777" w:rsidR="00A72D2B" w:rsidRPr="00A72D2B" w:rsidRDefault="00A72D2B" w:rsidP="00A72D2B">
      <w:pPr>
        <w:pStyle w:val="EndNoteBibliography"/>
        <w:rPr>
          <w:noProof/>
        </w:rPr>
      </w:pPr>
    </w:p>
    <w:p w14:paraId="3F8DE6A9" w14:textId="612386AF" w:rsidR="00A72D2B" w:rsidRPr="00A72D2B" w:rsidRDefault="00A72D2B" w:rsidP="00A72D2B">
      <w:pPr>
        <w:pStyle w:val="EndNoteBibliography"/>
        <w:ind w:left="720" w:hanging="720"/>
        <w:rPr>
          <w:noProof/>
        </w:rPr>
      </w:pPr>
      <w:r w:rsidRPr="00A72D2B">
        <w:rPr>
          <w:noProof/>
        </w:rPr>
        <w:t xml:space="preserve">Golubickis, M., et al. (2017). Self-prioritization and perceptual matching: The effects of temporal construal. </w:t>
      </w:r>
      <w:r w:rsidRPr="00A72D2B">
        <w:rPr>
          <w:i/>
          <w:noProof/>
        </w:rPr>
        <w:t>Mem Cognit, 45</w:t>
      </w:r>
      <w:r w:rsidRPr="00A72D2B">
        <w:rPr>
          <w:noProof/>
        </w:rPr>
        <w:t xml:space="preserve">(7), 1223-1239. </w:t>
      </w:r>
      <w:hyperlink r:id="rId29" w:history="1">
        <w:r w:rsidRPr="00A72D2B">
          <w:rPr>
            <w:rStyle w:val="aa"/>
            <w:noProof/>
          </w:rPr>
          <w:t>https://doi.org/10.3758/s13421-017-0722-3</w:t>
        </w:r>
      </w:hyperlink>
      <w:r w:rsidRPr="00A72D2B">
        <w:rPr>
          <w:noProof/>
        </w:rPr>
        <w:t xml:space="preserve"> </w:t>
      </w:r>
    </w:p>
    <w:p w14:paraId="655B4428" w14:textId="77777777" w:rsidR="00A72D2B" w:rsidRPr="00A72D2B" w:rsidRDefault="00A72D2B" w:rsidP="00A72D2B">
      <w:pPr>
        <w:pStyle w:val="EndNoteBibliography"/>
        <w:rPr>
          <w:noProof/>
        </w:rPr>
      </w:pPr>
    </w:p>
    <w:p w14:paraId="72FBFAD9" w14:textId="77777777" w:rsidR="00A72D2B" w:rsidRPr="00A72D2B" w:rsidRDefault="00A72D2B" w:rsidP="00A72D2B">
      <w:pPr>
        <w:pStyle w:val="EndNoteBibliography"/>
        <w:ind w:left="720" w:hanging="720"/>
        <w:rPr>
          <w:noProof/>
        </w:rPr>
      </w:pPr>
      <w:r w:rsidRPr="00A72D2B">
        <w:rPr>
          <w:noProof/>
        </w:rPr>
        <w:t xml:space="preserve">Golubickis, M., &amp; Macrae, C.N. (2021). Judging me and you: Task design modulates self-prioritization. </w:t>
      </w:r>
      <w:r w:rsidRPr="00A72D2B">
        <w:rPr>
          <w:i/>
          <w:noProof/>
        </w:rPr>
        <w:t>Acta psychologica, 218</w:t>
      </w:r>
      <w:r w:rsidRPr="00A72D2B">
        <w:rPr>
          <w:noProof/>
        </w:rPr>
        <w:t xml:space="preserve">, 103350. </w:t>
      </w:r>
    </w:p>
    <w:p w14:paraId="0FDBDBBF" w14:textId="77777777" w:rsidR="00A72D2B" w:rsidRPr="00A72D2B" w:rsidRDefault="00A72D2B" w:rsidP="00A72D2B">
      <w:pPr>
        <w:pStyle w:val="EndNoteBibliography"/>
        <w:rPr>
          <w:noProof/>
        </w:rPr>
      </w:pPr>
    </w:p>
    <w:p w14:paraId="3341F642" w14:textId="651497A2" w:rsidR="00A72D2B" w:rsidRPr="00A72D2B" w:rsidRDefault="00A72D2B" w:rsidP="00A72D2B">
      <w:pPr>
        <w:pStyle w:val="EndNoteBibliography"/>
        <w:ind w:left="720" w:hanging="720"/>
        <w:rPr>
          <w:noProof/>
        </w:rPr>
      </w:pPr>
      <w:r w:rsidRPr="00A72D2B">
        <w:rPr>
          <w:noProof/>
        </w:rPr>
        <w:t xml:space="preserve">Hu, C.-P., et al. (2020). Good Me Bad Me: Prioritization of the Good-Self During Perceptual Decision-Making. </w:t>
      </w:r>
      <w:r w:rsidRPr="00A72D2B">
        <w:rPr>
          <w:i/>
          <w:noProof/>
        </w:rPr>
        <w:t>Collabra. Psychology, 6</w:t>
      </w:r>
      <w:r w:rsidRPr="00A72D2B">
        <w:rPr>
          <w:noProof/>
        </w:rPr>
        <w:t xml:space="preserve">(1), 20. </w:t>
      </w:r>
      <w:hyperlink r:id="rId30" w:history="1">
        <w:r w:rsidRPr="00A72D2B">
          <w:rPr>
            <w:rStyle w:val="aa"/>
            <w:noProof/>
          </w:rPr>
          <w:t>https://doi.org/10.1525/collabra.301</w:t>
        </w:r>
      </w:hyperlink>
      <w:r w:rsidRPr="00A72D2B">
        <w:rPr>
          <w:noProof/>
        </w:rPr>
        <w:t xml:space="preserve"> </w:t>
      </w:r>
    </w:p>
    <w:p w14:paraId="4E5ACD4B" w14:textId="77777777" w:rsidR="00A72D2B" w:rsidRPr="00A72D2B" w:rsidRDefault="00A72D2B" w:rsidP="00A72D2B">
      <w:pPr>
        <w:pStyle w:val="EndNoteBibliography"/>
        <w:rPr>
          <w:noProof/>
        </w:rPr>
      </w:pPr>
    </w:p>
    <w:p w14:paraId="475F9975" w14:textId="391A1F39" w:rsidR="00A72D2B" w:rsidRPr="00A72D2B" w:rsidRDefault="00A72D2B" w:rsidP="00A72D2B">
      <w:pPr>
        <w:pStyle w:val="EndNoteBibliography"/>
        <w:ind w:left="720" w:hanging="720"/>
        <w:rPr>
          <w:noProof/>
        </w:rPr>
      </w:pPr>
      <w:r w:rsidRPr="00A72D2B">
        <w:rPr>
          <w:noProof/>
        </w:rPr>
        <w:t xml:space="preserve">Hughes, S.M., &amp; Harrison, M.A. (2013). I like my voice better: Self-enhancement bias in perceptions of voice attractiveness. </w:t>
      </w:r>
      <w:r w:rsidRPr="00A72D2B">
        <w:rPr>
          <w:i/>
          <w:noProof/>
        </w:rPr>
        <w:t>Perception, 42</w:t>
      </w:r>
      <w:r w:rsidRPr="00A72D2B">
        <w:rPr>
          <w:noProof/>
        </w:rPr>
        <w:t xml:space="preserve">(9), 941-949. </w:t>
      </w:r>
      <w:hyperlink r:id="rId31" w:history="1">
        <w:r w:rsidRPr="00A72D2B">
          <w:rPr>
            <w:rStyle w:val="aa"/>
            <w:noProof/>
          </w:rPr>
          <w:t>https://doi.org/10.1068/p7526</w:t>
        </w:r>
      </w:hyperlink>
      <w:r w:rsidRPr="00A72D2B">
        <w:rPr>
          <w:noProof/>
        </w:rPr>
        <w:t xml:space="preserve"> </w:t>
      </w:r>
    </w:p>
    <w:p w14:paraId="3A8055FD" w14:textId="77777777" w:rsidR="00A72D2B" w:rsidRPr="00A72D2B" w:rsidRDefault="00A72D2B" w:rsidP="00A72D2B">
      <w:pPr>
        <w:pStyle w:val="EndNoteBibliography"/>
        <w:rPr>
          <w:noProof/>
        </w:rPr>
      </w:pPr>
    </w:p>
    <w:p w14:paraId="676BC137" w14:textId="00092342" w:rsidR="00A72D2B" w:rsidRPr="00A72D2B" w:rsidRDefault="00A72D2B" w:rsidP="00A72D2B">
      <w:pPr>
        <w:pStyle w:val="EndNoteBibliography"/>
        <w:ind w:left="720" w:hanging="720"/>
        <w:rPr>
          <w:noProof/>
        </w:rPr>
      </w:pPr>
      <w:r w:rsidRPr="00A72D2B">
        <w:rPr>
          <w:noProof/>
        </w:rPr>
        <w:t xml:space="preserve">Humphreys, G.W., &amp; Sui, J. (2015). The salient self: Social saliency effects based on self-bias. </w:t>
      </w:r>
      <w:r w:rsidRPr="00A72D2B">
        <w:rPr>
          <w:i/>
          <w:noProof/>
        </w:rPr>
        <w:t>Journal of cognitive psychology, 27</w:t>
      </w:r>
      <w:r w:rsidRPr="00A72D2B">
        <w:rPr>
          <w:noProof/>
        </w:rPr>
        <w:t xml:space="preserve">(2), 129-140. </w:t>
      </w:r>
      <w:hyperlink r:id="rId32" w:history="1">
        <w:r w:rsidRPr="00A72D2B">
          <w:rPr>
            <w:rStyle w:val="aa"/>
            <w:noProof/>
          </w:rPr>
          <w:t>https://doi.org/10.1080/20445911.2014.996156</w:t>
        </w:r>
      </w:hyperlink>
      <w:r w:rsidRPr="00A72D2B">
        <w:rPr>
          <w:noProof/>
        </w:rPr>
        <w:t xml:space="preserve"> </w:t>
      </w:r>
    </w:p>
    <w:p w14:paraId="58959191" w14:textId="77777777" w:rsidR="00A72D2B" w:rsidRPr="00A72D2B" w:rsidRDefault="00A72D2B" w:rsidP="00A72D2B">
      <w:pPr>
        <w:pStyle w:val="EndNoteBibliography"/>
        <w:rPr>
          <w:noProof/>
        </w:rPr>
      </w:pPr>
    </w:p>
    <w:p w14:paraId="7248CD89" w14:textId="77925F63" w:rsidR="00A72D2B" w:rsidRPr="00A72D2B" w:rsidRDefault="00A72D2B" w:rsidP="00A72D2B">
      <w:pPr>
        <w:pStyle w:val="EndNoteBibliography"/>
        <w:ind w:left="720" w:hanging="720"/>
        <w:rPr>
          <w:noProof/>
        </w:rPr>
      </w:pPr>
      <w:r w:rsidRPr="00A72D2B">
        <w:rPr>
          <w:noProof/>
        </w:rPr>
        <w:t xml:space="preserve">Ivaz, L., et al. (2016). The emotional impact of being myself: Emotions and foreign-language processing. </w:t>
      </w:r>
      <w:r w:rsidRPr="00A72D2B">
        <w:rPr>
          <w:i/>
          <w:noProof/>
        </w:rPr>
        <w:t>Journal of Experimental Psychology: Learning, Memory, and Cognition, 42</w:t>
      </w:r>
      <w:r w:rsidRPr="00A72D2B">
        <w:rPr>
          <w:noProof/>
        </w:rPr>
        <w:t xml:space="preserve">(3), 489. </w:t>
      </w:r>
      <w:hyperlink r:id="rId33" w:history="1">
        <w:r w:rsidRPr="00A72D2B">
          <w:rPr>
            <w:rStyle w:val="aa"/>
            <w:noProof/>
          </w:rPr>
          <w:t>https://doi.org/10.1037/xlm0000179</w:t>
        </w:r>
      </w:hyperlink>
      <w:r w:rsidRPr="00A72D2B">
        <w:rPr>
          <w:noProof/>
        </w:rPr>
        <w:t xml:space="preserve"> </w:t>
      </w:r>
    </w:p>
    <w:p w14:paraId="5DDDC2ED" w14:textId="77777777" w:rsidR="00A72D2B" w:rsidRPr="00A72D2B" w:rsidRDefault="00A72D2B" w:rsidP="00A72D2B">
      <w:pPr>
        <w:pStyle w:val="EndNoteBibliography"/>
        <w:rPr>
          <w:noProof/>
        </w:rPr>
      </w:pPr>
    </w:p>
    <w:p w14:paraId="5246EB1A" w14:textId="37E2CD38" w:rsidR="00A72D2B" w:rsidRPr="00A72D2B" w:rsidRDefault="00A72D2B" w:rsidP="00A72D2B">
      <w:pPr>
        <w:pStyle w:val="EndNoteBibliography"/>
        <w:ind w:left="720" w:hanging="720"/>
        <w:rPr>
          <w:noProof/>
        </w:rPr>
      </w:pPr>
      <w:r w:rsidRPr="00A72D2B">
        <w:rPr>
          <w:noProof/>
        </w:rPr>
        <w:lastRenderedPageBreak/>
        <w:t xml:space="preserve">Jiang, M., et al. (2019). Cultural Orientation of Self-Bias in Perceptual Matching. </w:t>
      </w:r>
      <w:r w:rsidRPr="00A72D2B">
        <w:rPr>
          <w:i/>
          <w:noProof/>
        </w:rPr>
        <w:t>Front Psychol, 10</w:t>
      </w:r>
      <w:r w:rsidRPr="00A72D2B">
        <w:rPr>
          <w:noProof/>
        </w:rPr>
        <w:t xml:space="preserve">, 1469. </w:t>
      </w:r>
      <w:hyperlink r:id="rId34" w:history="1">
        <w:r w:rsidRPr="00A72D2B">
          <w:rPr>
            <w:rStyle w:val="aa"/>
            <w:noProof/>
          </w:rPr>
          <w:t>https://doi.org/10.3389/fpsyg.2019.01469</w:t>
        </w:r>
      </w:hyperlink>
      <w:r w:rsidRPr="00A72D2B">
        <w:rPr>
          <w:noProof/>
        </w:rPr>
        <w:t xml:space="preserve"> </w:t>
      </w:r>
    </w:p>
    <w:p w14:paraId="36BA67EF" w14:textId="77777777" w:rsidR="00A72D2B" w:rsidRPr="00A72D2B" w:rsidRDefault="00A72D2B" w:rsidP="00A72D2B">
      <w:pPr>
        <w:pStyle w:val="EndNoteBibliography"/>
        <w:rPr>
          <w:noProof/>
        </w:rPr>
      </w:pPr>
    </w:p>
    <w:p w14:paraId="63141608" w14:textId="32421EC7" w:rsidR="00A72D2B" w:rsidRPr="00A72D2B" w:rsidRDefault="00A72D2B" w:rsidP="00A72D2B">
      <w:pPr>
        <w:pStyle w:val="EndNoteBibliography"/>
        <w:ind w:left="720" w:hanging="720"/>
        <w:rPr>
          <w:noProof/>
        </w:rPr>
      </w:pPr>
      <w:r w:rsidRPr="00A72D2B">
        <w:rPr>
          <w:noProof/>
        </w:rPr>
        <w:t xml:space="preserve">Kahveci, S., et al. (2022). Reliability of reaction time tasks: how should it be computed? </w:t>
      </w:r>
      <w:r w:rsidRPr="00A72D2B">
        <w:rPr>
          <w:i/>
          <w:noProof/>
        </w:rPr>
        <w:t>Preprint</w:t>
      </w:r>
      <w:r w:rsidRPr="00A72D2B">
        <w:rPr>
          <w:noProof/>
        </w:rPr>
        <w:t xml:space="preserve">, 1-30. </w:t>
      </w:r>
      <w:hyperlink r:id="rId35" w:history="1">
        <w:r w:rsidRPr="00A72D2B">
          <w:rPr>
            <w:rStyle w:val="aa"/>
            <w:noProof/>
          </w:rPr>
          <w:t>https://doi.org/10.31234/osf.io/ta59r</w:t>
        </w:r>
      </w:hyperlink>
      <w:r w:rsidRPr="00A72D2B">
        <w:rPr>
          <w:noProof/>
        </w:rPr>
        <w:t xml:space="preserve"> </w:t>
      </w:r>
    </w:p>
    <w:p w14:paraId="114DCDB0" w14:textId="77777777" w:rsidR="00A72D2B" w:rsidRPr="00A72D2B" w:rsidRDefault="00A72D2B" w:rsidP="00A72D2B">
      <w:pPr>
        <w:pStyle w:val="EndNoteBibliography"/>
        <w:rPr>
          <w:noProof/>
        </w:rPr>
      </w:pPr>
    </w:p>
    <w:p w14:paraId="3E3C33EE" w14:textId="263F8EBC" w:rsidR="00A72D2B" w:rsidRPr="00A72D2B" w:rsidRDefault="00A72D2B" w:rsidP="00A72D2B">
      <w:pPr>
        <w:pStyle w:val="EndNoteBibliography"/>
        <w:ind w:left="720" w:hanging="720"/>
        <w:rPr>
          <w:noProof/>
        </w:rPr>
      </w:pPr>
      <w:r w:rsidRPr="00A72D2B">
        <w:rPr>
          <w:noProof/>
        </w:rPr>
        <w:t xml:space="preserve">Keenan, J.P., et al. (2000). Self-recognition and the right prefrontal cortex. </w:t>
      </w:r>
      <w:r w:rsidRPr="00A72D2B">
        <w:rPr>
          <w:i/>
          <w:noProof/>
        </w:rPr>
        <w:t>Trends in cognitive sciences, 4</w:t>
      </w:r>
      <w:r w:rsidRPr="00A72D2B">
        <w:rPr>
          <w:noProof/>
        </w:rPr>
        <w:t xml:space="preserve">(9), 338-344. </w:t>
      </w:r>
      <w:hyperlink r:id="rId36" w:history="1">
        <w:r w:rsidRPr="00A72D2B">
          <w:rPr>
            <w:rStyle w:val="aa"/>
            <w:noProof/>
          </w:rPr>
          <w:t>https://doi.org/10.1016/S1364-6613</w:t>
        </w:r>
      </w:hyperlink>
      <w:r w:rsidRPr="00A72D2B">
        <w:rPr>
          <w:noProof/>
        </w:rPr>
        <w:t xml:space="preserve"> (00)01521-7 </w:t>
      </w:r>
    </w:p>
    <w:p w14:paraId="0BD693AA" w14:textId="77777777" w:rsidR="00A72D2B" w:rsidRPr="00A72D2B" w:rsidRDefault="00A72D2B" w:rsidP="00A72D2B">
      <w:pPr>
        <w:pStyle w:val="EndNoteBibliography"/>
        <w:rPr>
          <w:noProof/>
        </w:rPr>
      </w:pPr>
    </w:p>
    <w:p w14:paraId="2367F17D" w14:textId="1FCA16EE" w:rsidR="00A72D2B" w:rsidRPr="00A72D2B" w:rsidRDefault="00A72D2B" w:rsidP="00A72D2B">
      <w:pPr>
        <w:pStyle w:val="EndNoteBibliography"/>
        <w:ind w:left="720" w:hanging="720"/>
        <w:rPr>
          <w:noProof/>
        </w:rPr>
      </w:pPr>
      <w:r w:rsidRPr="00A72D2B">
        <w:rPr>
          <w:noProof/>
        </w:rPr>
        <w:t xml:space="preserve">Kircher, T.T., et al. (2000). Towards a functional neuroanatomy of self processing: effects of faces and words. </w:t>
      </w:r>
      <w:r w:rsidRPr="00A72D2B">
        <w:rPr>
          <w:i/>
          <w:noProof/>
        </w:rPr>
        <w:t>Cognitive Brain Research, 10</w:t>
      </w:r>
      <w:r w:rsidRPr="00A72D2B">
        <w:rPr>
          <w:noProof/>
        </w:rPr>
        <w:t xml:space="preserve">(1-2), 133-144. </w:t>
      </w:r>
      <w:hyperlink r:id="rId37" w:history="1">
        <w:r w:rsidRPr="00A72D2B">
          <w:rPr>
            <w:rStyle w:val="aa"/>
            <w:noProof/>
          </w:rPr>
          <w:t>https://doi.org/10.1016/S0926-6410(00)00036-7</w:t>
        </w:r>
      </w:hyperlink>
      <w:r w:rsidRPr="00A72D2B">
        <w:rPr>
          <w:noProof/>
        </w:rPr>
        <w:t xml:space="preserve"> </w:t>
      </w:r>
    </w:p>
    <w:p w14:paraId="7C1D3B1A" w14:textId="77777777" w:rsidR="00A72D2B" w:rsidRPr="00A72D2B" w:rsidRDefault="00A72D2B" w:rsidP="00A72D2B">
      <w:pPr>
        <w:pStyle w:val="EndNoteBibliography"/>
        <w:rPr>
          <w:noProof/>
        </w:rPr>
      </w:pPr>
    </w:p>
    <w:p w14:paraId="54E872B0" w14:textId="77777777" w:rsidR="00A72D2B" w:rsidRPr="00A72D2B" w:rsidRDefault="00A72D2B" w:rsidP="00A72D2B">
      <w:pPr>
        <w:pStyle w:val="EndNoteBibliography"/>
        <w:ind w:left="720" w:hanging="720"/>
        <w:rPr>
          <w:noProof/>
        </w:rPr>
      </w:pPr>
      <w:r w:rsidRPr="00A72D2B">
        <w:rPr>
          <w:noProof/>
        </w:rPr>
        <w:t xml:space="preserve">Kolvoort, I.R., et al. (2020). Temporal integration as “common currency” of brain and self‐scale‐free activity in resting‐state EEG correlates with temporal delay effects on self‐relatedness. </w:t>
      </w:r>
      <w:r w:rsidRPr="00A72D2B">
        <w:rPr>
          <w:i/>
          <w:noProof/>
        </w:rPr>
        <w:t>Human brain mapping, 41</w:t>
      </w:r>
      <w:r w:rsidRPr="00A72D2B">
        <w:rPr>
          <w:noProof/>
        </w:rPr>
        <w:t xml:space="preserve">(15), 4355-4374. </w:t>
      </w:r>
    </w:p>
    <w:p w14:paraId="1EC863C3" w14:textId="77777777" w:rsidR="00A72D2B" w:rsidRPr="00A72D2B" w:rsidRDefault="00A72D2B" w:rsidP="00A72D2B">
      <w:pPr>
        <w:pStyle w:val="EndNoteBibliography"/>
        <w:rPr>
          <w:noProof/>
        </w:rPr>
      </w:pPr>
    </w:p>
    <w:p w14:paraId="3CB6B3DA" w14:textId="62619576" w:rsidR="00A72D2B" w:rsidRPr="00A72D2B" w:rsidRDefault="00A72D2B" w:rsidP="00A72D2B">
      <w:pPr>
        <w:pStyle w:val="EndNoteBibliography"/>
        <w:ind w:left="720" w:hanging="720"/>
        <w:rPr>
          <w:noProof/>
        </w:rPr>
      </w:pPr>
      <w:r w:rsidRPr="00A72D2B">
        <w:rPr>
          <w:noProof/>
        </w:rPr>
        <w:t xml:space="preserve">Koo, T.K., &amp; Li, M.Y. (2016). A Guideline of Selecting and Reporting Intraclass Correlation Coefficients for Reliability Research. </w:t>
      </w:r>
      <w:r w:rsidRPr="00A72D2B">
        <w:rPr>
          <w:i/>
          <w:noProof/>
        </w:rPr>
        <w:t>Journal of chiropractic medicine, 15</w:t>
      </w:r>
      <w:r w:rsidRPr="00A72D2B">
        <w:rPr>
          <w:noProof/>
        </w:rPr>
        <w:t xml:space="preserve">(2), 155-163. </w:t>
      </w:r>
      <w:hyperlink r:id="rId38" w:history="1">
        <w:r w:rsidRPr="00A72D2B">
          <w:rPr>
            <w:rStyle w:val="aa"/>
            <w:noProof/>
          </w:rPr>
          <w:t>https://doi.org/10.1016/j.jcm.2016.02.012</w:t>
        </w:r>
      </w:hyperlink>
      <w:r w:rsidRPr="00A72D2B">
        <w:rPr>
          <w:noProof/>
        </w:rPr>
        <w:t xml:space="preserve"> </w:t>
      </w:r>
    </w:p>
    <w:p w14:paraId="57FA5AEA" w14:textId="77777777" w:rsidR="00A72D2B" w:rsidRPr="00A72D2B" w:rsidRDefault="00A72D2B" w:rsidP="00A72D2B">
      <w:pPr>
        <w:pStyle w:val="EndNoteBibliography"/>
        <w:rPr>
          <w:noProof/>
        </w:rPr>
      </w:pPr>
    </w:p>
    <w:p w14:paraId="11AA7E5D" w14:textId="5860E051" w:rsidR="00A72D2B" w:rsidRPr="00A72D2B" w:rsidRDefault="00A72D2B" w:rsidP="00A72D2B">
      <w:pPr>
        <w:pStyle w:val="EndNoteBibliography"/>
        <w:ind w:left="720" w:hanging="720"/>
        <w:rPr>
          <w:noProof/>
        </w:rPr>
      </w:pPr>
      <w:r w:rsidRPr="00A72D2B">
        <w:rPr>
          <w:noProof/>
        </w:rPr>
        <w:t xml:space="preserve">Kupper, L.L., &amp; Hafner, K.b. (1989). On Assessing Interrater Agreement for Multiple Attribute Responses. </w:t>
      </w:r>
      <w:r w:rsidRPr="00A72D2B">
        <w:rPr>
          <w:i/>
          <w:noProof/>
        </w:rPr>
        <w:t>Biometrics, 45</w:t>
      </w:r>
      <w:r w:rsidRPr="00A72D2B">
        <w:rPr>
          <w:noProof/>
        </w:rPr>
        <w:t xml:space="preserve">(3), 957-967. </w:t>
      </w:r>
      <w:hyperlink r:id="rId39" w:history="1">
        <w:r w:rsidRPr="00A72D2B">
          <w:rPr>
            <w:rStyle w:val="aa"/>
            <w:noProof/>
          </w:rPr>
          <w:t>https://doi.org/10.2307/2531695</w:t>
        </w:r>
      </w:hyperlink>
      <w:r w:rsidRPr="00A72D2B">
        <w:rPr>
          <w:noProof/>
        </w:rPr>
        <w:t xml:space="preserve"> </w:t>
      </w:r>
    </w:p>
    <w:p w14:paraId="2BCCD37E" w14:textId="77777777" w:rsidR="00A72D2B" w:rsidRPr="00A72D2B" w:rsidRDefault="00A72D2B" w:rsidP="00A72D2B">
      <w:pPr>
        <w:pStyle w:val="EndNoteBibliography"/>
        <w:rPr>
          <w:noProof/>
        </w:rPr>
      </w:pPr>
    </w:p>
    <w:p w14:paraId="2F48E949" w14:textId="651D4591" w:rsidR="00A72D2B" w:rsidRPr="00A72D2B" w:rsidRDefault="00A72D2B" w:rsidP="00A72D2B">
      <w:pPr>
        <w:pStyle w:val="EndNoteBibliography"/>
        <w:ind w:left="720" w:hanging="720"/>
        <w:rPr>
          <w:noProof/>
        </w:rPr>
      </w:pPr>
      <w:r w:rsidRPr="00A72D2B">
        <w:rPr>
          <w:noProof/>
        </w:rPr>
        <w:t xml:space="preserve">Liu, Y.S., et al. (2022). Depression screening using a non-verbal self-association task: A machine-learning based pilot study. </w:t>
      </w:r>
      <w:r w:rsidRPr="00A72D2B">
        <w:rPr>
          <w:i/>
          <w:noProof/>
        </w:rPr>
        <w:t>Journal of Affective Disorders, 310</w:t>
      </w:r>
      <w:r w:rsidRPr="00A72D2B">
        <w:rPr>
          <w:noProof/>
        </w:rPr>
        <w:t xml:space="preserve">, 87-95. </w:t>
      </w:r>
      <w:hyperlink r:id="rId40" w:history="1">
        <w:r w:rsidRPr="00A72D2B">
          <w:rPr>
            <w:rStyle w:val="aa"/>
            <w:noProof/>
          </w:rPr>
          <w:t>https://doi.org/10.1016/j.jad.2022.04.122</w:t>
        </w:r>
      </w:hyperlink>
      <w:r w:rsidRPr="00A72D2B">
        <w:rPr>
          <w:noProof/>
        </w:rPr>
        <w:t xml:space="preserve"> </w:t>
      </w:r>
    </w:p>
    <w:p w14:paraId="42169B19" w14:textId="77777777" w:rsidR="00A72D2B" w:rsidRPr="00A72D2B" w:rsidRDefault="00A72D2B" w:rsidP="00A72D2B">
      <w:pPr>
        <w:pStyle w:val="EndNoteBibliography"/>
        <w:rPr>
          <w:noProof/>
        </w:rPr>
      </w:pPr>
    </w:p>
    <w:p w14:paraId="221841D6" w14:textId="31012B3B" w:rsidR="00A72D2B" w:rsidRPr="00A72D2B" w:rsidRDefault="00A72D2B" w:rsidP="00A72D2B">
      <w:pPr>
        <w:pStyle w:val="EndNoteBibliography"/>
        <w:ind w:left="720" w:hanging="720"/>
        <w:rPr>
          <w:noProof/>
        </w:rPr>
      </w:pPr>
      <w:r w:rsidRPr="00A72D2B">
        <w:rPr>
          <w:noProof/>
        </w:rPr>
        <w:t xml:space="preserve">Macrae, C.N., et al. (2017). Self-Relevance Prioritizes Access to Visual Awareness. </w:t>
      </w:r>
      <w:r w:rsidRPr="00A72D2B">
        <w:rPr>
          <w:i/>
          <w:noProof/>
        </w:rPr>
        <w:t>Journal of experimental psychology. Human perception and performance, 43</w:t>
      </w:r>
      <w:r w:rsidRPr="00A72D2B">
        <w:rPr>
          <w:noProof/>
        </w:rPr>
        <w:t xml:space="preserve">(3), 438-443. </w:t>
      </w:r>
      <w:hyperlink r:id="rId41" w:history="1">
        <w:r w:rsidRPr="00A72D2B">
          <w:rPr>
            <w:rStyle w:val="aa"/>
            <w:noProof/>
          </w:rPr>
          <w:t>https://doi.org/10.1037/xhp0000361</w:t>
        </w:r>
      </w:hyperlink>
      <w:r w:rsidRPr="00A72D2B">
        <w:rPr>
          <w:noProof/>
        </w:rPr>
        <w:t xml:space="preserve"> </w:t>
      </w:r>
    </w:p>
    <w:p w14:paraId="4EF1A9BC" w14:textId="77777777" w:rsidR="00A72D2B" w:rsidRPr="00A72D2B" w:rsidRDefault="00A72D2B" w:rsidP="00A72D2B">
      <w:pPr>
        <w:pStyle w:val="EndNoteBibliography"/>
        <w:rPr>
          <w:noProof/>
        </w:rPr>
      </w:pPr>
    </w:p>
    <w:p w14:paraId="0E640BA5" w14:textId="550D20A0" w:rsidR="00A72D2B" w:rsidRPr="00A72D2B" w:rsidRDefault="00A72D2B" w:rsidP="00A72D2B">
      <w:pPr>
        <w:pStyle w:val="EndNoteBibliography"/>
        <w:ind w:left="720" w:hanging="720"/>
        <w:rPr>
          <w:noProof/>
        </w:rPr>
      </w:pPr>
      <w:r w:rsidRPr="00A72D2B">
        <w:rPr>
          <w:noProof/>
        </w:rPr>
        <w:t xml:space="preserve">Maire, H., et al. (2020). A Developmental Study of the Self‐Prioritization Effect in Children Between 6 and 10 Years of Age. </w:t>
      </w:r>
      <w:r w:rsidRPr="00A72D2B">
        <w:rPr>
          <w:i/>
          <w:noProof/>
        </w:rPr>
        <w:t>Child development, 91</w:t>
      </w:r>
      <w:r w:rsidRPr="00A72D2B">
        <w:rPr>
          <w:noProof/>
        </w:rPr>
        <w:t xml:space="preserve">(3), 694-704. </w:t>
      </w:r>
      <w:hyperlink r:id="rId42" w:history="1">
        <w:r w:rsidRPr="00A72D2B">
          <w:rPr>
            <w:rStyle w:val="aa"/>
            <w:noProof/>
          </w:rPr>
          <w:t>https://doi.org/10.1111/cdev.13352</w:t>
        </w:r>
      </w:hyperlink>
      <w:r w:rsidRPr="00A72D2B">
        <w:rPr>
          <w:noProof/>
        </w:rPr>
        <w:t xml:space="preserve"> </w:t>
      </w:r>
    </w:p>
    <w:p w14:paraId="61924D6F" w14:textId="77777777" w:rsidR="00A72D2B" w:rsidRPr="00A72D2B" w:rsidRDefault="00A72D2B" w:rsidP="00A72D2B">
      <w:pPr>
        <w:pStyle w:val="EndNoteBibliography"/>
        <w:rPr>
          <w:noProof/>
        </w:rPr>
      </w:pPr>
    </w:p>
    <w:p w14:paraId="7345F6BD" w14:textId="77777777" w:rsidR="00A72D2B" w:rsidRPr="00A72D2B" w:rsidRDefault="00A72D2B" w:rsidP="00A72D2B">
      <w:pPr>
        <w:pStyle w:val="EndNoteBibliography"/>
        <w:ind w:left="720" w:hanging="720"/>
        <w:rPr>
          <w:noProof/>
        </w:rPr>
      </w:pPr>
      <w:r w:rsidRPr="00A72D2B">
        <w:rPr>
          <w:noProof/>
        </w:rPr>
        <w:t xml:space="preserve">Martínez-Pérez, V., et al. (2020). Examining the dorsolateral and ventromedial prefrontal cortex involvement in the self-attention network: A randomized, sham-controlled, parallel group, double-blind, and multichannel HD-tDCS study. </w:t>
      </w:r>
      <w:r w:rsidRPr="00A72D2B">
        <w:rPr>
          <w:i/>
          <w:noProof/>
        </w:rPr>
        <w:t>Frontiers in Neuroscience, 14</w:t>
      </w:r>
      <w:r w:rsidRPr="00A72D2B">
        <w:rPr>
          <w:noProof/>
        </w:rPr>
        <w:t xml:space="preserve">, 683. </w:t>
      </w:r>
    </w:p>
    <w:p w14:paraId="4C39B36E" w14:textId="77777777" w:rsidR="00A72D2B" w:rsidRPr="00A72D2B" w:rsidRDefault="00A72D2B" w:rsidP="00A72D2B">
      <w:pPr>
        <w:pStyle w:val="EndNoteBibliography"/>
        <w:rPr>
          <w:noProof/>
        </w:rPr>
      </w:pPr>
    </w:p>
    <w:p w14:paraId="5D02BCFA" w14:textId="647185F4" w:rsidR="00A72D2B" w:rsidRPr="00A72D2B" w:rsidRDefault="00A72D2B" w:rsidP="00A72D2B">
      <w:pPr>
        <w:pStyle w:val="EndNoteBibliography"/>
        <w:ind w:left="720" w:hanging="720"/>
        <w:rPr>
          <w:noProof/>
        </w:rPr>
      </w:pPr>
      <w:r w:rsidRPr="00A72D2B">
        <w:rPr>
          <w:noProof/>
        </w:rPr>
        <w:t xml:space="preserve">Moray, N. (1959). Attention in dichotic listening: Affective cues and the influence of instructions. </w:t>
      </w:r>
      <w:r w:rsidRPr="00A72D2B">
        <w:rPr>
          <w:i/>
          <w:noProof/>
        </w:rPr>
        <w:t>Quarterly journal of experimental psychology, 11</w:t>
      </w:r>
      <w:r w:rsidRPr="00A72D2B">
        <w:rPr>
          <w:noProof/>
        </w:rPr>
        <w:t xml:space="preserve">(1), 56-60. </w:t>
      </w:r>
      <w:hyperlink r:id="rId43" w:history="1">
        <w:r w:rsidRPr="00A72D2B">
          <w:rPr>
            <w:rStyle w:val="aa"/>
            <w:noProof/>
          </w:rPr>
          <w:t>https://doi.org/10.1080/17470215908416289</w:t>
        </w:r>
      </w:hyperlink>
      <w:r w:rsidRPr="00A72D2B">
        <w:rPr>
          <w:noProof/>
        </w:rPr>
        <w:t xml:space="preserve"> </w:t>
      </w:r>
    </w:p>
    <w:p w14:paraId="44E58991" w14:textId="77777777" w:rsidR="00A72D2B" w:rsidRPr="00A72D2B" w:rsidRDefault="00A72D2B" w:rsidP="00A72D2B">
      <w:pPr>
        <w:pStyle w:val="EndNoteBibliography"/>
        <w:rPr>
          <w:noProof/>
        </w:rPr>
      </w:pPr>
    </w:p>
    <w:p w14:paraId="3A84FF13" w14:textId="786DC465" w:rsidR="00A72D2B" w:rsidRPr="00A72D2B" w:rsidRDefault="00A72D2B" w:rsidP="00A72D2B">
      <w:pPr>
        <w:pStyle w:val="EndNoteBibliography"/>
        <w:ind w:left="720" w:hanging="720"/>
        <w:rPr>
          <w:noProof/>
        </w:rPr>
      </w:pPr>
      <w:r w:rsidRPr="00A72D2B">
        <w:rPr>
          <w:noProof/>
        </w:rPr>
        <w:lastRenderedPageBreak/>
        <w:t xml:space="preserve">Nijhof, A.D., &amp; Bird, G. (2019). Self‐processing in individuals with autism spectrum disorder. </w:t>
      </w:r>
      <w:r w:rsidRPr="00A72D2B">
        <w:rPr>
          <w:i/>
          <w:noProof/>
        </w:rPr>
        <w:t>Autism research, 12</w:t>
      </w:r>
      <w:r w:rsidRPr="00A72D2B">
        <w:rPr>
          <w:noProof/>
        </w:rPr>
        <w:t xml:space="preserve">(11), 1580-1584. </w:t>
      </w:r>
      <w:hyperlink r:id="rId44" w:history="1">
        <w:r w:rsidRPr="00A72D2B">
          <w:rPr>
            <w:rStyle w:val="aa"/>
            <w:noProof/>
          </w:rPr>
          <w:t>https://doi.org/10.1002/aur.2200</w:t>
        </w:r>
      </w:hyperlink>
      <w:r w:rsidRPr="00A72D2B">
        <w:rPr>
          <w:noProof/>
        </w:rPr>
        <w:t xml:space="preserve"> </w:t>
      </w:r>
    </w:p>
    <w:p w14:paraId="25042DB6" w14:textId="77777777" w:rsidR="00A72D2B" w:rsidRPr="00A72D2B" w:rsidRDefault="00A72D2B" w:rsidP="00A72D2B">
      <w:pPr>
        <w:pStyle w:val="EndNoteBibliography"/>
        <w:rPr>
          <w:noProof/>
        </w:rPr>
      </w:pPr>
    </w:p>
    <w:p w14:paraId="6AF67EC4" w14:textId="1071C457" w:rsidR="00A72D2B" w:rsidRPr="00A72D2B" w:rsidRDefault="00A72D2B" w:rsidP="00A72D2B">
      <w:pPr>
        <w:pStyle w:val="EndNoteBibliography"/>
        <w:ind w:left="720" w:hanging="720"/>
        <w:rPr>
          <w:noProof/>
        </w:rPr>
      </w:pPr>
      <w:r w:rsidRPr="00A72D2B">
        <w:rPr>
          <w:noProof/>
        </w:rPr>
        <w:t xml:space="preserve">Parsons, S., et al. (2019). Psychological Science Needs a Standard Practice of Reporting the Reliability of Cognitive-Behavioral Measurements. </w:t>
      </w:r>
      <w:r w:rsidRPr="00A72D2B">
        <w:rPr>
          <w:i/>
          <w:noProof/>
        </w:rPr>
        <w:t>Advances in methods and practices in psychological science, 2</w:t>
      </w:r>
      <w:r w:rsidRPr="00A72D2B">
        <w:rPr>
          <w:noProof/>
        </w:rPr>
        <w:t xml:space="preserve">(4), 378-395. </w:t>
      </w:r>
      <w:hyperlink r:id="rId45" w:history="1">
        <w:r w:rsidRPr="00A72D2B">
          <w:rPr>
            <w:rStyle w:val="aa"/>
            <w:noProof/>
          </w:rPr>
          <w:t>https://doi.org/10.1177/2515245919879695</w:t>
        </w:r>
      </w:hyperlink>
      <w:r w:rsidRPr="00A72D2B">
        <w:rPr>
          <w:noProof/>
        </w:rPr>
        <w:t xml:space="preserve"> </w:t>
      </w:r>
    </w:p>
    <w:p w14:paraId="3B945F41" w14:textId="77777777" w:rsidR="00A72D2B" w:rsidRPr="00A72D2B" w:rsidRDefault="00A72D2B" w:rsidP="00A72D2B">
      <w:pPr>
        <w:pStyle w:val="EndNoteBibliography"/>
        <w:rPr>
          <w:noProof/>
        </w:rPr>
      </w:pPr>
    </w:p>
    <w:p w14:paraId="7DF755FA" w14:textId="1A85F8D4" w:rsidR="00A72D2B" w:rsidRPr="00A72D2B" w:rsidRDefault="00A72D2B" w:rsidP="00A72D2B">
      <w:pPr>
        <w:pStyle w:val="EndNoteBibliography"/>
        <w:ind w:left="720" w:hanging="720"/>
        <w:rPr>
          <w:noProof/>
        </w:rPr>
      </w:pPr>
      <w:r w:rsidRPr="00A72D2B">
        <w:rPr>
          <w:noProof/>
        </w:rPr>
        <w:t xml:space="preserve">Payne, B., et al. (2021). Perceptual prioritization of self‐associated voices. </w:t>
      </w:r>
      <w:r w:rsidRPr="00A72D2B">
        <w:rPr>
          <w:i/>
          <w:noProof/>
        </w:rPr>
        <w:t>British Journal of Psychology, 112</w:t>
      </w:r>
      <w:r w:rsidRPr="00A72D2B">
        <w:rPr>
          <w:noProof/>
        </w:rPr>
        <w:t xml:space="preserve">(3), 585-610. </w:t>
      </w:r>
      <w:hyperlink r:id="rId46" w:history="1">
        <w:r w:rsidRPr="00A72D2B">
          <w:rPr>
            <w:rStyle w:val="aa"/>
            <w:noProof/>
          </w:rPr>
          <w:t>https://doi.org/10.1111/bjop.12479</w:t>
        </w:r>
      </w:hyperlink>
      <w:r w:rsidRPr="00A72D2B">
        <w:rPr>
          <w:noProof/>
        </w:rPr>
        <w:t xml:space="preserve"> </w:t>
      </w:r>
    </w:p>
    <w:p w14:paraId="62A43685" w14:textId="77777777" w:rsidR="00A72D2B" w:rsidRPr="00A72D2B" w:rsidRDefault="00A72D2B" w:rsidP="00A72D2B">
      <w:pPr>
        <w:pStyle w:val="EndNoteBibliography"/>
        <w:rPr>
          <w:noProof/>
        </w:rPr>
      </w:pPr>
    </w:p>
    <w:p w14:paraId="5EB50A44" w14:textId="77777777" w:rsidR="00A72D2B" w:rsidRPr="00A72D2B" w:rsidRDefault="00A72D2B" w:rsidP="00A72D2B">
      <w:pPr>
        <w:pStyle w:val="EndNoteBibliography"/>
        <w:ind w:left="720" w:hanging="720"/>
        <w:rPr>
          <w:noProof/>
        </w:rPr>
      </w:pPr>
      <w:r w:rsidRPr="00A72D2B">
        <w:rPr>
          <w:noProof/>
        </w:rPr>
        <w:t xml:space="preserve">Qian, H., et al. (2020). Prioritised self-referential processing is modulated by emotional arousal. </w:t>
      </w:r>
      <w:r w:rsidRPr="00A72D2B">
        <w:rPr>
          <w:i/>
          <w:noProof/>
        </w:rPr>
        <w:t>Quarterly journal of experimental psychology, 73</w:t>
      </w:r>
      <w:r w:rsidRPr="00A72D2B">
        <w:rPr>
          <w:noProof/>
        </w:rPr>
        <w:t xml:space="preserve">(5), 688-697. </w:t>
      </w:r>
    </w:p>
    <w:p w14:paraId="59DC12A6" w14:textId="77777777" w:rsidR="00A72D2B" w:rsidRPr="00A72D2B" w:rsidRDefault="00A72D2B" w:rsidP="00A72D2B">
      <w:pPr>
        <w:pStyle w:val="EndNoteBibliography"/>
        <w:rPr>
          <w:noProof/>
        </w:rPr>
      </w:pPr>
    </w:p>
    <w:p w14:paraId="0706CAA7" w14:textId="12A264D7" w:rsidR="00A72D2B" w:rsidRPr="00A72D2B" w:rsidRDefault="00A72D2B" w:rsidP="00A72D2B">
      <w:pPr>
        <w:pStyle w:val="EndNoteBibliography"/>
        <w:ind w:left="720" w:hanging="720"/>
        <w:rPr>
          <w:noProof/>
        </w:rPr>
      </w:pPr>
      <w:r w:rsidRPr="00A72D2B">
        <w:rPr>
          <w:noProof/>
        </w:rPr>
        <w:t xml:space="preserve">R Core Team. (2022). R: A Language and Environment for Statistical Computing. </w:t>
      </w:r>
      <w:hyperlink r:id="rId47" w:history="1">
        <w:r w:rsidRPr="00A72D2B">
          <w:rPr>
            <w:rStyle w:val="aa"/>
            <w:noProof/>
          </w:rPr>
          <w:t>https://www.R-project.org/</w:t>
        </w:r>
      </w:hyperlink>
      <w:r w:rsidRPr="00A72D2B">
        <w:rPr>
          <w:noProof/>
        </w:rPr>
        <w:t xml:space="preserve"> </w:t>
      </w:r>
    </w:p>
    <w:p w14:paraId="4CA62276" w14:textId="77777777" w:rsidR="00A72D2B" w:rsidRPr="00A72D2B" w:rsidRDefault="00A72D2B" w:rsidP="00A72D2B">
      <w:pPr>
        <w:pStyle w:val="EndNoteBibliography"/>
        <w:rPr>
          <w:noProof/>
        </w:rPr>
      </w:pPr>
    </w:p>
    <w:p w14:paraId="7DA24794" w14:textId="685782A8" w:rsidR="00A72D2B" w:rsidRPr="00A72D2B" w:rsidRDefault="00A72D2B" w:rsidP="00A72D2B">
      <w:pPr>
        <w:pStyle w:val="EndNoteBibliography"/>
        <w:ind w:left="720" w:hanging="720"/>
        <w:rPr>
          <w:noProof/>
        </w:rPr>
      </w:pPr>
      <w:r w:rsidRPr="00A72D2B">
        <w:rPr>
          <w:noProof/>
        </w:rPr>
        <w:t xml:space="preserve">Rogers, T.B., et al. (1977, Sep). Self-reference and the encoding of personal information. </w:t>
      </w:r>
      <w:r w:rsidRPr="00A72D2B">
        <w:rPr>
          <w:i/>
          <w:noProof/>
        </w:rPr>
        <w:t>J Pers Soc Psychol, 35</w:t>
      </w:r>
      <w:r w:rsidRPr="00A72D2B">
        <w:rPr>
          <w:noProof/>
        </w:rPr>
        <w:t xml:space="preserve">(9), 677-688. </w:t>
      </w:r>
      <w:hyperlink r:id="rId48" w:history="1">
        <w:r w:rsidRPr="00A72D2B">
          <w:rPr>
            <w:rStyle w:val="aa"/>
            <w:noProof/>
          </w:rPr>
          <w:t>https://doi.org/10.1037//0022-3514.35.9.677</w:t>
        </w:r>
      </w:hyperlink>
      <w:r w:rsidRPr="00A72D2B">
        <w:rPr>
          <w:noProof/>
        </w:rPr>
        <w:t xml:space="preserve"> </w:t>
      </w:r>
    </w:p>
    <w:p w14:paraId="1AFAB9BD" w14:textId="77777777" w:rsidR="00A72D2B" w:rsidRPr="00A72D2B" w:rsidRDefault="00A72D2B" w:rsidP="00A72D2B">
      <w:pPr>
        <w:pStyle w:val="EndNoteBibliography"/>
        <w:rPr>
          <w:noProof/>
        </w:rPr>
      </w:pPr>
    </w:p>
    <w:p w14:paraId="043E1DF9" w14:textId="77777777" w:rsidR="00A72D2B" w:rsidRPr="00A72D2B" w:rsidRDefault="00A72D2B" w:rsidP="00A72D2B">
      <w:pPr>
        <w:pStyle w:val="EndNoteBibliography"/>
        <w:ind w:left="720" w:hanging="720"/>
        <w:rPr>
          <w:noProof/>
        </w:rPr>
      </w:pPr>
      <w:r w:rsidRPr="00A72D2B">
        <w:rPr>
          <w:noProof/>
        </w:rPr>
        <w:t xml:space="preserve">Schäfer, S., &amp; Frings, C. (2019). Understanding self-prioritisation: The prioritisation of self-relevant stimuli and its relation to the individual self-esteem. </w:t>
      </w:r>
      <w:r w:rsidRPr="00A72D2B">
        <w:rPr>
          <w:i/>
          <w:noProof/>
        </w:rPr>
        <w:t>Journal of cognitive psychology, 31</w:t>
      </w:r>
      <w:r w:rsidRPr="00A72D2B">
        <w:rPr>
          <w:noProof/>
        </w:rPr>
        <w:t xml:space="preserve">(8), 813-824. </w:t>
      </w:r>
    </w:p>
    <w:p w14:paraId="39D39754" w14:textId="77777777" w:rsidR="00A72D2B" w:rsidRPr="00A72D2B" w:rsidRDefault="00A72D2B" w:rsidP="00A72D2B">
      <w:pPr>
        <w:pStyle w:val="EndNoteBibliography"/>
        <w:rPr>
          <w:noProof/>
        </w:rPr>
      </w:pPr>
    </w:p>
    <w:p w14:paraId="1949FFF9" w14:textId="7F2DDFA2" w:rsidR="00A72D2B" w:rsidRPr="00A72D2B" w:rsidRDefault="00A72D2B" w:rsidP="00A72D2B">
      <w:pPr>
        <w:pStyle w:val="EndNoteBibliography"/>
        <w:ind w:left="720" w:hanging="720"/>
        <w:rPr>
          <w:noProof/>
        </w:rPr>
      </w:pPr>
      <w:r w:rsidRPr="00A72D2B">
        <w:rPr>
          <w:noProof/>
        </w:rPr>
        <w:t xml:space="preserve">Shapiro, K.L., et al. (1997). Personal names and the attentional blink: a visual "cocktail party" effect. </w:t>
      </w:r>
      <w:r w:rsidRPr="00A72D2B">
        <w:rPr>
          <w:i/>
          <w:noProof/>
        </w:rPr>
        <w:t>J Exp Psychol Hum Percept Perform, 23</w:t>
      </w:r>
      <w:r w:rsidRPr="00A72D2B">
        <w:rPr>
          <w:noProof/>
        </w:rPr>
        <w:t xml:space="preserve">(2), 504-514. </w:t>
      </w:r>
      <w:hyperlink r:id="rId49" w:history="1">
        <w:r w:rsidRPr="00A72D2B">
          <w:rPr>
            <w:rStyle w:val="aa"/>
            <w:noProof/>
          </w:rPr>
          <w:t>https://doi.org/10.1037//0096-1523.23.2.504</w:t>
        </w:r>
      </w:hyperlink>
      <w:r w:rsidRPr="00A72D2B">
        <w:rPr>
          <w:noProof/>
        </w:rPr>
        <w:t xml:space="preserve"> </w:t>
      </w:r>
    </w:p>
    <w:p w14:paraId="2A90BDCD" w14:textId="77777777" w:rsidR="00A72D2B" w:rsidRPr="00A72D2B" w:rsidRDefault="00A72D2B" w:rsidP="00A72D2B">
      <w:pPr>
        <w:pStyle w:val="EndNoteBibliography"/>
        <w:rPr>
          <w:noProof/>
        </w:rPr>
      </w:pPr>
    </w:p>
    <w:p w14:paraId="0A2D8978" w14:textId="45C2B220" w:rsidR="00A72D2B" w:rsidRPr="00A72D2B" w:rsidRDefault="00A72D2B" w:rsidP="00A72D2B">
      <w:pPr>
        <w:pStyle w:val="EndNoteBibliography"/>
        <w:ind w:left="720" w:hanging="720"/>
        <w:rPr>
          <w:noProof/>
        </w:rPr>
      </w:pPr>
      <w:r w:rsidRPr="00A72D2B">
        <w:rPr>
          <w:noProof/>
        </w:rPr>
        <w:t xml:space="preserve">Stoeber, J., &amp; Eysenck, M.W. (2008). Perfectionism and efficiency: Accuracy, response bias, and invested time in proof-reading performance. </w:t>
      </w:r>
      <w:r w:rsidRPr="00A72D2B">
        <w:rPr>
          <w:i/>
          <w:noProof/>
        </w:rPr>
        <w:t>Journal of research in personality, 42</w:t>
      </w:r>
      <w:r w:rsidRPr="00A72D2B">
        <w:rPr>
          <w:noProof/>
        </w:rPr>
        <w:t xml:space="preserve">(6), 1673-1678. </w:t>
      </w:r>
      <w:hyperlink r:id="rId50" w:history="1">
        <w:r w:rsidRPr="00A72D2B">
          <w:rPr>
            <w:rStyle w:val="aa"/>
            <w:noProof/>
          </w:rPr>
          <w:t>https://doi.org/10.1016/j.jrp.2008.08.001</w:t>
        </w:r>
      </w:hyperlink>
      <w:r w:rsidRPr="00A72D2B">
        <w:rPr>
          <w:noProof/>
        </w:rPr>
        <w:t xml:space="preserve"> </w:t>
      </w:r>
    </w:p>
    <w:p w14:paraId="569BC222" w14:textId="77777777" w:rsidR="00A72D2B" w:rsidRPr="00A72D2B" w:rsidRDefault="00A72D2B" w:rsidP="00A72D2B">
      <w:pPr>
        <w:pStyle w:val="EndNoteBibliography"/>
        <w:rPr>
          <w:noProof/>
        </w:rPr>
      </w:pPr>
    </w:p>
    <w:p w14:paraId="56B1497B" w14:textId="77777777" w:rsidR="00A72D2B" w:rsidRPr="00A72D2B" w:rsidRDefault="00A72D2B" w:rsidP="00A72D2B">
      <w:pPr>
        <w:pStyle w:val="EndNoteBibliography"/>
        <w:ind w:left="720" w:hanging="720"/>
        <w:rPr>
          <w:noProof/>
        </w:rPr>
      </w:pPr>
      <w:r w:rsidRPr="00A72D2B">
        <w:rPr>
          <w:noProof/>
        </w:rPr>
        <w:t xml:space="preserve">Strachan, J.W., et al. (2020). It goes with the territory: Ownership across spatial boundaries. </w:t>
      </w:r>
      <w:r w:rsidRPr="00A72D2B">
        <w:rPr>
          <w:i/>
          <w:noProof/>
        </w:rPr>
        <w:t>Journal of Experimental Psychology: Human Perception and Performance, 46</w:t>
      </w:r>
      <w:r w:rsidRPr="00A72D2B">
        <w:rPr>
          <w:noProof/>
        </w:rPr>
        <w:t xml:space="preserve">(8), 789. </w:t>
      </w:r>
    </w:p>
    <w:p w14:paraId="0719EA46" w14:textId="77777777" w:rsidR="00A72D2B" w:rsidRPr="00A72D2B" w:rsidRDefault="00A72D2B" w:rsidP="00A72D2B">
      <w:pPr>
        <w:pStyle w:val="EndNoteBibliography"/>
        <w:rPr>
          <w:noProof/>
        </w:rPr>
      </w:pPr>
    </w:p>
    <w:p w14:paraId="08F2243F" w14:textId="79300114" w:rsidR="00A72D2B" w:rsidRPr="00A72D2B" w:rsidRDefault="00A72D2B" w:rsidP="00A72D2B">
      <w:pPr>
        <w:pStyle w:val="EndNoteBibliography"/>
        <w:ind w:left="720" w:hanging="720"/>
        <w:rPr>
          <w:noProof/>
        </w:rPr>
      </w:pPr>
      <w:r w:rsidRPr="00A72D2B">
        <w:rPr>
          <w:noProof/>
        </w:rPr>
        <w:t xml:space="preserve">Sui, J., et al. (2012). Perceptual effects of social salience: Evidence from self-prioritization effects on perceptual matching. </w:t>
      </w:r>
      <w:r w:rsidRPr="00A72D2B">
        <w:rPr>
          <w:i/>
          <w:noProof/>
        </w:rPr>
        <w:t>Journal of experimental psychology. Human perception and performance, 38</w:t>
      </w:r>
      <w:r w:rsidRPr="00A72D2B">
        <w:rPr>
          <w:noProof/>
        </w:rPr>
        <w:t xml:space="preserve">(5), 1105-1117. </w:t>
      </w:r>
      <w:hyperlink r:id="rId51" w:history="1">
        <w:r w:rsidRPr="00A72D2B">
          <w:rPr>
            <w:rStyle w:val="aa"/>
            <w:noProof/>
          </w:rPr>
          <w:t>https://doi.org/10.1037/a0029792</w:t>
        </w:r>
      </w:hyperlink>
      <w:r w:rsidRPr="00A72D2B">
        <w:rPr>
          <w:noProof/>
        </w:rPr>
        <w:t xml:space="preserve"> </w:t>
      </w:r>
    </w:p>
    <w:p w14:paraId="62B45382" w14:textId="77777777" w:rsidR="00A72D2B" w:rsidRPr="00A72D2B" w:rsidRDefault="00A72D2B" w:rsidP="00A72D2B">
      <w:pPr>
        <w:pStyle w:val="EndNoteBibliography"/>
        <w:rPr>
          <w:noProof/>
        </w:rPr>
      </w:pPr>
    </w:p>
    <w:p w14:paraId="5BAB7099" w14:textId="1A76F1D4" w:rsidR="00A72D2B" w:rsidRPr="00A72D2B" w:rsidRDefault="00A72D2B" w:rsidP="00A72D2B">
      <w:pPr>
        <w:pStyle w:val="EndNoteBibliography"/>
        <w:ind w:left="720" w:hanging="720"/>
        <w:rPr>
          <w:noProof/>
        </w:rPr>
      </w:pPr>
      <w:r w:rsidRPr="00A72D2B">
        <w:rPr>
          <w:noProof/>
        </w:rPr>
        <w:t xml:space="preserve">Sui, J., &amp; Humphreys, G.W. (2013, Nov). Self-referential processing is distinct from semantic elaboration: Evidence from long-term memory effects in a patient with amnesia and semantic impairments. </w:t>
      </w:r>
      <w:r w:rsidRPr="00A72D2B">
        <w:rPr>
          <w:i/>
          <w:noProof/>
        </w:rPr>
        <w:t>Neuropsychologia, 51</w:t>
      </w:r>
      <w:r w:rsidRPr="00A72D2B">
        <w:rPr>
          <w:noProof/>
        </w:rPr>
        <w:t xml:space="preserve">(13), 2663-2673. </w:t>
      </w:r>
      <w:hyperlink r:id="rId52" w:history="1">
        <w:r w:rsidRPr="00A72D2B">
          <w:rPr>
            <w:rStyle w:val="aa"/>
            <w:noProof/>
          </w:rPr>
          <w:t>https://doi.org/10.1016/j.neuropsychologia.2013.07.025</w:t>
        </w:r>
      </w:hyperlink>
      <w:r w:rsidRPr="00A72D2B">
        <w:rPr>
          <w:noProof/>
        </w:rPr>
        <w:t xml:space="preserve"> </w:t>
      </w:r>
    </w:p>
    <w:p w14:paraId="618CA06E" w14:textId="77777777" w:rsidR="00A72D2B" w:rsidRPr="00A72D2B" w:rsidRDefault="00A72D2B" w:rsidP="00A72D2B">
      <w:pPr>
        <w:pStyle w:val="EndNoteBibliography"/>
        <w:rPr>
          <w:noProof/>
        </w:rPr>
      </w:pPr>
    </w:p>
    <w:p w14:paraId="6D3FD007" w14:textId="3E376239" w:rsidR="00A72D2B" w:rsidRPr="00A72D2B" w:rsidRDefault="00A72D2B" w:rsidP="00A72D2B">
      <w:pPr>
        <w:pStyle w:val="EndNoteBibliography"/>
        <w:ind w:left="720" w:hanging="720"/>
        <w:rPr>
          <w:noProof/>
        </w:rPr>
      </w:pPr>
      <w:r w:rsidRPr="00A72D2B">
        <w:rPr>
          <w:noProof/>
        </w:rPr>
        <w:t xml:space="preserve">Sui, J., &amp; Humphreys, G.W. (2017). The self survives extinction: Self-association biases attention in patients with visual extinction. </w:t>
      </w:r>
      <w:r w:rsidRPr="00A72D2B">
        <w:rPr>
          <w:i/>
          <w:noProof/>
        </w:rPr>
        <w:t>Cortex, 95</w:t>
      </w:r>
      <w:r w:rsidRPr="00A72D2B">
        <w:rPr>
          <w:noProof/>
        </w:rPr>
        <w:t xml:space="preserve">, 248-256. </w:t>
      </w:r>
      <w:hyperlink r:id="rId53" w:history="1">
        <w:r w:rsidRPr="00A72D2B">
          <w:rPr>
            <w:rStyle w:val="aa"/>
            <w:noProof/>
          </w:rPr>
          <w:t>https://doi.org/10.1016/j.cortex.2017.08.006</w:t>
        </w:r>
      </w:hyperlink>
      <w:r w:rsidRPr="00A72D2B">
        <w:rPr>
          <w:noProof/>
        </w:rPr>
        <w:t xml:space="preserve"> </w:t>
      </w:r>
    </w:p>
    <w:p w14:paraId="16859648" w14:textId="77777777" w:rsidR="00A72D2B" w:rsidRPr="00A72D2B" w:rsidRDefault="00A72D2B" w:rsidP="00A72D2B">
      <w:pPr>
        <w:pStyle w:val="EndNoteBibliography"/>
        <w:rPr>
          <w:noProof/>
        </w:rPr>
      </w:pPr>
    </w:p>
    <w:p w14:paraId="119D12AE" w14:textId="77777777" w:rsidR="00A72D2B" w:rsidRPr="00A72D2B" w:rsidRDefault="00A72D2B" w:rsidP="00A72D2B">
      <w:pPr>
        <w:pStyle w:val="EndNoteBibliography"/>
        <w:ind w:left="720" w:hanging="720"/>
        <w:rPr>
          <w:noProof/>
        </w:rPr>
      </w:pPr>
      <w:r w:rsidRPr="00A72D2B">
        <w:rPr>
          <w:noProof/>
        </w:rPr>
        <w:t xml:space="preserve">Svensson, S.L., et al. (2022). More or less of me and you: self-relevance augments the effects of item probability on stimulus prioritization. </w:t>
      </w:r>
      <w:r w:rsidRPr="00A72D2B">
        <w:rPr>
          <w:i/>
          <w:noProof/>
        </w:rPr>
        <w:t>Psychological Research, 86</w:t>
      </w:r>
      <w:r w:rsidRPr="00A72D2B">
        <w:rPr>
          <w:noProof/>
        </w:rPr>
        <w:t xml:space="preserve">(4), 1145-1164. </w:t>
      </w:r>
    </w:p>
    <w:p w14:paraId="746628C7" w14:textId="77777777" w:rsidR="00A72D2B" w:rsidRPr="00A72D2B" w:rsidRDefault="00A72D2B" w:rsidP="00A72D2B">
      <w:pPr>
        <w:pStyle w:val="EndNoteBibliography"/>
        <w:rPr>
          <w:noProof/>
        </w:rPr>
      </w:pPr>
    </w:p>
    <w:p w14:paraId="6F33651A" w14:textId="45A66795" w:rsidR="00A72D2B" w:rsidRPr="00A72D2B" w:rsidRDefault="00A72D2B" w:rsidP="00A72D2B">
      <w:pPr>
        <w:pStyle w:val="EndNoteBibliography"/>
        <w:ind w:left="720" w:hanging="720"/>
        <w:rPr>
          <w:noProof/>
        </w:rPr>
      </w:pPr>
      <w:r w:rsidRPr="00A72D2B">
        <w:rPr>
          <w:noProof/>
        </w:rPr>
        <w:t xml:space="preserve">Symons, C.S., &amp; Johnson, B.T. (1997, May). The self-reference effect in memory: a meta-analysis. </w:t>
      </w:r>
      <w:r w:rsidRPr="00A72D2B">
        <w:rPr>
          <w:i/>
          <w:noProof/>
        </w:rPr>
        <w:t>Psychological Bulletin, 121</w:t>
      </w:r>
      <w:r w:rsidRPr="00A72D2B">
        <w:rPr>
          <w:noProof/>
        </w:rPr>
        <w:t xml:space="preserve">(3), 371-394. </w:t>
      </w:r>
      <w:hyperlink r:id="rId54" w:history="1">
        <w:r w:rsidRPr="00A72D2B">
          <w:rPr>
            <w:rStyle w:val="aa"/>
            <w:noProof/>
          </w:rPr>
          <w:t>https://doi.org/10.1037/0033-2909.121.3.371</w:t>
        </w:r>
      </w:hyperlink>
      <w:r w:rsidRPr="00A72D2B">
        <w:rPr>
          <w:noProof/>
        </w:rPr>
        <w:t xml:space="preserve"> </w:t>
      </w:r>
    </w:p>
    <w:p w14:paraId="0AC8575F" w14:textId="77777777" w:rsidR="00A72D2B" w:rsidRPr="00A72D2B" w:rsidRDefault="00A72D2B" w:rsidP="00A72D2B">
      <w:pPr>
        <w:pStyle w:val="EndNoteBibliography"/>
        <w:rPr>
          <w:noProof/>
        </w:rPr>
      </w:pPr>
    </w:p>
    <w:p w14:paraId="3AFD0918" w14:textId="5938CA08" w:rsidR="00A72D2B" w:rsidRPr="00A72D2B" w:rsidRDefault="00A72D2B" w:rsidP="00A72D2B">
      <w:pPr>
        <w:pStyle w:val="EndNoteBibliography"/>
        <w:ind w:left="720" w:hanging="720"/>
        <w:rPr>
          <w:noProof/>
        </w:rPr>
      </w:pPr>
      <w:r w:rsidRPr="00A72D2B">
        <w:rPr>
          <w:noProof/>
        </w:rPr>
        <w:t xml:space="preserve">Turk, D.J., et al. (2002). Mike or me? Self-recognition in a split-brain patient. </w:t>
      </w:r>
      <w:r w:rsidRPr="00A72D2B">
        <w:rPr>
          <w:i/>
          <w:noProof/>
        </w:rPr>
        <w:t>Nature neuroscience, 5</w:t>
      </w:r>
      <w:r w:rsidRPr="00A72D2B">
        <w:rPr>
          <w:noProof/>
        </w:rPr>
        <w:t xml:space="preserve">(9), 841-842. </w:t>
      </w:r>
      <w:hyperlink r:id="rId55" w:history="1">
        <w:r w:rsidRPr="00A72D2B">
          <w:rPr>
            <w:rStyle w:val="aa"/>
            <w:noProof/>
          </w:rPr>
          <w:t>https://doi.org/10.1038/nn907</w:t>
        </w:r>
      </w:hyperlink>
      <w:r w:rsidRPr="00A72D2B">
        <w:rPr>
          <w:noProof/>
        </w:rPr>
        <w:t xml:space="preserve"> </w:t>
      </w:r>
    </w:p>
    <w:p w14:paraId="35C0B87F" w14:textId="77777777" w:rsidR="00A72D2B" w:rsidRPr="00A72D2B" w:rsidRDefault="00A72D2B" w:rsidP="00A72D2B">
      <w:pPr>
        <w:pStyle w:val="EndNoteBibliography"/>
        <w:rPr>
          <w:noProof/>
        </w:rPr>
      </w:pPr>
    </w:p>
    <w:p w14:paraId="69F45D34" w14:textId="5F6CD95F" w:rsidR="00A72D2B" w:rsidRPr="00A72D2B" w:rsidRDefault="00A72D2B" w:rsidP="00A72D2B">
      <w:pPr>
        <w:pStyle w:val="EndNoteBibliography"/>
        <w:ind w:left="720" w:hanging="720"/>
        <w:rPr>
          <w:noProof/>
        </w:rPr>
      </w:pPr>
      <w:r w:rsidRPr="00A72D2B">
        <w:rPr>
          <w:noProof/>
        </w:rPr>
        <w:t xml:space="preserve">William Revelle. (2022). psych: Procedures for Psychological, Psychometric, and Personality Research. </w:t>
      </w:r>
      <w:hyperlink r:id="rId56" w:history="1">
        <w:r w:rsidRPr="00A72D2B">
          <w:rPr>
            <w:rStyle w:val="aa"/>
            <w:noProof/>
          </w:rPr>
          <w:t>https://doi.org/CRAN.R-project.org/package=psych</w:t>
        </w:r>
      </w:hyperlink>
      <w:r w:rsidRPr="00A72D2B">
        <w:rPr>
          <w:noProof/>
        </w:rPr>
        <w:t xml:space="preserve"> </w:t>
      </w:r>
    </w:p>
    <w:p w14:paraId="029CC189" w14:textId="77777777" w:rsidR="00A72D2B" w:rsidRPr="00A72D2B" w:rsidRDefault="00A72D2B" w:rsidP="00A72D2B">
      <w:pPr>
        <w:pStyle w:val="EndNoteBibliography"/>
        <w:rPr>
          <w:noProof/>
        </w:rPr>
      </w:pPr>
    </w:p>
    <w:p w14:paraId="358E72AF" w14:textId="77777777" w:rsidR="00A72D2B" w:rsidRPr="00A72D2B" w:rsidRDefault="00A72D2B" w:rsidP="00A72D2B">
      <w:pPr>
        <w:pStyle w:val="EndNoteBibliography"/>
        <w:ind w:left="720" w:hanging="720"/>
        <w:rPr>
          <w:noProof/>
        </w:rPr>
      </w:pPr>
      <w:r w:rsidRPr="00A72D2B">
        <w:rPr>
          <w:noProof/>
        </w:rPr>
        <w:t xml:space="preserve">Xu, Y., et al. (2021). Romantic feedbacks influence self-relevant processing: the moderating effects of sex difference and facial attractiveness. </w:t>
      </w:r>
      <w:r w:rsidRPr="00A72D2B">
        <w:rPr>
          <w:i/>
          <w:noProof/>
        </w:rPr>
        <w:t>Current Psychology</w:t>
      </w:r>
      <w:r w:rsidRPr="00A72D2B">
        <w:rPr>
          <w:noProof/>
        </w:rPr>
        <w:t xml:space="preserve">, 1-13. </w:t>
      </w:r>
    </w:p>
    <w:p w14:paraId="0986E42B" w14:textId="77777777" w:rsidR="00A72D2B" w:rsidRPr="00A72D2B" w:rsidRDefault="00A72D2B" w:rsidP="00A72D2B">
      <w:pPr>
        <w:pStyle w:val="EndNoteBibliography"/>
        <w:rPr>
          <w:noProof/>
        </w:rPr>
      </w:pPr>
    </w:p>
    <w:p w14:paraId="748993B8" w14:textId="052C4F55" w:rsidR="00A72D2B" w:rsidRPr="00A72D2B" w:rsidRDefault="00A72D2B" w:rsidP="00A72D2B">
      <w:pPr>
        <w:pStyle w:val="EndNoteBibliography"/>
        <w:ind w:left="720" w:hanging="720"/>
        <w:rPr>
          <w:noProof/>
        </w:rPr>
      </w:pPr>
      <w:r w:rsidRPr="00A72D2B">
        <w:rPr>
          <w:noProof/>
        </w:rPr>
        <w:t xml:space="preserve">Yankouskaya, A., et al. (2020). Intertwining personal and reward relevance: evidence from the drift-diffusion model. </w:t>
      </w:r>
      <w:r w:rsidRPr="00A72D2B">
        <w:rPr>
          <w:i/>
          <w:noProof/>
        </w:rPr>
        <w:t>Psychol Res, 84</w:t>
      </w:r>
      <w:r w:rsidRPr="00A72D2B">
        <w:rPr>
          <w:noProof/>
        </w:rPr>
        <w:t xml:space="preserve">(1), 32-50. </w:t>
      </w:r>
      <w:hyperlink r:id="rId57" w:history="1">
        <w:r w:rsidRPr="00A72D2B">
          <w:rPr>
            <w:rStyle w:val="aa"/>
            <w:noProof/>
          </w:rPr>
          <w:t>https://doi.org/10.1007/s00426-018-0979-6</w:t>
        </w:r>
      </w:hyperlink>
      <w:r w:rsidRPr="00A72D2B">
        <w:rPr>
          <w:noProof/>
        </w:rPr>
        <w:t xml:space="preserve"> </w:t>
      </w:r>
    </w:p>
    <w:p w14:paraId="3ACDCB44" w14:textId="77777777" w:rsidR="00A72D2B" w:rsidRPr="00A72D2B" w:rsidRDefault="00A72D2B" w:rsidP="00A72D2B">
      <w:pPr>
        <w:pStyle w:val="EndNoteBibliography"/>
        <w:rPr>
          <w:noProof/>
        </w:rPr>
      </w:pPr>
    </w:p>
    <w:p w14:paraId="0FCAEB36" w14:textId="2C795205" w:rsidR="00A72D2B" w:rsidRPr="00A72D2B" w:rsidRDefault="00A72D2B" w:rsidP="00A72D2B">
      <w:pPr>
        <w:pStyle w:val="EndNoteBibliography"/>
        <w:ind w:left="720" w:hanging="720"/>
        <w:rPr>
          <w:noProof/>
        </w:rPr>
      </w:pPr>
      <w:r w:rsidRPr="00A72D2B">
        <w:rPr>
          <w:noProof/>
        </w:rPr>
        <w:t xml:space="preserve">Zhou, A., et al. (2019). Self-referential processing can modulate visual spatial attention deficits in children with dyslexia. </w:t>
      </w:r>
      <w:r w:rsidRPr="00A72D2B">
        <w:rPr>
          <w:i/>
          <w:noProof/>
        </w:rPr>
        <w:t>Frontiers in Psychology, 10</w:t>
      </w:r>
      <w:r w:rsidRPr="00A72D2B">
        <w:rPr>
          <w:noProof/>
        </w:rPr>
        <w:t xml:space="preserve">, 2270. </w:t>
      </w:r>
      <w:hyperlink r:id="rId58" w:history="1">
        <w:r w:rsidRPr="00A72D2B">
          <w:rPr>
            <w:rStyle w:val="aa"/>
            <w:noProof/>
          </w:rPr>
          <w:t>https://doi.org/10.3389/fpsyg.2019.02270</w:t>
        </w:r>
      </w:hyperlink>
      <w:r w:rsidRPr="00A72D2B">
        <w:rPr>
          <w:noProof/>
        </w:rPr>
        <w:t xml:space="preserve"> </w:t>
      </w:r>
    </w:p>
    <w:p w14:paraId="148B95A2" w14:textId="77777777" w:rsidR="00A72D2B" w:rsidRPr="00A72D2B" w:rsidRDefault="00A72D2B" w:rsidP="00A72D2B">
      <w:pPr>
        <w:pStyle w:val="EndNoteBibliography"/>
        <w:rPr>
          <w:noProof/>
        </w:rPr>
      </w:pPr>
    </w:p>
    <w:p w14:paraId="55268D77" w14:textId="76AE3747" w:rsidR="00586F83" w:rsidRDefault="00B03D7E">
      <w:pPr>
        <w:rPr>
          <w:rFonts w:ascii="Calibri" w:eastAsia="Calibri" w:hAnsi="Calibri" w:cs="Calibri"/>
        </w:rPr>
      </w:pPr>
      <w:r>
        <w:rPr>
          <w:rFonts w:ascii="Calibri" w:eastAsia="Calibri" w:hAnsi="Calibri" w:cs="Calibri"/>
        </w:rPr>
        <w:fldChar w:fldCharType="end"/>
      </w:r>
    </w:p>
    <w:sectPr w:rsidR="00586F83"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2DB0B" w14:textId="77777777" w:rsidR="00683988" w:rsidRDefault="00683988" w:rsidP="009E4B8F">
      <w:r>
        <w:separator/>
      </w:r>
    </w:p>
  </w:endnote>
  <w:endnote w:type="continuationSeparator" w:id="0">
    <w:p w14:paraId="01376042" w14:textId="77777777" w:rsidR="00683988" w:rsidRDefault="00683988"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Content>
      <w:p w14:paraId="55256E3A" w14:textId="321867D4" w:rsidR="00A613C9" w:rsidRDefault="00A613C9">
        <w:pPr>
          <w:pStyle w:val="af2"/>
          <w:jc w:val="right"/>
        </w:pPr>
        <w:r>
          <w:fldChar w:fldCharType="begin"/>
        </w:r>
        <w:r>
          <w:instrText>PAGE   \* MERGEFORMAT</w:instrText>
        </w:r>
        <w:r>
          <w:fldChar w:fldCharType="separate"/>
        </w:r>
        <w:r w:rsidR="00690B74" w:rsidRPr="00690B74">
          <w:rPr>
            <w:noProof/>
            <w:lang w:val="zh-CN"/>
          </w:rPr>
          <w:t>22</w:t>
        </w:r>
        <w:r>
          <w:fldChar w:fldCharType="end"/>
        </w:r>
      </w:p>
    </w:sdtContent>
  </w:sdt>
  <w:p w14:paraId="111E86FA" w14:textId="77777777" w:rsidR="00A613C9" w:rsidRDefault="00A613C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F25571" w:rsidRDefault="00F25571" w:rsidP="00A613C9">
    <w:pPr>
      <w:pStyle w:val="af2"/>
      <w:ind w:right="720"/>
      <w:jc w:val="right"/>
    </w:pPr>
  </w:p>
  <w:p w14:paraId="6AFC4939" w14:textId="77777777" w:rsidR="00A72D2B" w:rsidRDefault="00A72D2B">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3E019" w14:textId="77777777" w:rsidR="00683988" w:rsidRDefault="00683988" w:rsidP="009E4B8F">
      <w:r>
        <w:separator/>
      </w:r>
    </w:p>
  </w:footnote>
  <w:footnote w:type="continuationSeparator" w:id="0">
    <w:p w14:paraId="2A2A8599" w14:textId="77777777" w:rsidR="00683988" w:rsidRDefault="00683988" w:rsidP="009E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6&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31&lt;/item&gt;&lt;item&gt;32&lt;/item&gt;&lt;item&gt;33&lt;/item&gt;&lt;item&gt;34&lt;/item&gt;&lt;item&gt;35&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record-ids&gt;&lt;/item&gt;&lt;/Libraries&gt;"/>
  </w:docVars>
  <w:rsids>
    <w:rsidRoot w:val="00586F83"/>
    <w:rsid w:val="00001E83"/>
    <w:rsid w:val="00021E19"/>
    <w:rsid w:val="000357BB"/>
    <w:rsid w:val="00036E76"/>
    <w:rsid w:val="00037C92"/>
    <w:rsid w:val="00044E08"/>
    <w:rsid w:val="00047102"/>
    <w:rsid w:val="00051F2D"/>
    <w:rsid w:val="00062B92"/>
    <w:rsid w:val="00064C9C"/>
    <w:rsid w:val="00065DE7"/>
    <w:rsid w:val="000705AC"/>
    <w:rsid w:val="000709F3"/>
    <w:rsid w:val="0007720C"/>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6148"/>
    <w:rsid w:val="00110A2C"/>
    <w:rsid w:val="00112C28"/>
    <w:rsid w:val="00113DE1"/>
    <w:rsid w:val="00116E01"/>
    <w:rsid w:val="001224F9"/>
    <w:rsid w:val="00137FE0"/>
    <w:rsid w:val="00140158"/>
    <w:rsid w:val="0014261E"/>
    <w:rsid w:val="00146F5D"/>
    <w:rsid w:val="00151830"/>
    <w:rsid w:val="00152010"/>
    <w:rsid w:val="00152EA6"/>
    <w:rsid w:val="00176296"/>
    <w:rsid w:val="001853E5"/>
    <w:rsid w:val="00187EF0"/>
    <w:rsid w:val="001A1652"/>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4792"/>
    <w:rsid w:val="002766CA"/>
    <w:rsid w:val="00283F57"/>
    <w:rsid w:val="00286DA7"/>
    <w:rsid w:val="00287B7D"/>
    <w:rsid w:val="00292844"/>
    <w:rsid w:val="00297E43"/>
    <w:rsid w:val="002A24A2"/>
    <w:rsid w:val="002A44F3"/>
    <w:rsid w:val="002A502B"/>
    <w:rsid w:val="002B0D83"/>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4D56"/>
    <w:rsid w:val="00423B48"/>
    <w:rsid w:val="00423CAA"/>
    <w:rsid w:val="00435C3B"/>
    <w:rsid w:val="004462D7"/>
    <w:rsid w:val="00447A9D"/>
    <w:rsid w:val="0045036E"/>
    <w:rsid w:val="00450372"/>
    <w:rsid w:val="004567CD"/>
    <w:rsid w:val="00462681"/>
    <w:rsid w:val="00464832"/>
    <w:rsid w:val="004674FE"/>
    <w:rsid w:val="0048043F"/>
    <w:rsid w:val="004877AB"/>
    <w:rsid w:val="004939D4"/>
    <w:rsid w:val="004A0F42"/>
    <w:rsid w:val="004A1225"/>
    <w:rsid w:val="004A287E"/>
    <w:rsid w:val="004A5D32"/>
    <w:rsid w:val="004A6685"/>
    <w:rsid w:val="004B509B"/>
    <w:rsid w:val="004B5654"/>
    <w:rsid w:val="004B57E9"/>
    <w:rsid w:val="004B7584"/>
    <w:rsid w:val="004C05D8"/>
    <w:rsid w:val="004C1584"/>
    <w:rsid w:val="004C2AE4"/>
    <w:rsid w:val="004D6313"/>
    <w:rsid w:val="004D73E0"/>
    <w:rsid w:val="004E69F8"/>
    <w:rsid w:val="004F624B"/>
    <w:rsid w:val="005003A8"/>
    <w:rsid w:val="005127C0"/>
    <w:rsid w:val="00512DA3"/>
    <w:rsid w:val="005134E3"/>
    <w:rsid w:val="005159A5"/>
    <w:rsid w:val="00516BE4"/>
    <w:rsid w:val="00532C42"/>
    <w:rsid w:val="00534451"/>
    <w:rsid w:val="00566DCB"/>
    <w:rsid w:val="00572E87"/>
    <w:rsid w:val="00585510"/>
    <w:rsid w:val="00586F83"/>
    <w:rsid w:val="00591489"/>
    <w:rsid w:val="00596F9D"/>
    <w:rsid w:val="005A0F67"/>
    <w:rsid w:val="005B0893"/>
    <w:rsid w:val="005B4062"/>
    <w:rsid w:val="005C7595"/>
    <w:rsid w:val="005F08BA"/>
    <w:rsid w:val="005F1BBA"/>
    <w:rsid w:val="005F54D7"/>
    <w:rsid w:val="006000E5"/>
    <w:rsid w:val="00600325"/>
    <w:rsid w:val="006003C8"/>
    <w:rsid w:val="006027EF"/>
    <w:rsid w:val="006032E0"/>
    <w:rsid w:val="006043F5"/>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65E1"/>
    <w:rsid w:val="006736E8"/>
    <w:rsid w:val="00673F34"/>
    <w:rsid w:val="00682006"/>
    <w:rsid w:val="00683988"/>
    <w:rsid w:val="00687FA5"/>
    <w:rsid w:val="00690B74"/>
    <w:rsid w:val="00695158"/>
    <w:rsid w:val="006A0E67"/>
    <w:rsid w:val="006A33AE"/>
    <w:rsid w:val="006A6949"/>
    <w:rsid w:val="006C22A1"/>
    <w:rsid w:val="006C6CA7"/>
    <w:rsid w:val="006D6E27"/>
    <w:rsid w:val="006E19BA"/>
    <w:rsid w:val="006F1743"/>
    <w:rsid w:val="007036EB"/>
    <w:rsid w:val="00704C8C"/>
    <w:rsid w:val="00710AB4"/>
    <w:rsid w:val="007169CC"/>
    <w:rsid w:val="00723958"/>
    <w:rsid w:val="00725AC6"/>
    <w:rsid w:val="007260C3"/>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16E1"/>
    <w:rsid w:val="007F6374"/>
    <w:rsid w:val="007F70C1"/>
    <w:rsid w:val="007F7E25"/>
    <w:rsid w:val="0081338D"/>
    <w:rsid w:val="008137E3"/>
    <w:rsid w:val="008218D0"/>
    <w:rsid w:val="008250E4"/>
    <w:rsid w:val="0082596E"/>
    <w:rsid w:val="00830968"/>
    <w:rsid w:val="00837453"/>
    <w:rsid w:val="00841431"/>
    <w:rsid w:val="00846C6E"/>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39F7"/>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63AA"/>
    <w:rsid w:val="009B6B4B"/>
    <w:rsid w:val="009B79B9"/>
    <w:rsid w:val="009C4840"/>
    <w:rsid w:val="009C4F22"/>
    <w:rsid w:val="009D311E"/>
    <w:rsid w:val="009D5577"/>
    <w:rsid w:val="009D6D8C"/>
    <w:rsid w:val="009E4B8F"/>
    <w:rsid w:val="009F0C32"/>
    <w:rsid w:val="009F687D"/>
    <w:rsid w:val="009F7FB4"/>
    <w:rsid w:val="00A05A24"/>
    <w:rsid w:val="00A05A7E"/>
    <w:rsid w:val="00A05F3C"/>
    <w:rsid w:val="00A1445B"/>
    <w:rsid w:val="00A14643"/>
    <w:rsid w:val="00A170FB"/>
    <w:rsid w:val="00A20E3C"/>
    <w:rsid w:val="00A47915"/>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4730B"/>
    <w:rsid w:val="00B51E8A"/>
    <w:rsid w:val="00B57B70"/>
    <w:rsid w:val="00B65E47"/>
    <w:rsid w:val="00B70AB1"/>
    <w:rsid w:val="00B7253B"/>
    <w:rsid w:val="00B75B57"/>
    <w:rsid w:val="00B7695B"/>
    <w:rsid w:val="00B8289A"/>
    <w:rsid w:val="00B84CD9"/>
    <w:rsid w:val="00BA0079"/>
    <w:rsid w:val="00BA5FBB"/>
    <w:rsid w:val="00BA6702"/>
    <w:rsid w:val="00BA711E"/>
    <w:rsid w:val="00BB1095"/>
    <w:rsid w:val="00BB1EA1"/>
    <w:rsid w:val="00BB3A3E"/>
    <w:rsid w:val="00BB44B3"/>
    <w:rsid w:val="00BB7262"/>
    <w:rsid w:val="00BC2FC9"/>
    <w:rsid w:val="00BD2A9E"/>
    <w:rsid w:val="00BD4097"/>
    <w:rsid w:val="00BD454B"/>
    <w:rsid w:val="00BD6861"/>
    <w:rsid w:val="00BE08EF"/>
    <w:rsid w:val="00BF29D8"/>
    <w:rsid w:val="00BF3307"/>
    <w:rsid w:val="00BF4393"/>
    <w:rsid w:val="00C0575A"/>
    <w:rsid w:val="00C072A2"/>
    <w:rsid w:val="00C14F60"/>
    <w:rsid w:val="00C21FB5"/>
    <w:rsid w:val="00C4178B"/>
    <w:rsid w:val="00C43C6B"/>
    <w:rsid w:val="00C5262E"/>
    <w:rsid w:val="00C611B3"/>
    <w:rsid w:val="00C62E98"/>
    <w:rsid w:val="00C63AF9"/>
    <w:rsid w:val="00C662A1"/>
    <w:rsid w:val="00C70E59"/>
    <w:rsid w:val="00C71EBF"/>
    <w:rsid w:val="00C72B7E"/>
    <w:rsid w:val="00C72C42"/>
    <w:rsid w:val="00C856D2"/>
    <w:rsid w:val="00C9151A"/>
    <w:rsid w:val="00CA08B3"/>
    <w:rsid w:val="00CA2067"/>
    <w:rsid w:val="00CB2315"/>
    <w:rsid w:val="00CB44B5"/>
    <w:rsid w:val="00CE05DC"/>
    <w:rsid w:val="00CE1E54"/>
    <w:rsid w:val="00CF3EB6"/>
    <w:rsid w:val="00CF7456"/>
    <w:rsid w:val="00D0006C"/>
    <w:rsid w:val="00D03437"/>
    <w:rsid w:val="00D07D09"/>
    <w:rsid w:val="00D13F3C"/>
    <w:rsid w:val="00D17E28"/>
    <w:rsid w:val="00D20F9E"/>
    <w:rsid w:val="00D21CE0"/>
    <w:rsid w:val="00D22DC1"/>
    <w:rsid w:val="00D26D11"/>
    <w:rsid w:val="00D33E1E"/>
    <w:rsid w:val="00D56A4F"/>
    <w:rsid w:val="00D7046D"/>
    <w:rsid w:val="00D71923"/>
    <w:rsid w:val="00D720C7"/>
    <w:rsid w:val="00D72BC3"/>
    <w:rsid w:val="00D7561F"/>
    <w:rsid w:val="00D818FC"/>
    <w:rsid w:val="00D85925"/>
    <w:rsid w:val="00D86C42"/>
    <w:rsid w:val="00D8704B"/>
    <w:rsid w:val="00D879C5"/>
    <w:rsid w:val="00DA0284"/>
    <w:rsid w:val="00DA34FF"/>
    <w:rsid w:val="00DB10F9"/>
    <w:rsid w:val="00DB6B64"/>
    <w:rsid w:val="00DC32D3"/>
    <w:rsid w:val="00DD381C"/>
    <w:rsid w:val="00DD7F9E"/>
    <w:rsid w:val="00DE3FB7"/>
    <w:rsid w:val="00DE7811"/>
    <w:rsid w:val="00DF37F7"/>
    <w:rsid w:val="00DF3A26"/>
    <w:rsid w:val="00E052BF"/>
    <w:rsid w:val="00E062A0"/>
    <w:rsid w:val="00E11383"/>
    <w:rsid w:val="00E13C1B"/>
    <w:rsid w:val="00E16B36"/>
    <w:rsid w:val="00E1757A"/>
    <w:rsid w:val="00E20CB5"/>
    <w:rsid w:val="00E23A77"/>
    <w:rsid w:val="00E30EB5"/>
    <w:rsid w:val="00E3133C"/>
    <w:rsid w:val="00E323E3"/>
    <w:rsid w:val="00E32D1B"/>
    <w:rsid w:val="00E43E04"/>
    <w:rsid w:val="00E461E3"/>
    <w:rsid w:val="00E51E8E"/>
    <w:rsid w:val="00E54895"/>
    <w:rsid w:val="00E74AA0"/>
    <w:rsid w:val="00E82C40"/>
    <w:rsid w:val="00E8304F"/>
    <w:rsid w:val="00E852DC"/>
    <w:rsid w:val="00E90BE7"/>
    <w:rsid w:val="00EA1E96"/>
    <w:rsid w:val="00EB6A4B"/>
    <w:rsid w:val="00EC3E0C"/>
    <w:rsid w:val="00ED1D9F"/>
    <w:rsid w:val="00ED4A8F"/>
    <w:rsid w:val="00ED4B44"/>
    <w:rsid w:val="00ED5960"/>
    <w:rsid w:val="00ED597D"/>
    <w:rsid w:val="00ED77D3"/>
    <w:rsid w:val="00EF5BEF"/>
    <w:rsid w:val="00F038D1"/>
    <w:rsid w:val="00F072D2"/>
    <w:rsid w:val="00F240E5"/>
    <w:rsid w:val="00F25571"/>
    <w:rsid w:val="00F3285F"/>
    <w:rsid w:val="00F32E51"/>
    <w:rsid w:val="00F36BBB"/>
    <w:rsid w:val="00F4024F"/>
    <w:rsid w:val="00F41AAC"/>
    <w:rsid w:val="00F461EB"/>
    <w:rsid w:val="00F60145"/>
    <w:rsid w:val="00F61746"/>
    <w:rsid w:val="00F661EF"/>
    <w:rsid w:val="00F72D2A"/>
    <w:rsid w:val="00F731F9"/>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hyperlink" Target="https://doi.org/10.1121/1.1907229" TargetMode="External"/><Relationship Id="rId26" Type="http://schemas.openxmlformats.org/officeDocument/2006/relationships/hyperlink" Target="https://doi.org/10.1016/j.neuroimage.2018.08.018" TargetMode="External"/><Relationship Id="rId39" Type="http://schemas.openxmlformats.org/officeDocument/2006/relationships/hyperlink" Target="https://doi.org/10.2307/2531695"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111/cdev.13352" TargetMode="External"/><Relationship Id="rId47" Type="http://schemas.openxmlformats.org/officeDocument/2006/relationships/hyperlink" Target="https://www.R-project.org/" TargetMode="External"/><Relationship Id="rId50" Type="http://schemas.openxmlformats.org/officeDocument/2006/relationships/hyperlink" Target="https://doi.org/10.1016/j.jrp.2008.08.001" TargetMode="External"/><Relationship Id="rId55" Type="http://schemas.openxmlformats.org/officeDocument/2006/relationships/hyperlink" Target="https://doi.org/10.1038/nn90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16/j.actpsy.2020.103167"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037/xhp0000361" TargetMode="External"/><Relationship Id="rId54" Type="http://schemas.openxmlformats.org/officeDocument/2006/relationships/hyperlink" Target="https://doi.org/10.1037/0033-2909.121.3.3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concog.2007.04.003"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S0926-6410(00)00036-7" TargetMode="External"/><Relationship Id="rId40" Type="http://schemas.openxmlformats.org/officeDocument/2006/relationships/hyperlink" Target="https://doi.org/10.1016/j.jad.2022.04.122" TargetMode="External"/><Relationship Id="rId45" Type="http://schemas.openxmlformats.org/officeDocument/2006/relationships/hyperlink" Target="https://doi.org/10.1177/2515245919879695" TargetMode="External"/><Relationship Id="rId53" Type="http://schemas.openxmlformats.org/officeDocument/2006/relationships/hyperlink" Target="https://doi.org/10.1016/j.cortex.2017.08.006" TargetMode="External"/><Relationship Id="rId58" Type="http://schemas.openxmlformats.org/officeDocument/2006/relationships/hyperlink" Target="https://doi.org/10.3389/fpsyg.2019.0227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80/17470218.2016.1276609"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1364-6613" TargetMode="External"/><Relationship Id="rId49" Type="http://schemas.openxmlformats.org/officeDocument/2006/relationships/hyperlink" Target="https://doi.org/10.1037//0096-1523.23.2.504" TargetMode="External"/><Relationship Id="rId57" Type="http://schemas.openxmlformats.org/officeDocument/2006/relationships/hyperlink" Target="https://doi.org/10.1007/s00426-018-0979-6" TargetMode="External"/><Relationship Id="rId61"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037/xhp0000691" TargetMode="External"/><Relationship Id="rId31" Type="http://schemas.openxmlformats.org/officeDocument/2006/relationships/hyperlink" Target="https://doi.org/10.1068/p7526" TargetMode="External"/><Relationship Id="rId44" Type="http://schemas.openxmlformats.org/officeDocument/2006/relationships/hyperlink" Target="https://doi.org/10.1002/aur.2200" TargetMode="External"/><Relationship Id="rId52" Type="http://schemas.openxmlformats.org/officeDocument/2006/relationships/hyperlink" Target="https://doi.org/10.1016/j.neuropsychologia.2013.07.025"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37/0096-3445.104.3.268"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31234/osf.io/ta59r" TargetMode="External"/><Relationship Id="rId43" Type="http://schemas.openxmlformats.org/officeDocument/2006/relationships/hyperlink" Target="https://doi.org/10.1080/17470215908416289" TargetMode="External"/><Relationship Id="rId48" Type="http://schemas.openxmlformats.org/officeDocument/2006/relationships/hyperlink" Target="https://doi.org/10.1037//0022-3514.35.9.677" TargetMode="External"/><Relationship Id="rId56" Type="http://schemas.openxmlformats.org/officeDocument/2006/relationships/hyperlink" Target="https://doi.org/CRAN.R-project.org/package=psych" TargetMode="External"/><Relationship Id="rId8" Type="http://schemas.openxmlformats.org/officeDocument/2006/relationships/image" Target="media/image1.jpg"/><Relationship Id="rId51" Type="http://schemas.openxmlformats.org/officeDocument/2006/relationships/hyperlink" Target="https://doi.org/10.1037/a002979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016/j.actpsy.2017.11.011" TargetMode="External"/><Relationship Id="rId33" Type="http://schemas.openxmlformats.org/officeDocument/2006/relationships/hyperlink" Target="https://doi.org/10.1037/xlm0000179" TargetMode="External"/><Relationship Id="rId38" Type="http://schemas.openxmlformats.org/officeDocument/2006/relationships/hyperlink" Target="https://doi.org/10.1016/j.jcm.2016.02.012" TargetMode="External"/><Relationship Id="rId46" Type="http://schemas.openxmlformats.org/officeDocument/2006/relationships/hyperlink" Target="https://doi.org/10.1111/bjop.12479"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67"/>
    <w:rsid w:val="0073435E"/>
    <w:rsid w:val="007E53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35FD1D046E48C494B4A16A963E31D5">
    <w:name w:val="5735FD1D046E48C494B4A16A963E31D5"/>
    <w:rsid w:val="007E5367"/>
    <w:pPr>
      <w:widowControl w:val="0"/>
    </w:pPr>
  </w:style>
  <w:style w:type="paragraph" w:customStyle="1" w:styleId="E2FC2394B49542AD9F71F7F395700449">
    <w:name w:val="E2FC2394B49542AD9F71F7F395700449"/>
    <w:rsid w:val="007E5367"/>
    <w:pPr>
      <w:widowControl w:val="0"/>
    </w:pPr>
  </w:style>
  <w:style w:type="paragraph" w:customStyle="1" w:styleId="F41CA78887794EDF924481A1F79C2CA4">
    <w:name w:val="F41CA78887794EDF924481A1F79C2CA4"/>
    <w:rsid w:val="007E536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0F606-A9DD-43F1-A459-99139283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24</Pages>
  <Words>17816</Words>
  <Characters>101553</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20</cp:revision>
  <dcterms:created xsi:type="dcterms:W3CDTF">2023-03-12T04:14:00Z</dcterms:created>
  <dcterms:modified xsi:type="dcterms:W3CDTF">2023-03-12T08:27:00Z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