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5915B4DD" w14:textId="667D017B" w:rsidR="00B02959"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9122378" w:history="1">
            <w:r w:rsidR="00B02959" w:rsidRPr="002326DC">
              <w:rPr>
                <w:rStyle w:val="ac"/>
                <w:rFonts w:eastAsia="Calibri"/>
                <w:noProof/>
              </w:rPr>
              <w:t>Abstract</w:t>
            </w:r>
            <w:r w:rsidR="00B02959">
              <w:rPr>
                <w:noProof/>
                <w:webHidden/>
              </w:rPr>
              <w:tab/>
            </w:r>
            <w:r w:rsidR="00B02959">
              <w:rPr>
                <w:noProof/>
                <w:webHidden/>
              </w:rPr>
              <w:fldChar w:fldCharType="begin"/>
            </w:r>
            <w:r w:rsidR="00B02959">
              <w:rPr>
                <w:noProof/>
                <w:webHidden/>
              </w:rPr>
              <w:instrText xml:space="preserve"> PAGEREF _Toc139122378 \h </w:instrText>
            </w:r>
            <w:r w:rsidR="00B02959">
              <w:rPr>
                <w:noProof/>
                <w:webHidden/>
              </w:rPr>
            </w:r>
            <w:r w:rsidR="00B02959">
              <w:rPr>
                <w:noProof/>
                <w:webHidden/>
              </w:rPr>
              <w:fldChar w:fldCharType="separate"/>
            </w:r>
            <w:r w:rsidR="00B02959">
              <w:rPr>
                <w:noProof/>
                <w:webHidden/>
              </w:rPr>
              <w:t>1</w:t>
            </w:r>
            <w:r w:rsidR="00B02959">
              <w:rPr>
                <w:noProof/>
                <w:webHidden/>
              </w:rPr>
              <w:fldChar w:fldCharType="end"/>
            </w:r>
          </w:hyperlink>
        </w:p>
        <w:p w14:paraId="30C868CA" w14:textId="15364427"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79" w:history="1">
            <w:r w:rsidRPr="002326DC">
              <w:rPr>
                <w:rStyle w:val="ac"/>
                <w:rFonts w:eastAsia="Calibri"/>
                <w:noProof/>
              </w:rPr>
              <w:t>1 Introduction</w:t>
            </w:r>
            <w:r>
              <w:rPr>
                <w:noProof/>
                <w:webHidden/>
              </w:rPr>
              <w:tab/>
            </w:r>
            <w:r>
              <w:rPr>
                <w:noProof/>
                <w:webHidden/>
              </w:rPr>
              <w:fldChar w:fldCharType="begin"/>
            </w:r>
            <w:r>
              <w:rPr>
                <w:noProof/>
                <w:webHidden/>
              </w:rPr>
              <w:instrText xml:space="preserve"> PAGEREF _Toc139122379 \h </w:instrText>
            </w:r>
            <w:r>
              <w:rPr>
                <w:noProof/>
                <w:webHidden/>
              </w:rPr>
            </w:r>
            <w:r>
              <w:rPr>
                <w:noProof/>
                <w:webHidden/>
              </w:rPr>
              <w:fldChar w:fldCharType="separate"/>
            </w:r>
            <w:r>
              <w:rPr>
                <w:noProof/>
                <w:webHidden/>
              </w:rPr>
              <w:t>2</w:t>
            </w:r>
            <w:r>
              <w:rPr>
                <w:noProof/>
                <w:webHidden/>
              </w:rPr>
              <w:fldChar w:fldCharType="end"/>
            </w:r>
          </w:hyperlink>
        </w:p>
        <w:p w14:paraId="1368D372" w14:textId="652D0D1B"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80" w:history="1">
            <w:r w:rsidRPr="002326DC">
              <w:rPr>
                <w:rStyle w:val="ac"/>
                <w:rFonts w:eastAsia="Calibri"/>
                <w:noProof/>
              </w:rPr>
              <w:t>2 Methods</w:t>
            </w:r>
            <w:r>
              <w:rPr>
                <w:noProof/>
                <w:webHidden/>
              </w:rPr>
              <w:tab/>
            </w:r>
            <w:r>
              <w:rPr>
                <w:noProof/>
                <w:webHidden/>
              </w:rPr>
              <w:fldChar w:fldCharType="begin"/>
            </w:r>
            <w:r>
              <w:rPr>
                <w:noProof/>
                <w:webHidden/>
              </w:rPr>
              <w:instrText xml:space="preserve"> PAGEREF _Toc139122380 \h </w:instrText>
            </w:r>
            <w:r>
              <w:rPr>
                <w:noProof/>
                <w:webHidden/>
              </w:rPr>
            </w:r>
            <w:r>
              <w:rPr>
                <w:noProof/>
                <w:webHidden/>
              </w:rPr>
              <w:fldChar w:fldCharType="separate"/>
            </w:r>
            <w:r>
              <w:rPr>
                <w:noProof/>
                <w:webHidden/>
              </w:rPr>
              <w:t>3</w:t>
            </w:r>
            <w:r>
              <w:rPr>
                <w:noProof/>
                <w:webHidden/>
              </w:rPr>
              <w:fldChar w:fldCharType="end"/>
            </w:r>
          </w:hyperlink>
        </w:p>
        <w:p w14:paraId="37846986" w14:textId="07A18A08" w:rsidR="00B02959" w:rsidRDefault="00B02959">
          <w:pPr>
            <w:pStyle w:val="TOC2"/>
            <w:tabs>
              <w:tab w:val="right" w:leader="dot" w:pos="9350"/>
            </w:tabs>
            <w:rPr>
              <w:rFonts w:eastAsiaTheme="minorEastAsia" w:cstheme="minorBidi"/>
              <w:b w:val="0"/>
              <w:bCs w:val="0"/>
              <w:noProof/>
              <w:kern w:val="2"/>
              <w:sz w:val="21"/>
              <w:lang w:val="en-US"/>
            </w:rPr>
          </w:pPr>
          <w:hyperlink w:anchor="_Toc139122381" w:history="1">
            <w:r w:rsidRPr="002326DC">
              <w:rPr>
                <w:rStyle w:val="ac"/>
                <w:rFonts w:ascii="Times New Roman" w:hAnsi="Times New Roman"/>
                <w:noProof/>
              </w:rPr>
              <w:t>2.1 Ethics information</w:t>
            </w:r>
            <w:r>
              <w:rPr>
                <w:noProof/>
                <w:webHidden/>
              </w:rPr>
              <w:tab/>
            </w:r>
            <w:r>
              <w:rPr>
                <w:noProof/>
                <w:webHidden/>
              </w:rPr>
              <w:fldChar w:fldCharType="begin"/>
            </w:r>
            <w:r>
              <w:rPr>
                <w:noProof/>
                <w:webHidden/>
              </w:rPr>
              <w:instrText xml:space="preserve"> PAGEREF _Toc139122381 \h </w:instrText>
            </w:r>
            <w:r>
              <w:rPr>
                <w:noProof/>
                <w:webHidden/>
              </w:rPr>
            </w:r>
            <w:r>
              <w:rPr>
                <w:noProof/>
                <w:webHidden/>
              </w:rPr>
              <w:fldChar w:fldCharType="separate"/>
            </w:r>
            <w:r>
              <w:rPr>
                <w:noProof/>
                <w:webHidden/>
              </w:rPr>
              <w:t>3</w:t>
            </w:r>
            <w:r>
              <w:rPr>
                <w:noProof/>
                <w:webHidden/>
              </w:rPr>
              <w:fldChar w:fldCharType="end"/>
            </w:r>
          </w:hyperlink>
        </w:p>
        <w:p w14:paraId="6DD0FA7D" w14:textId="74A5EAF1" w:rsidR="00B02959" w:rsidRDefault="00B02959">
          <w:pPr>
            <w:pStyle w:val="TOC2"/>
            <w:tabs>
              <w:tab w:val="right" w:leader="dot" w:pos="9350"/>
            </w:tabs>
            <w:rPr>
              <w:rFonts w:eastAsiaTheme="minorEastAsia" w:cstheme="minorBidi"/>
              <w:b w:val="0"/>
              <w:bCs w:val="0"/>
              <w:noProof/>
              <w:kern w:val="2"/>
              <w:sz w:val="21"/>
              <w:lang w:val="en-US"/>
            </w:rPr>
          </w:pPr>
          <w:hyperlink w:anchor="_Toc139122382" w:history="1">
            <w:r w:rsidRPr="002326DC">
              <w:rPr>
                <w:rStyle w:val="ac"/>
                <w:rFonts w:ascii="Times New Roman" w:hAnsi="Times New Roman"/>
                <w:noProof/>
              </w:rPr>
              <w:t>2.2 Datasets</w:t>
            </w:r>
            <w:r>
              <w:rPr>
                <w:noProof/>
                <w:webHidden/>
              </w:rPr>
              <w:tab/>
            </w:r>
            <w:r>
              <w:rPr>
                <w:noProof/>
                <w:webHidden/>
              </w:rPr>
              <w:fldChar w:fldCharType="begin"/>
            </w:r>
            <w:r>
              <w:rPr>
                <w:noProof/>
                <w:webHidden/>
              </w:rPr>
              <w:instrText xml:space="preserve"> PAGEREF _Toc139122382 \h </w:instrText>
            </w:r>
            <w:r>
              <w:rPr>
                <w:noProof/>
                <w:webHidden/>
              </w:rPr>
            </w:r>
            <w:r>
              <w:rPr>
                <w:noProof/>
                <w:webHidden/>
              </w:rPr>
              <w:fldChar w:fldCharType="separate"/>
            </w:r>
            <w:r>
              <w:rPr>
                <w:noProof/>
                <w:webHidden/>
              </w:rPr>
              <w:t>3</w:t>
            </w:r>
            <w:r>
              <w:rPr>
                <w:noProof/>
                <w:webHidden/>
              </w:rPr>
              <w:fldChar w:fldCharType="end"/>
            </w:r>
          </w:hyperlink>
        </w:p>
        <w:p w14:paraId="05269230" w14:textId="6C496E8C"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83" w:history="1">
            <w:r w:rsidRPr="002326DC">
              <w:rPr>
                <w:rStyle w:val="ac"/>
                <w:rFonts w:eastAsia="Calibri"/>
                <w:noProof/>
              </w:rPr>
              <w:t>3 Analysis</w:t>
            </w:r>
            <w:r>
              <w:rPr>
                <w:noProof/>
                <w:webHidden/>
              </w:rPr>
              <w:tab/>
            </w:r>
            <w:r>
              <w:rPr>
                <w:noProof/>
                <w:webHidden/>
              </w:rPr>
              <w:fldChar w:fldCharType="begin"/>
            </w:r>
            <w:r>
              <w:rPr>
                <w:noProof/>
                <w:webHidden/>
              </w:rPr>
              <w:instrText xml:space="preserve"> PAGEREF _Toc139122383 \h </w:instrText>
            </w:r>
            <w:r>
              <w:rPr>
                <w:noProof/>
                <w:webHidden/>
              </w:rPr>
            </w:r>
            <w:r>
              <w:rPr>
                <w:noProof/>
                <w:webHidden/>
              </w:rPr>
              <w:fldChar w:fldCharType="separate"/>
            </w:r>
            <w:r>
              <w:rPr>
                <w:noProof/>
                <w:webHidden/>
              </w:rPr>
              <w:t>8</w:t>
            </w:r>
            <w:r>
              <w:rPr>
                <w:noProof/>
                <w:webHidden/>
              </w:rPr>
              <w:fldChar w:fldCharType="end"/>
            </w:r>
          </w:hyperlink>
        </w:p>
        <w:p w14:paraId="33C2E9D2" w14:textId="7808525F" w:rsidR="00B02959" w:rsidRDefault="00B02959">
          <w:pPr>
            <w:pStyle w:val="TOC2"/>
            <w:tabs>
              <w:tab w:val="right" w:leader="dot" w:pos="9350"/>
            </w:tabs>
            <w:rPr>
              <w:rFonts w:eastAsiaTheme="minorEastAsia" w:cstheme="minorBidi"/>
              <w:b w:val="0"/>
              <w:bCs w:val="0"/>
              <w:noProof/>
              <w:kern w:val="2"/>
              <w:sz w:val="21"/>
              <w:lang w:val="en-US"/>
            </w:rPr>
          </w:pPr>
          <w:hyperlink w:anchor="_Toc139122384" w:history="1">
            <w:r w:rsidRPr="002326DC">
              <w:rPr>
                <w:rStyle w:val="ac"/>
                <w:rFonts w:ascii="Times New Roman" w:hAnsi="Times New Roman"/>
                <w:noProof/>
                <w:lang w:val="en-US"/>
              </w:rPr>
              <w:t>3.1 Data pre-processing</w:t>
            </w:r>
            <w:r>
              <w:rPr>
                <w:noProof/>
                <w:webHidden/>
              </w:rPr>
              <w:tab/>
            </w:r>
            <w:r>
              <w:rPr>
                <w:noProof/>
                <w:webHidden/>
              </w:rPr>
              <w:fldChar w:fldCharType="begin"/>
            </w:r>
            <w:r>
              <w:rPr>
                <w:noProof/>
                <w:webHidden/>
              </w:rPr>
              <w:instrText xml:space="preserve"> PAGEREF _Toc139122384 \h </w:instrText>
            </w:r>
            <w:r>
              <w:rPr>
                <w:noProof/>
                <w:webHidden/>
              </w:rPr>
            </w:r>
            <w:r>
              <w:rPr>
                <w:noProof/>
                <w:webHidden/>
              </w:rPr>
              <w:fldChar w:fldCharType="separate"/>
            </w:r>
            <w:r>
              <w:rPr>
                <w:noProof/>
                <w:webHidden/>
              </w:rPr>
              <w:t>9</w:t>
            </w:r>
            <w:r>
              <w:rPr>
                <w:noProof/>
                <w:webHidden/>
              </w:rPr>
              <w:fldChar w:fldCharType="end"/>
            </w:r>
          </w:hyperlink>
        </w:p>
        <w:p w14:paraId="5790E179" w14:textId="4F7D4D15" w:rsidR="00B02959" w:rsidRDefault="00B02959">
          <w:pPr>
            <w:pStyle w:val="TOC3"/>
            <w:tabs>
              <w:tab w:val="right" w:leader="dot" w:pos="9350"/>
            </w:tabs>
            <w:rPr>
              <w:rFonts w:eastAsiaTheme="minorEastAsia" w:cstheme="minorBidi"/>
              <w:noProof/>
              <w:kern w:val="2"/>
              <w:sz w:val="21"/>
              <w:szCs w:val="22"/>
              <w:lang w:val="en-US"/>
            </w:rPr>
          </w:pPr>
          <w:hyperlink w:anchor="_Toc139122385" w:history="1">
            <w:r w:rsidRPr="002326DC">
              <w:rPr>
                <w:rStyle w:val="ac"/>
                <w:rFonts w:eastAsia="Calibri"/>
                <w:noProof/>
                <w:lang w:val="en-US"/>
              </w:rPr>
              <w:t>3.1.1 Calculating the SPE</w:t>
            </w:r>
            <w:r>
              <w:rPr>
                <w:noProof/>
                <w:webHidden/>
              </w:rPr>
              <w:tab/>
            </w:r>
            <w:r>
              <w:rPr>
                <w:noProof/>
                <w:webHidden/>
              </w:rPr>
              <w:fldChar w:fldCharType="begin"/>
            </w:r>
            <w:r>
              <w:rPr>
                <w:noProof/>
                <w:webHidden/>
              </w:rPr>
              <w:instrText xml:space="preserve"> PAGEREF _Toc139122385 \h </w:instrText>
            </w:r>
            <w:r>
              <w:rPr>
                <w:noProof/>
                <w:webHidden/>
              </w:rPr>
            </w:r>
            <w:r>
              <w:rPr>
                <w:noProof/>
                <w:webHidden/>
              </w:rPr>
              <w:fldChar w:fldCharType="separate"/>
            </w:r>
            <w:r>
              <w:rPr>
                <w:noProof/>
                <w:webHidden/>
              </w:rPr>
              <w:t>10</w:t>
            </w:r>
            <w:r>
              <w:rPr>
                <w:noProof/>
                <w:webHidden/>
              </w:rPr>
              <w:fldChar w:fldCharType="end"/>
            </w:r>
          </w:hyperlink>
        </w:p>
        <w:p w14:paraId="6C26C408" w14:textId="121F146D" w:rsidR="00B02959" w:rsidRDefault="00B02959">
          <w:pPr>
            <w:pStyle w:val="TOC3"/>
            <w:tabs>
              <w:tab w:val="right" w:leader="dot" w:pos="9350"/>
            </w:tabs>
            <w:rPr>
              <w:rFonts w:eastAsiaTheme="minorEastAsia" w:cstheme="minorBidi"/>
              <w:noProof/>
              <w:kern w:val="2"/>
              <w:sz w:val="21"/>
              <w:szCs w:val="22"/>
              <w:lang w:val="en-US"/>
            </w:rPr>
          </w:pPr>
          <w:hyperlink w:anchor="_Toc139122386" w:history="1">
            <w:r w:rsidRPr="002326DC">
              <w:rPr>
                <w:rStyle w:val="ac"/>
                <w:noProof/>
                <w:lang w:val="en-US"/>
              </w:rPr>
              <w:t>3.1.2 Estimating the Reliability</w:t>
            </w:r>
            <w:r>
              <w:rPr>
                <w:noProof/>
                <w:webHidden/>
              </w:rPr>
              <w:tab/>
            </w:r>
            <w:r>
              <w:rPr>
                <w:noProof/>
                <w:webHidden/>
              </w:rPr>
              <w:fldChar w:fldCharType="begin"/>
            </w:r>
            <w:r>
              <w:rPr>
                <w:noProof/>
                <w:webHidden/>
              </w:rPr>
              <w:instrText xml:space="preserve"> PAGEREF _Toc139122386 \h </w:instrText>
            </w:r>
            <w:r>
              <w:rPr>
                <w:noProof/>
                <w:webHidden/>
              </w:rPr>
            </w:r>
            <w:r>
              <w:rPr>
                <w:noProof/>
                <w:webHidden/>
              </w:rPr>
              <w:fldChar w:fldCharType="separate"/>
            </w:r>
            <w:r>
              <w:rPr>
                <w:noProof/>
                <w:webHidden/>
              </w:rPr>
              <w:t>10</w:t>
            </w:r>
            <w:r>
              <w:rPr>
                <w:noProof/>
                <w:webHidden/>
              </w:rPr>
              <w:fldChar w:fldCharType="end"/>
            </w:r>
          </w:hyperlink>
        </w:p>
        <w:p w14:paraId="263B6862" w14:textId="1087FDDD"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87" w:history="1">
            <w:r w:rsidRPr="002326DC">
              <w:rPr>
                <w:rStyle w:val="ac"/>
                <w:rFonts w:eastAsia="Calibri"/>
                <w:noProof/>
              </w:rPr>
              <w:t>4 Results</w:t>
            </w:r>
            <w:r>
              <w:rPr>
                <w:noProof/>
                <w:webHidden/>
              </w:rPr>
              <w:tab/>
            </w:r>
            <w:r>
              <w:rPr>
                <w:noProof/>
                <w:webHidden/>
              </w:rPr>
              <w:fldChar w:fldCharType="begin"/>
            </w:r>
            <w:r>
              <w:rPr>
                <w:noProof/>
                <w:webHidden/>
              </w:rPr>
              <w:instrText xml:space="preserve"> PAGEREF _Toc139122387 \h </w:instrText>
            </w:r>
            <w:r>
              <w:rPr>
                <w:noProof/>
                <w:webHidden/>
              </w:rPr>
            </w:r>
            <w:r>
              <w:rPr>
                <w:noProof/>
                <w:webHidden/>
              </w:rPr>
              <w:fldChar w:fldCharType="separate"/>
            </w:r>
            <w:r>
              <w:rPr>
                <w:noProof/>
                <w:webHidden/>
              </w:rPr>
              <w:t>11</w:t>
            </w:r>
            <w:r>
              <w:rPr>
                <w:noProof/>
                <w:webHidden/>
              </w:rPr>
              <w:fldChar w:fldCharType="end"/>
            </w:r>
          </w:hyperlink>
        </w:p>
        <w:p w14:paraId="50204CA5" w14:textId="08ED4175" w:rsidR="00B02959" w:rsidRDefault="00B02959">
          <w:pPr>
            <w:pStyle w:val="TOC2"/>
            <w:tabs>
              <w:tab w:val="right" w:leader="dot" w:pos="9350"/>
            </w:tabs>
            <w:rPr>
              <w:rFonts w:eastAsiaTheme="minorEastAsia" w:cstheme="minorBidi"/>
              <w:b w:val="0"/>
              <w:bCs w:val="0"/>
              <w:noProof/>
              <w:kern w:val="2"/>
              <w:sz w:val="21"/>
              <w:lang w:val="en-US"/>
            </w:rPr>
          </w:pPr>
          <w:hyperlink w:anchor="_Toc139122388" w:history="1">
            <w:r w:rsidRPr="002326DC">
              <w:rPr>
                <w:rStyle w:val="ac"/>
                <w:rFonts w:ascii="Times New Roman" w:hAnsi="Times New Roman"/>
                <w:noProof/>
                <w:lang w:val="en-US"/>
              </w:rPr>
              <w:t>4.1 Split-Half Reliabili</w:t>
            </w:r>
            <w:r w:rsidRPr="002326DC">
              <w:rPr>
                <w:rStyle w:val="ac"/>
                <w:rFonts w:ascii="Times New Roman" w:hAnsi="Times New Roman"/>
                <w:noProof/>
                <w:lang w:val="en-US"/>
              </w:rPr>
              <w:t>t</w:t>
            </w:r>
            <w:r w:rsidRPr="002326DC">
              <w:rPr>
                <w:rStyle w:val="ac"/>
                <w:rFonts w:ascii="Times New Roman" w:hAnsi="Times New Roman"/>
                <w:noProof/>
                <w:lang w:val="en-US"/>
              </w:rPr>
              <w:t>y</w:t>
            </w:r>
            <w:r>
              <w:rPr>
                <w:noProof/>
                <w:webHidden/>
              </w:rPr>
              <w:tab/>
            </w:r>
            <w:r>
              <w:rPr>
                <w:noProof/>
                <w:webHidden/>
              </w:rPr>
              <w:fldChar w:fldCharType="begin"/>
            </w:r>
            <w:r>
              <w:rPr>
                <w:noProof/>
                <w:webHidden/>
              </w:rPr>
              <w:instrText xml:space="preserve"> PAGEREF _Toc139122388 \h </w:instrText>
            </w:r>
            <w:r>
              <w:rPr>
                <w:noProof/>
                <w:webHidden/>
              </w:rPr>
            </w:r>
            <w:r>
              <w:rPr>
                <w:noProof/>
                <w:webHidden/>
              </w:rPr>
              <w:fldChar w:fldCharType="separate"/>
            </w:r>
            <w:r>
              <w:rPr>
                <w:noProof/>
                <w:webHidden/>
              </w:rPr>
              <w:t>11</w:t>
            </w:r>
            <w:r>
              <w:rPr>
                <w:noProof/>
                <w:webHidden/>
              </w:rPr>
              <w:fldChar w:fldCharType="end"/>
            </w:r>
          </w:hyperlink>
        </w:p>
        <w:p w14:paraId="02293601" w14:textId="42DD07AB" w:rsidR="00B02959" w:rsidRDefault="00B02959">
          <w:pPr>
            <w:pStyle w:val="TOC2"/>
            <w:tabs>
              <w:tab w:val="right" w:leader="dot" w:pos="9350"/>
            </w:tabs>
            <w:rPr>
              <w:rFonts w:eastAsiaTheme="minorEastAsia" w:cstheme="minorBidi"/>
              <w:b w:val="0"/>
              <w:bCs w:val="0"/>
              <w:noProof/>
              <w:kern w:val="2"/>
              <w:sz w:val="21"/>
              <w:lang w:val="en-US"/>
            </w:rPr>
          </w:pPr>
          <w:hyperlink w:anchor="_Toc139122389" w:history="1">
            <w:r w:rsidRPr="002326DC">
              <w:rPr>
                <w:rStyle w:val="ac"/>
                <w:rFonts w:ascii="Times New Roman" w:hAnsi="Times New Roman"/>
                <w:noProof/>
                <w:lang w:val="en-US"/>
              </w:rPr>
              <w:t>4.2 Intraclass correlation coefficient (ICC)</w:t>
            </w:r>
            <w:r>
              <w:rPr>
                <w:noProof/>
                <w:webHidden/>
              </w:rPr>
              <w:tab/>
            </w:r>
            <w:r>
              <w:rPr>
                <w:noProof/>
                <w:webHidden/>
              </w:rPr>
              <w:fldChar w:fldCharType="begin"/>
            </w:r>
            <w:r>
              <w:rPr>
                <w:noProof/>
                <w:webHidden/>
              </w:rPr>
              <w:instrText xml:space="preserve"> PAGEREF _Toc139122389 \h </w:instrText>
            </w:r>
            <w:r>
              <w:rPr>
                <w:noProof/>
                <w:webHidden/>
              </w:rPr>
            </w:r>
            <w:r>
              <w:rPr>
                <w:noProof/>
                <w:webHidden/>
              </w:rPr>
              <w:fldChar w:fldCharType="separate"/>
            </w:r>
            <w:r>
              <w:rPr>
                <w:noProof/>
                <w:webHidden/>
              </w:rPr>
              <w:t>14</w:t>
            </w:r>
            <w:r>
              <w:rPr>
                <w:noProof/>
                <w:webHidden/>
              </w:rPr>
              <w:fldChar w:fldCharType="end"/>
            </w:r>
          </w:hyperlink>
        </w:p>
        <w:p w14:paraId="02097299" w14:textId="5B3A487B"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90" w:history="1">
            <w:r w:rsidRPr="002326DC">
              <w:rPr>
                <w:rStyle w:val="ac"/>
                <w:rFonts w:eastAsia="Calibri"/>
                <w:noProof/>
              </w:rPr>
              <w:t>Discussion</w:t>
            </w:r>
            <w:r>
              <w:rPr>
                <w:noProof/>
                <w:webHidden/>
              </w:rPr>
              <w:tab/>
            </w:r>
            <w:r>
              <w:rPr>
                <w:noProof/>
                <w:webHidden/>
              </w:rPr>
              <w:fldChar w:fldCharType="begin"/>
            </w:r>
            <w:r>
              <w:rPr>
                <w:noProof/>
                <w:webHidden/>
              </w:rPr>
              <w:instrText xml:space="preserve"> PAGEREF _Toc139122390 \h </w:instrText>
            </w:r>
            <w:r>
              <w:rPr>
                <w:noProof/>
                <w:webHidden/>
              </w:rPr>
            </w:r>
            <w:r>
              <w:rPr>
                <w:noProof/>
                <w:webHidden/>
              </w:rPr>
              <w:fldChar w:fldCharType="separate"/>
            </w:r>
            <w:r>
              <w:rPr>
                <w:noProof/>
                <w:webHidden/>
              </w:rPr>
              <w:t>17</w:t>
            </w:r>
            <w:r>
              <w:rPr>
                <w:noProof/>
                <w:webHidden/>
              </w:rPr>
              <w:fldChar w:fldCharType="end"/>
            </w:r>
          </w:hyperlink>
        </w:p>
        <w:p w14:paraId="3F7E0DD5" w14:textId="13F943F4"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91" w:history="1">
            <w:r w:rsidRPr="002326DC">
              <w:rPr>
                <w:rStyle w:val="ac"/>
                <w:rFonts w:eastAsia="Calibri"/>
                <w:noProof/>
              </w:rPr>
              <w:t>Acknowledgements</w:t>
            </w:r>
            <w:r>
              <w:rPr>
                <w:noProof/>
                <w:webHidden/>
              </w:rPr>
              <w:tab/>
            </w:r>
            <w:r>
              <w:rPr>
                <w:noProof/>
                <w:webHidden/>
              </w:rPr>
              <w:fldChar w:fldCharType="begin"/>
            </w:r>
            <w:r>
              <w:rPr>
                <w:noProof/>
                <w:webHidden/>
              </w:rPr>
              <w:instrText xml:space="preserve"> PAGEREF _Toc139122391 \h </w:instrText>
            </w:r>
            <w:r>
              <w:rPr>
                <w:noProof/>
                <w:webHidden/>
              </w:rPr>
            </w:r>
            <w:r>
              <w:rPr>
                <w:noProof/>
                <w:webHidden/>
              </w:rPr>
              <w:fldChar w:fldCharType="separate"/>
            </w:r>
            <w:r>
              <w:rPr>
                <w:noProof/>
                <w:webHidden/>
              </w:rPr>
              <w:t>20</w:t>
            </w:r>
            <w:r>
              <w:rPr>
                <w:noProof/>
                <w:webHidden/>
              </w:rPr>
              <w:fldChar w:fldCharType="end"/>
            </w:r>
          </w:hyperlink>
        </w:p>
        <w:p w14:paraId="61E58255" w14:textId="27415639"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92" w:history="1">
            <w:r w:rsidRPr="002326DC">
              <w:rPr>
                <w:rStyle w:val="ac"/>
                <w:rFonts w:eastAsia="Calibri"/>
                <w:noProof/>
              </w:rPr>
              <w:t>Author contributions</w:t>
            </w:r>
            <w:r>
              <w:rPr>
                <w:noProof/>
                <w:webHidden/>
              </w:rPr>
              <w:tab/>
            </w:r>
            <w:r>
              <w:rPr>
                <w:noProof/>
                <w:webHidden/>
              </w:rPr>
              <w:fldChar w:fldCharType="begin"/>
            </w:r>
            <w:r>
              <w:rPr>
                <w:noProof/>
                <w:webHidden/>
              </w:rPr>
              <w:instrText xml:space="preserve"> PAGEREF _Toc139122392 \h </w:instrText>
            </w:r>
            <w:r>
              <w:rPr>
                <w:noProof/>
                <w:webHidden/>
              </w:rPr>
            </w:r>
            <w:r>
              <w:rPr>
                <w:noProof/>
                <w:webHidden/>
              </w:rPr>
              <w:fldChar w:fldCharType="separate"/>
            </w:r>
            <w:r>
              <w:rPr>
                <w:noProof/>
                <w:webHidden/>
              </w:rPr>
              <w:t>20</w:t>
            </w:r>
            <w:r>
              <w:rPr>
                <w:noProof/>
                <w:webHidden/>
              </w:rPr>
              <w:fldChar w:fldCharType="end"/>
            </w:r>
          </w:hyperlink>
        </w:p>
        <w:p w14:paraId="3CC5E6E6" w14:textId="3076E912"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93" w:history="1">
            <w:r w:rsidRPr="002326DC">
              <w:rPr>
                <w:rStyle w:val="ac"/>
                <w:rFonts w:eastAsia="Calibri"/>
                <w:noProof/>
              </w:rPr>
              <w:t>Data and Material Availability</w:t>
            </w:r>
            <w:r>
              <w:rPr>
                <w:noProof/>
                <w:webHidden/>
              </w:rPr>
              <w:tab/>
            </w:r>
            <w:r>
              <w:rPr>
                <w:noProof/>
                <w:webHidden/>
              </w:rPr>
              <w:fldChar w:fldCharType="begin"/>
            </w:r>
            <w:r>
              <w:rPr>
                <w:noProof/>
                <w:webHidden/>
              </w:rPr>
              <w:instrText xml:space="preserve"> PAGEREF _Toc139122393 \h </w:instrText>
            </w:r>
            <w:r>
              <w:rPr>
                <w:noProof/>
                <w:webHidden/>
              </w:rPr>
            </w:r>
            <w:r>
              <w:rPr>
                <w:noProof/>
                <w:webHidden/>
              </w:rPr>
              <w:fldChar w:fldCharType="separate"/>
            </w:r>
            <w:r>
              <w:rPr>
                <w:noProof/>
                <w:webHidden/>
              </w:rPr>
              <w:t>20</w:t>
            </w:r>
            <w:r>
              <w:rPr>
                <w:noProof/>
                <w:webHidden/>
              </w:rPr>
              <w:fldChar w:fldCharType="end"/>
            </w:r>
          </w:hyperlink>
        </w:p>
        <w:p w14:paraId="0F37CE3D" w14:textId="205E711B"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94" w:history="1">
            <w:r w:rsidRPr="002326DC">
              <w:rPr>
                <w:rStyle w:val="ac"/>
                <w:rFonts w:eastAsia="Calibri"/>
                <w:noProof/>
              </w:rPr>
              <w:t>Code Availability</w:t>
            </w:r>
            <w:r>
              <w:rPr>
                <w:noProof/>
                <w:webHidden/>
              </w:rPr>
              <w:tab/>
            </w:r>
            <w:r>
              <w:rPr>
                <w:noProof/>
                <w:webHidden/>
              </w:rPr>
              <w:fldChar w:fldCharType="begin"/>
            </w:r>
            <w:r>
              <w:rPr>
                <w:noProof/>
                <w:webHidden/>
              </w:rPr>
              <w:instrText xml:space="preserve"> PAGEREF _Toc139122394 \h </w:instrText>
            </w:r>
            <w:r>
              <w:rPr>
                <w:noProof/>
                <w:webHidden/>
              </w:rPr>
            </w:r>
            <w:r>
              <w:rPr>
                <w:noProof/>
                <w:webHidden/>
              </w:rPr>
              <w:fldChar w:fldCharType="separate"/>
            </w:r>
            <w:r>
              <w:rPr>
                <w:noProof/>
                <w:webHidden/>
              </w:rPr>
              <w:t>20</w:t>
            </w:r>
            <w:r>
              <w:rPr>
                <w:noProof/>
                <w:webHidden/>
              </w:rPr>
              <w:fldChar w:fldCharType="end"/>
            </w:r>
          </w:hyperlink>
        </w:p>
        <w:p w14:paraId="6AEFB4FA" w14:textId="03370D17"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95" w:history="1">
            <w:r w:rsidRPr="002326DC">
              <w:rPr>
                <w:rStyle w:val="ac"/>
                <w:rFonts w:eastAsia="Calibri"/>
                <w:noProof/>
              </w:rPr>
              <w:t>Competing interests</w:t>
            </w:r>
            <w:r>
              <w:rPr>
                <w:noProof/>
                <w:webHidden/>
              </w:rPr>
              <w:tab/>
            </w:r>
            <w:r>
              <w:rPr>
                <w:noProof/>
                <w:webHidden/>
              </w:rPr>
              <w:fldChar w:fldCharType="begin"/>
            </w:r>
            <w:r>
              <w:rPr>
                <w:noProof/>
                <w:webHidden/>
              </w:rPr>
              <w:instrText xml:space="preserve"> PAGEREF _Toc139122395 \h </w:instrText>
            </w:r>
            <w:r>
              <w:rPr>
                <w:noProof/>
                <w:webHidden/>
              </w:rPr>
            </w:r>
            <w:r>
              <w:rPr>
                <w:noProof/>
                <w:webHidden/>
              </w:rPr>
              <w:fldChar w:fldCharType="separate"/>
            </w:r>
            <w:r>
              <w:rPr>
                <w:noProof/>
                <w:webHidden/>
              </w:rPr>
              <w:t>20</w:t>
            </w:r>
            <w:r>
              <w:rPr>
                <w:noProof/>
                <w:webHidden/>
              </w:rPr>
              <w:fldChar w:fldCharType="end"/>
            </w:r>
          </w:hyperlink>
        </w:p>
        <w:p w14:paraId="08FECB37" w14:textId="152857B5" w:rsidR="00B02959" w:rsidRDefault="00B02959">
          <w:pPr>
            <w:pStyle w:val="TOC1"/>
            <w:tabs>
              <w:tab w:val="right" w:leader="dot" w:pos="9350"/>
            </w:tabs>
            <w:rPr>
              <w:rFonts w:eastAsiaTheme="minorEastAsia" w:cstheme="minorBidi"/>
              <w:b w:val="0"/>
              <w:bCs w:val="0"/>
              <w:i w:val="0"/>
              <w:iCs w:val="0"/>
              <w:noProof/>
              <w:kern w:val="2"/>
              <w:sz w:val="21"/>
              <w:szCs w:val="22"/>
              <w:lang w:val="en-US"/>
            </w:rPr>
          </w:pPr>
          <w:hyperlink w:anchor="_Toc139122396" w:history="1">
            <w:r w:rsidRPr="002326DC">
              <w:rPr>
                <w:rStyle w:val="ac"/>
                <w:rFonts w:eastAsia="Calibri"/>
                <w:noProof/>
              </w:rPr>
              <w:t>References</w:t>
            </w:r>
            <w:r>
              <w:rPr>
                <w:noProof/>
                <w:webHidden/>
              </w:rPr>
              <w:tab/>
            </w:r>
            <w:r>
              <w:rPr>
                <w:noProof/>
                <w:webHidden/>
              </w:rPr>
              <w:fldChar w:fldCharType="begin"/>
            </w:r>
            <w:r>
              <w:rPr>
                <w:noProof/>
                <w:webHidden/>
              </w:rPr>
              <w:instrText xml:space="preserve"> PAGEREF _Toc139122396 \h </w:instrText>
            </w:r>
            <w:r>
              <w:rPr>
                <w:noProof/>
                <w:webHidden/>
              </w:rPr>
            </w:r>
            <w:r>
              <w:rPr>
                <w:noProof/>
                <w:webHidden/>
              </w:rPr>
              <w:fldChar w:fldCharType="separate"/>
            </w:r>
            <w:r>
              <w:rPr>
                <w:noProof/>
                <w:webHidden/>
              </w:rPr>
              <w:t>22</w:t>
            </w:r>
            <w:r>
              <w:rPr>
                <w:noProof/>
                <w:webHidden/>
              </w:rPr>
              <w:fldChar w:fldCharType="end"/>
            </w:r>
          </w:hyperlink>
        </w:p>
        <w:p w14:paraId="38A154F9" w14:textId="31C6C224"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9122378"/>
      <w:bookmarkEnd w:id="0"/>
      <w:r w:rsidRPr="006A5A80">
        <w:rPr>
          <w:rFonts w:eastAsia="Calibri"/>
          <w:b/>
          <w:sz w:val="42"/>
          <w:szCs w:val="42"/>
        </w:rPr>
        <w:t>Abstract</w:t>
      </w:r>
      <w:bookmarkEnd w:id="1"/>
      <w:bookmarkEnd w:id="2"/>
      <w:bookmarkEnd w:id="3"/>
    </w:p>
    <w:p w14:paraId="1E11DCB4" w14:textId="59DB9CD5" w:rsidR="00D572C7" w:rsidRDefault="00A12B29" w:rsidP="00A12B29">
      <w:pPr>
        <w:ind w:firstLineChars="100" w:firstLine="240"/>
      </w:pPr>
      <w:bookmarkStart w:id="4" w:name="_zhvngomkrtk6" w:colFirst="0" w:colLast="0"/>
      <w:bookmarkEnd w:id="4"/>
      <w:r w:rsidRPr="00A12B29">
        <w:t>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However, the reliability of these SPE indices remains unexplored. To address this research gap, we conducted a pre-registered study wherein we re-analyzed existing data from 18 datasets using the split-half reliability and intraclass correlation coefficient (ICC). Our findings demonstrate that response time and efficiency exhibit consistently high test-retest reliability and split-half reliability across multiple datasets. The ICC results suggest that all the indices related to SPE in the SPMT are more suitable for group-level analysis rather than assessing individual</w:t>
      </w:r>
      <w:r>
        <w:t>-</w:t>
      </w:r>
      <w:r w:rsidRPr="00A12B29">
        <w:t>level variation. These findings establish a benchmark for future investigations utilizing the SPMT and underscore the limitations of accuracy-based measures, which should be considered when employing the SPMT as an assessment tool.</w:t>
      </w:r>
    </w:p>
    <w:p w14:paraId="0BB5799B" w14:textId="77777777" w:rsidR="00A12B29" w:rsidRPr="006A5A80" w:rsidRDefault="00A12B29" w:rsidP="00A12B29">
      <w:pPr>
        <w:ind w:firstLineChars="100" w:firstLine="240"/>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9122379"/>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77777777" w:rsidR="00D068A5" w:rsidRPr="00D068A5" w:rsidRDefault="00D068A5" w:rsidP="00D068A5">
      <w:pPr>
        <w:ind w:firstLineChars="100" w:firstLine="240"/>
        <w:rPr>
          <w:lang w:val="en-US"/>
        </w:rPr>
      </w:pPr>
      <w:r w:rsidRPr="00D068A5">
        <w:rPr>
          <w:lang w:val="en-US"/>
        </w:rPr>
        <w:t>To address the existing research gap, the present study aimed to investigate the</w:t>
      </w:r>
    </w:p>
    <w:p w14:paraId="5572BBAB" w14:textId="52E97FD5"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88184E" w:rsidRPr="0088184E">
        <w:rPr>
          <w:lang w:val="en-US"/>
        </w:rPr>
        <w:t>In order to</w:t>
      </w:r>
      <w:r w:rsidRPr="00D068A5">
        <w:rPr>
          <w:lang w:val="en-US"/>
        </w:rPr>
        <w:t xml:space="preserve"> comprehensively assess the SPE indices derived from SPMT, we examined six indices as mentioned earlier, that capture the disparity between self-related and other-related stimuli of the matching trials. This was achieved by reanalyzing data obtained from previous studies that employees SPMT. Given the diverse methods available for evaluating the reliability of cognitive tasks, we employed both the Split-Half Reliability and Intraclass Correlation Coefficient (ICC) to determine the reliability of each SPE index. These findings aim to provide valuable insights into the reliability and consistency of SPMT and its indices, having the potential to facilitate the future utilization of SPMT in research, clinical settings, and personal performance monitoring.</w:t>
      </w:r>
    </w:p>
    <w:p w14:paraId="683BE566" w14:textId="77777777" w:rsidR="0088184E" w:rsidRPr="006A5A80"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9122380"/>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9122381"/>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5BFBD852" w:rsidR="006F5CE9" w:rsidRPr="006A5A80" w:rsidRDefault="0088184E" w:rsidP="006F5CE9">
      <w:pPr>
        <w:ind w:firstLineChars="100" w:firstLine="240"/>
        <w:rPr>
          <w:lang w:val="en-US"/>
        </w:rPr>
      </w:pPr>
      <w:r w:rsidRPr="0088184E">
        <w:rPr>
          <w:lang w:val="en-US"/>
        </w:rPr>
        <w:t>Since this research involves a secondary analysis of pre-existing data obtained from publicly available datasets or archived data from author’s group, which have used SPMT in recent years, informed consent and confidentiality are not applicable.</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2FB4F957" w:rsidR="00B70AB1" w:rsidRPr="006A5A80" w:rsidRDefault="004F59A0" w:rsidP="0014261E">
      <w:pPr>
        <w:pStyle w:val="2"/>
        <w:rPr>
          <w:rFonts w:ascii="Times New Roman" w:hAnsi="Times New Roman"/>
        </w:rPr>
      </w:pPr>
      <w:bookmarkStart w:id="17" w:name="_bobtrkgl8pi0" w:colFirst="0" w:colLast="0"/>
      <w:bookmarkStart w:id="18" w:name="_Toc129530159"/>
      <w:bookmarkStart w:id="19" w:name="_Toc129530189"/>
      <w:bookmarkStart w:id="20" w:name="_Toc139122382"/>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48FABFAE" w14:textId="643587CA" w:rsidR="006F5CE9" w:rsidRPr="006A5A80" w:rsidRDefault="0088184E" w:rsidP="003F666B">
      <w:pPr>
        <w:rPr>
          <w:lang w:val="en-US"/>
        </w:rPr>
      </w:pPr>
      <w:r w:rsidRPr="0088184E">
        <w:rPr>
          <w:lang w:val="en-US"/>
        </w:rPr>
        <w:t>In order to assess the reliability of SPMT, we first provided a brief overview of its</w:t>
      </w:r>
      <w:r w:rsidR="003F666B">
        <w:rPr>
          <w:rFonts w:eastAsiaTheme="minorEastAsia" w:hint="eastAsia"/>
          <w:lang w:val="en-US"/>
        </w:rPr>
        <w:t xml:space="preserve"> </w:t>
      </w:r>
      <w:r w:rsidRPr="0088184E">
        <w:rPr>
          <w:lang w:val="en-US"/>
        </w:rPr>
        <w:t>original experimental design, as described in the Experiment 1 by</w:t>
      </w:r>
      <w:r w:rsidR="006F5CE9" w:rsidRPr="006A5A80">
        <w:rPr>
          <w:lang w:val="en-US"/>
        </w:rPr>
        <w:t xml:space="preserve"> </w:t>
      </w:r>
      <w:r w:rsidR="006F5CE9" w:rsidRPr="006A5A80">
        <w:rPr>
          <w:lang w:val="en-US"/>
        </w:rPr>
        <w:fldChar w:fldCharType="begin"/>
      </w:r>
      <w:r w:rsidR="006F5CE9"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6F5CE9" w:rsidRPr="006A5A80">
        <w:rPr>
          <w:lang w:val="en-US"/>
        </w:rPr>
        <w:fldChar w:fldCharType="separate"/>
      </w:r>
      <w:r w:rsidR="006F5CE9" w:rsidRPr="006A5A80">
        <w:rPr>
          <w:lang w:val="en-US"/>
        </w:rPr>
        <w:t>Sui et al. (2012)</w:t>
      </w:r>
      <w:r w:rsidR="006F5CE9" w:rsidRPr="006A5A80">
        <w:rPr>
          <w:lang w:val="en-US"/>
        </w:rPr>
        <w:fldChar w:fldCharType="end"/>
      </w:r>
      <w:r w:rsidR="006F5CE9" w:rsidRPr="006A5A80">
        <w:rPr>
          <w:lang w:val="en-US"/>
        </w:rPr>
        <w:t xml:space="preserve">. </w:t>
      </w:r>
      <w:r w:rsidR="003F666B" w:rsidRPr="003F666B">
        <w:rPr>
          <w:lang w:val="en-US"/>
        </w:rPr>
        <w:t>The original SPMT used a 2 by 3 within-subject design. The first independent variable, labeled “Matching,”</w:t>
      </w:r>
      <w:r w:rsidR="003F666B">
        <w:rPr>
          <w:lang w:val="en-US"/>
        </w:rPr>
        <w:t xml:space="preserve"> </w:t>
      </w:r>
      <w:r w:rsidR="003F666B" w:rsidRPr="003F666B">
        <w:rPr>
          <w:lang w:val="en-US"/>
        </w:rPr>
        <w:t xml:space="preserve">consisted of two levels: “Matching” and “Nonmatching,” indicating whether the shape and label were congruent. The second independent variable, labeled </w:t>
      </w:r>
      <w:r w:rsidR="003F666B">
        <w:rPr>
          <w:rFonts w:asciiTheme="minorEastAsia" w:eastAsiaTheme="minorEastAsia" w:hAnsiTheme="minorEastAsia"/>
          <w:lang w:val="en-US"/>
        </w:rPr>
        <w:t>“</w:t>
      </w:r>
      <w:r w:rsidR="003F666B" w:rsidRPr="003F666B">
        <w:rPr>
          <w:lang w:val="en-US"/>
        </w:rPr>
        <w:t>Identity,” comprised three levels:</w:t>
      </w:r>
      <w:r w:rsidR="003F666B">
        <w:rPr>
          <w:lang w:val="en-US"/>
        </w:rPr>
        <w:t xml:space="preserve"> </w:t>
      </w:r>
      <w:r w:rsidR="003F666B" w:rsidRPr="003F666B">
        <w:rPr>
          <w:lang w:val="en-US"/>
        </w:rPr>
        <w:t>“Self”,</w:t>
      </w:r>
      <w:r w:rsidR="003F666B">
        <w:rPr>
          <w:lang w:val="en-US"/>
        </w:rPr>
        <w:t xml:space="preserve"> </w:t>
      </w:r>
      <w:r w:rsidR="003F666B" w:rsidRPr="003F666B">
        <w:rPr>
          <w:lang w:val="en-US"/>
        </w:rPr>
        <w:t>“Friend”, and “Stranger”, representing the corresponding identity associated with the shape.</w:t>
      </w:r>
    </w:p>
    <w:p w14:paraId="0F87C5E5" w14:textId="74A72F77" w:rsidR="003F666B" w:rsidRPr="003F666B" w:rsidRDefault="003F666B" w:rsidP="003F666B">
      <w:pPr>
        <w:ind w:firstLineChars="100" w:firstLine="240"/>
        <w:rPr>
          <w:lang w:val="en-US"/>
        </w:rPr>
      </w:pPr>
      <w:r w:rsidRPr="003F666B">
        <w:rPr>
          <w:lang w:val="en-US"/>
        </w:rPr>
        <w:t>The original SPMT consisted of two phases (see Fig. 1). In the first phase (learning</w:t>
      </w:r>
      <w:r>
        <w:rPr>
          <w:lang w:val="en-US"/>
        </w:rPr>
        <w:t xml:space="preserve"> </w:t>
      </w:r>
    </w:p>
    <w:p w14:paraId="432E6601" w14:textId="77777777" w:rsidR="003F666B" w:rsidRDefault="003F666B" w:rsidP="003F666B">
      <w:pPr>
        <w:ind w:firstLineChars="100" w:firstLine="240"/>
        <w:rPr>
          <w:bCs/>
          <w:lang w:val="en-US"/>
        </w:rPr>
      </w:pP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w:t>
      </w:r>
      <w:r w:rsidRPr="003F666B">
        <w:rPr>
          <w:lang w:val="en-US"/>
        </w:rPr>
        <w:lastRenderedPageBreak/>
        <w:t>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0A4C054A" w14:textId="77777777" w:rsidR="00BF7D70" w:rsidRDefault="00BF7D70" w:rsidP="00BF7D70">
      <w:pPr>
        <w:widowControl w:val="0"/>
        <w:ind w:firstLineChars="100" w:firstLine="240"/>
        <w:rPr>
          <w:rFonts w:eastAsiaTheme="minorEastAsia"/>
          <w:bCs/>
          <w:lang w:val="en-US"/>
        </w:rPr>
      </w:pPr>
    </w:p>
    <w:p w14:paraId="48A88A3D" w14:textId="6B4D29DD"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existing datasets derived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that included raw data from empirical studies utilizing the SPMT. The selection of these datasets was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(2) the trial-level data is available so that we can estimate at least one reliability index. All these studies shared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We included datasets with raw data that were accessible to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 xml:space="preserve">thus, all datasets included in our analysis involved some degree of modification to the original design, such as incorporating additional independent variables or using different experimental materials (see our preregistration for details). Nonetheless, not all studies incorporated repeated measures. </w:t>
      </w:r>
      <w:r w:rsidRPr="00785300">
        <w:rPr>
          <w:rFonts w:eastAsiaTheme="minorEastAsia"/>
          <w:bCs/>
          <w:lang w:val="en-US"/>
        </w:rPr>
        <w:lastRenderedPageBreak/>
        <w:t>If a publicly available datasets did not include repeated measurements using SPMT within a specified time interval, we excluded it from calculating the Intraclass Correlation Coefficient (ICC) and only considered split-half reliability. The details of the datasets used are described in Table 1.</w:t>
      </w:r>
    </w:p>
    <w:p w14:paraId="1EA02398" w14:textId="77777777" w:rsidR="00B06EEA" w:rsidRPr="00BF7D7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of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7FE675B9" w14:textId="77777777" w:rsidR="004C05D8" w:rsidRPr="00F70487" w:rsidRDefault="004C05D8" w:rsidP="00A566CE">
      <w:pPr>
        <w:rPr>
          <w:rFonts w:eastAsiaTheme="minorEastAsia"/>
          <w:lang w:val="en-US"/>
        </w:rPr>
      </w:pPr>
    </w:p>
    <w:p w14:paraId="59C3CAF7" w14:textId="77777777" w:rsidR="009B63AA" w:rsidRPr="00F70487" w:rsidRDefault="009B63AA" w:rsidP="00F70487">
      <w:pPr>
        <w:rPr>
          <w:rFonts w:eastAsiaTheme="minorEastAsia"/>
          <w:lang w:val="en-US" w:eastAsia="de-DE"/>
        </w:rPr>
      </w:pPr>
      <w:bookmarkStart w:id="22" w:name="_c49m91hl2d4p" w:colFirst="0" w:colLast="0"/>
      <w:bookmarkEnd w:id="22"/>
    </w:p>
    <w:p w14:paraId="7070CA1A" w14:textId="3D7E6D7F" w:rsidR="00586F83" w:rsidRPr="00F70487" w:rsidRDefault="004F59A0" w:rsidP="00F70487">
      <w:pPr>
        <w:pStyle w:val="1"/>
        <w:keepNext w:val="0"/>
        <w:keepLines w:val="0"/>
        <w:spacing w:before="0" w:after="0"/>
        <w:rPr>
          <w:rFonts w:eastAsia="Calibri"/>
          <w:b/>
          <w:sz w:val="42"/>
          <w:szCs w:val="42"/>
        </w:rPr>
      </w:pPr>
      <w:bookmarkStart w:id="23" w:name="_5w73peohap5j" w:colFirst="0" w:colLast="0"/>
      <w:bookmarkStart w:id="24" w:name="_Toc129530161"/>
      <w:bookmarkStart w:id="25" w:name="_Toc129530191"/>
      <w:bookmarkStart w:id="26" w:name="_Toc139122383"/>
      <w:bookmarkEnd w:id="23"/>
      <w:r>
        <w:rPr>
          <w:rFonts w:eastAsia="Calibri"/>
          <w:b/>
          <w:sz w:val="42"/>
          <w:szCs w:val="42"/>
        </w:rPr>
        <w:t xml:space="preserve">3 </w:t>
      </w:r>
      <w:r w:rsidR="00BA0079" w:rsidRPr="00F70487">
        <w:rPr>
          <w:rFonts w:eastAsia="Calibri"/>
          <w:b/>
          <w:sz w:val="42"/>
          <w:szCs w:val="42"/>
        </w:rPr>
        <w:t>Analysis</w:t>
      </w:r>
      <w:bookmarkEnd w:id="26"/>
      <w:r w:rsidR="00BA0079" w:rsidRPr="00F70487">
        <w:rPr>
          <w:rFonts w:eastAsia="Calibri"/>
          <w:b/>
          <w:sz w:val="42"/>
          <w:szCs w:val="42"/>
        </w:rPr>
        <w:t xml:space="preserve"> </w:t>
      </w:r>
      <w:bookmarkEnd w:id="24"/>
      <w:bookmarkEnd w:id="25"/>
    </w:p>
    <w:p w14:paraId="7AA64C6D" w14:textId="16A6815D" w:rsidR="00251A27" w:rsidRPr="006A5A80" w:rsidRDefault="00805BA1" w:rsidP="00B92028">
      <w:pPr>
        <w:ind w:firstLineChars="100" w:firstLine="240"/>
        <w:rPr>
          <w:lang w:val="en-US"/>
        </w:rPr>
      </w:pPr>
      <w:r w:rsidRPr="00805BA1">
        <w:rPr>
          <w:lang w:val="en-US"/>
        </w:rPr>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sidR="00BF7D70">
        <w:rPr>
          <w:rFonts w:asciiTheme="minorEastAsia" w:eastAsiaTheme="minorEastAsia" w:hAnsiTheme="minorEastAsia"/>
          <w:lang w:val="en-US"/>
        </w:rPr>
        <w:t>_</w:t>
      </w:r>
      <w:r w:rsidRPr="00805BA1">
        <w:rPr>
          <w:lang w:val="en-US"/>
        </w:rPr>
        <w:t xml:space="preserve">ezddm” function from the “hausekeep” package </w:t>
      </w:r>
      <w:r w:rsidR="00BF7D70">
        <w:rPr>
          <w:lang w:val="en-US"/>
        </w:rPr>
        <w:fldChar w:fldCharType="begin"/>
      </w:r>
      <w:r w:rsidR="00BF7D70">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00BF7D70">
        <w:rPr>
          <w:lang w:val="en-US"/>
        </w:rPr>
        <w:fldChar w:fldCharType="separate"/>
      </w:r>
      <w:r w:rsidR="00BF7D70">
        <w:rPr>
          <w:noProof/>
          <w:lang w:val="en-US"/>
        </w:rPr>
        <w:t>(Lin et al., 2020)</w:t>
      </w:r>
      <w:r w:rsidR="00BF7D70">
        <w:rPr>
          <w:lang w:val="en-US"/>
        </w:rPr>
        <w:fldChar w:fldCharType="end"/>
      </w:r>
      <w:r w:rsidRPr="00805BA1">
        <w:rPr>
          <w:lang w:val="en-US"/>
        </w:rPr>
        <w:t xml:space="preserve">. This function was a wrapper for the EZ-DDM function </w:t>
      </w:r>
      <w:r w:rsidR="00BF7D70">
        <w:rPr>
          <w:lang w:val="en-US"/>
        </w:rPr>
        <w:fldChar w:fldCharType="begin"/>
      </w:r>
      <w:r w:rsidR="00BF7D70">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BF7D70">
        <w:rPr>
          <w:lang w:val="en-US"/>
        </w:rPr>
        <w:fldChar w:fldCharType="separate"/>
      </w:r>
      <w:r w:rsidR="00BF7D70">
        <w:rPr>
          <w:noProof/>
          <w:lang w:val="en-US"/>
        </w:rPr>
        <w:t>(Wagenmakers et al., 2007)</w:t>
      </w:r>
      <w:r w:rsidR="00BF7D70">
        <w:rPr>
          <w:lang w:val="en-US"/>
        </w:rPr>
        <w:fldChar w:fldCharType="end"/>
      </w:r>
      <w:r w:rsidRPr="00805BA1">
        <w:rPr>
          <w:lang w:val="en-US"/>
        </w:rPr>
        <w:t xml:space="preserve">. However, </w:t>
      </w:r>
      <w:r w:rsidR="00457243">
        <w:rPr>
          <w:lang w:val="en-US"/>
        </w:rPr>
        <w:t>d</w:t>
      </w:r>
      <w:r w:rsidR="00457243" w:rsidRPr="00457243">
        <w:rPr>
          <w:lang w:val="en-US"/>
        </w:rPr>
        <w:t>uring parameter recovery</w:t>
      </w:r>
      <w:r w:rsidR="00457243">
        <w:rPr>
          <w:lang w:val="en-US"/>
        </w:rPr>
        <w:t xml:space="preserve"> (see s</w:t>
      </w:r>
      <w:r w:rsidR="00457243" w:rsidRPr="00457243">
        <w:rPr>
          <w:lang w:val="en-US"/>
        </w:rPr>
        <w:t xml:space="preserve">upplementary </w:t>
      </w:r>
      <w:r w:rsidR="00457243">
        <w:rPr>
          <w:lang w:val="en-US"/>
        </w:rPr>
        <w:t>Fig. 1</w:t>
      </w:r>
      <w:r w:rsidR="00457243">
        <w:rPr>
          <w:lang w:val="en-US"/>
        </w:rPr>
        <w:t>)</w:t>
      </w:r>
      <w:r w:rsidR="00457243"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sidR="00BF7D70">
        <w:rPr>
          <w:lang w:val="en-US"/>
        </w:rPr>
        <w:fldChar w:fldCharType="begin"/>
      </w:r>
      <w:r w:rsidR="00BF7D70">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BF7D70">
        <w:rPr>
          <w:lang w:val="en-US"/>
        </w:rPr>
        <w:fldChar w:fldCharType="separate"/>
      </w:r>
      <w:r w:rsidR="00BF7D70">
        <w:rPr>
          <w:noProof/>
          <w:lang w:val="en-US"/>
        </w:rPr>
        <w:t>(Wiecki et al., 2013)</w:t>
      </w:r>
      <w:r w:rsidR="00BF7D70">
        <w:rPr>
          <w:lang w:val="en-US"/>
        </w:rPr>
        <w:fldChar w:fldCharType="end"/>
      </w:r>
      <w:r w:rsidRPr="00805BA1">
        <w:rPr>
          <w:lang w:val="en-US"/>
        </w:rPr>
        <w:t xml:space="preserve"> </w:t>
      </w:r>
      <w:r w:rsidR="00457243" w:rsidRPr="00457243">
        <w:rPr>
          <w:lang w:val="en-US"/>
        </w:rPr>
        <w:t>employed in prior studies</w:t>
      </w:r>
      <w:r w:rsidRPr="00805BA1">
        <w:rPr>
          <w:lang w:val="en-US"/>
        </w:rPr>
        <w:t xml:space="preserve"> </w:t>
      </w:r>
      <w:r w:rsidR="00BF7D70">
        <w:rPr>
          <w:lang w:val="en-US"/>
        </w:rPr>
        <w:fldChar w:fldCharType="begin"/>
      </w:r>
      <w:r w:rsidR="00BF7D7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BF7D70">
        <w:rPr>
          <w:lang w:val="en-US"/>
        </w:rPr>
        <w:fldChar w:fldCharType="separate"/>
      </w:r>
      <w:r w:rsidR="00BF7D70">
        <w:rPr>
          <w:noProof/>
          <w:lang w:val="en-US"/>
        </w:rPr>
        <w:t>(Golubickis et al., 2017)</w:t>
      </w:r>
      <w:r w:rsidR="00BF7D70">
        <w:rPr>
          <w:lang w:val="en-US"/>
        </w:rPr>
        <w:fldChar w:fldCharType="end"/>
      </w:r>
      <w:r w:rsidR="00457243">
        <w:rPr>
          <w:lang w:val="en-US"/>
        </w:rPr>
        <w:t>.</w:t>
      </w:r>
      <w:r w:rsidR="00BF7D70">
        <w:rPr>
          <w:lang w:val="en-US"/>
        </w:rPr>
        <w:t xml:space="preserve"> </w:t>
      </w:r>
      <w:r w:rsidR="00457243" w:rsidRPr="00457243">
        <w:rPr>
          <w:lang w:val="en-US"/>
        </w:rPr>
        <w:t>This discrepancy may be attributed to the assumption made by "hausekeep" that z = a / 2</w:t>
      </w:r>
      <w:r w:rsidRPr="00805BA1">
        <w:rPr>
          <w:lang w:val="en-US"/>
        </w:rPr>
        <w:t>. As a result, we made the decision to replace the original package with the “RWiener” package</w:t>
      </w:r>
      <w:r w:rsidR="00BF7D70">
        <w:rPr>
          <w:lang w:val="en-US"/>
        </w:rPr>
        <w:t xml:space="preserve"> </w:t>
      </w:r>
      <w:r w:rsidR="00BF7D70">
        <w:rPr>
          <w:lang w:val="en-US"/>
        </w:rPr>
        <w:fldChar w:fldCharType="begin"/>
      </w:r>
      <w:r w:rsidR="00BF7D70">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sidR="00BF7D70">
        <w:rPr>
          <w:lang w:val="en-US"/>
        </w:rPr>
        <w:fldChar w:fldCharType="separate"/>
      </w:r>
      <w:r w:rsidR="00BF7D70">
        <w:rPr>
          <w:noProof/>
          <w:lang w:val="en-US"/>
        </w:rPr>
        <w:t>(Wabersich &amp; Vandekerckhove, 2014)</w:t>
      </w:r>
      <w:r w:rsidR="00BF7D70">
        <w:rPr>
          <w:lang w:val="en-US"/>
        </w:rPr>
        <w:fldChar w:fldCharType="end"/>
      </w:r>
      <w:r w:rsidRPr="00805BA1">
        <w:rPr>
          <w:lang w:val="en-US"/>
        </w:rPr>
        <w:t>, which we found to yield the most comparable results to the HDDM package. For detailed model comparison results, please refer to the supplementary materials.</w:t>
      </w:r>
      <w:r>
        <w:rPr>
          <w:lang w:val="en-US"/>
        </w:rPr>
        <w:t xml:space="preserve"> </w:t>
      </w:r>
      <w:r w:rsidR="00F70487" w:rsidRPr="00F70487">
        <w:rPr>
          <w:lang w:val="en-US"/>
        </w:rPr>
        <w:t>All the analyses in this paper are performed using the statistical software R</w:t>
      </w:r>
      <w:r w:rsidR="00251A27" w:rsidRPr="006A5A80">
        <w:rPr>
          <w:lang w:val="en-US"/>
        </w:rPr>
        <w:t xml:space="preserve">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F70487" w:rsidRPr="00F70487">
        <w:rPr>
          <w:lang w:val="en-US"/>
        </w:rPr>
        <w:t>. The research flow of the current study is visually represented in Fig. 2.</w:t>
      </w:r>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77777777" w:rsidR="00805BA1" w:rsidRPr="006A5A80" w:rsidRDefault="00805BA1" w:rsidP="004C6378">
      <w:pPr>
        <w:rPr>
          <w:lang w:val="en-US"/>
        </w:rPr>
      </w:pPr>
    </w:p>
    <w:p w14:paraId="75BDB20C" w14:textId="07E4D743" w:rsidR="00B56ABD" w:rsidRPr="00B02959" w:rsidRDefault="004F59A0" w:rsidP="00B02959">
      <w:pPr>
        <w:pStyle w:val="2"/>
        <w:rPr>
          <w:rFonts w:ascii="Times New Roman" w:hAnsi="Times New Roman"/>
          <w:lang w:val="en-US"/>
        </w:rPr>
      </w:pPr>
      <w:bookmarkStart w:id="27" w:name="_Toc139122384"/>
      <w:r w:rsidRPr="00B02959">
        <w:rPr>
          <w:rFonts w:ascii="Times New Roman" w:hAnsi="Times New Roman"/>
          <w:lang w:val="en-US"/>
        </w:rPr>
        <w:t xml:space="preserve">3.1 </w:t>
      </w:r>
      <w:r w:rsidR="00B56ABD" w:rsidRPr="00B02959">
        <w:rPr>
          <w:rFonts w:ascii="Times New Roman" w:hAnsi="Times New Roman"/>
          <w:lang w:val="en-US"/>
        </w:rPr>
        <w:t>Data pre-processing</w:t>
      </w:r>
      <w:bookmarkEnd w:id="27"/>
      <w:r w:rsidR="00B56ABD" w:rsidRPr="00B02959">
        <w:rPr>
          <w:rFonts w:ascii="Times New Roman" w:hAnsi="Times New Roman"/>
          <w:lang w:val="en-US"/>
        </w:rPr>
        <w:t xml:space="preserve"> </w:t>
      </w:r>
    </w:p>
    <w:p w14:paraId="634CEB55" w14:textId="728874FF" w:rsidR="00C87380" w:rsidRDefault="004F59A0" w:rsidP="007370B2">
      <w:pPr>
        <w:ind w:firstLineChars="100" w:firstLine="240"/>
        <w:rPr>
          <w:bCs/>
          <w:lang w:val="en-US"/>
        </w:rPr>
      </w:pPr>
      <w:r w:rsidRPr="004F59A0">
        <w:rPr>
          <w:bCs/>
          <w:lang w:val="en-US"/>
        </w:rPr>
        <w:t>In total, we gathered 18 publicly available datasets, as mentioned earlier and presented in Table 1. We pre-processed the secondary data using the following criteria</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lastRenderedPageBreak/>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The practice trials is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5B97154E" w14:textId="5FA258B7" w:rsidR="00D71246" w:rsidRPr="006A5A80" w:rsidRDefault="00D71246">
      <w:pPr>
        <w:spacing w:line="276" w:lineRule="auto"/>
        <w:rPr>
          <w:rFonts w:eastAsiaTheme="minorEastAsia"/>
          <w:b/>
          <w:szCs w:val="28"/>
          <w:u w:val="single"/>
          <w:lang w:val="en-US"/>
        </w:rPr>
      </w:pPr>
      <w:bookmarkStart w:id="28" w:name="_Toc129530163"/>
      <w:bookmarkStart w:id="29" w:name="_Toc129530193"/>
    </w:p>
    <w:p w14:paraId="6FB3E4E9" w14:textId="53D43F30" w:rsidR="00C87380" w:rsidRPr="006A5A80" w:rsidRDefault="004F59A0" w:rsidP="00C87380">
      <w:pPr>
        <w:pStyle w:val="3"/>
        <w:rPr>
          <w:rFonts w:eastAsia="Calibri"/>
          <w:color w:val="auto"/>
          <w:u w:val="none"/>
          <w:lang w:val="en-US"/>
        </w:rPr>
      </w:pPr>
      <w:bookmarkStart w:id="30" w:name="_Toc139122385"/>
      <w:bookmarkEnd w:id="28"/>
      <w:bookmarkEnd w:id="29"/>
      <w:r>
        <w:rPr>
          <w:rFonts w:eastAsia="Calibri"/>
          <w:color w:val="auto"/>
          <w:u w:val="none"/>
          <w:lang w:val="en-US"/>
        </w:rPr>
        <w:t xml:space="preserve">3.1.1 </w:t>
      </w:r>
      <w:r w:rsidR="00C87380" w:rsidRPr="006A5A80">
        <w:rPr>
          <w:rFonts w:eastAsia="Calibri"/>
          <w:color w:val="auto"/>
          <w:u w:val="none"/>
          <w:lang w:val="en-US"/>
        </w:rPr>
        <w:t>Calculating the SPE</w:t>
      </w:r>
      <w:bookmarkEnd w:id="30"/>
      <w:r w:rsidR="00C87380" w:rsidRPr="006A5A80">
        <w:rPr>
          <w:rFonts w:eastAsia="Calibri"/>
          <w:color w:val="auto"/>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7B41A734"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59166517" w:rsidR="00163DAA" w:rsidRPr="007370B2" w:rsidRDefault="00A37F7F" w:rsidP="007370B2">
      <w:pPr>
        <w:pStyle w:val="3"/>
        <w:rPr>
          <w:color w:val="auto"/>
          <w:u w:val="none"/>
          <w:lang w:val="en-US"/>
        </w:rPr>
      </w:pPr>
      <w:bookmarkStart w:id="33" w:name="_Toc139122386"/>
      <w:r>
        <w:rPr>
          <w:color w:val="auto"/>
          <w:u w:val="none"/>
          <w:lang w:val="en-US"/>
        </w:rPr>
        <w:t xml:space="preserve">3.1.2 </w:t>
      </w:r>
      <w:r w:rsidR="00C87380" w:rsidRPr="006A5A80">
        <w:rPr>
          <w:color w:val="auto"/>
          <w:u w:val="none"/>
          <w:lang w:val="en-US"/>
        </w:rPr>
        <w:t>Estimating the Reliability</w:t>
      </w:r>
      <w:bookmarkEnd w:id="31"/>
      <w:bookmarkEnd w:id="32"/>
      <w:bookmarkEnd w:id="33"/>
    </w:p>
    <w:p w14:paraId="2A279EA8" w14:textId="4DEF98B6"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he 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EB3FB38" w:rsidR="00FD0EFA" w:rsidRPr="007370B2" w:rsidRDefault="00337060" w:rsidP="007370B2">
      <w:pPr>
        <w:ind w:firstLineChars="100" w:firstLine="240"/>
        <w:rPr>
          <w:rFonts w:eastAsiaTheme="minorEastAsia"/>
        </w:rPr>
      </w:pPr>
      <w:r w:rsidRPr="006A5A80">
        <w:t>First, the data will be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 xml:space="preserve">it into two </w:t>
      </w:r>
      <w:r w:rsidR="006912D8" w:rsidRPr="006A5A80">
        <w:lastRenderedPageBreak/>
        <w:t>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35E6ACFE" w:rsidR="00A5673E" w:rsidRPr="006A5A80" w:rsidRDefault="00A37F7F" w:rsidP="00A37F7F">
      <w:pPr>
        <w:ind w:firstLineChars="100" w:firstLine="240"/>
        <w:rPr>
          <w:lang w:val="en-US"/>
        </w:rPr>
      </w:pPr>
      <w:r w:rsidRPr="00A37F7F">
        <w:rPr>
          <w:lang w:val="en-US"/>
        </w:rPr>
        <w:t>six indices in our dataset that involved multiple experiment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 xml:space="preserve">Unlike the Pearson correlation coefficient, ICC </w:t>
      </w:r>
      <w:r w:rsidR="00457243" w:rsidRPr="00A37F7F">
        <w:rPr>
          <w:lang w:val="en-US"/>
        </w:rPr>
        <w:t>considers</w:t>
      </w:r>
      <w:r w:rsidRPr="00A37F7F">
        <w:rPr>
          <w:lang w:val="en-US"/>
        </w:rPr>
        <w:t xml:space="preserve"> both the correlation and agreement between multiple measurements, making it a more comprehensive measure of test-retest reliability. Within the ICC family, we specifically employed ICC2 and ICC2k. ICC2 focuses on the individual-level reliability of the indices, while ICC2k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ICC2 estimates, the formula is:</w:t>
      </w:r>
    </w:p>
    <w:p w14:paraId="36E89F8A" w14:textId="77777777" w:rsidR="00A5673E" w:rsidRPr="006A5A80" w:rsidRDefault="00A5673E" w:rsidP="00A5673E">
      <w:pPr>
        <w:rPr>
          <w:rFonts w:eastAsiaTheme="minorEastAsia"/>
          <w:lang w:val="en-US"/>
        </w:rPr>
      </w:pPr>
    </w:p>
    <w:p w14:paraId="153D3A1E" w14:textId="694AB286" w:rsidR="00A5673E" w:rsidRPr="00B02959" w:rsidRDefault="00B02959" w:rsidP="00A5673E">
      <w:pPr>
        <w:rPr>
          <w:i/>
          <w:lang w:val="en-US"/>
        </w:rPr>
      </w:pPr>
      <m:oMathPara>
        <m:oMath>
          <m:r>
            <w:rPr>
              <w:rFonts w:ascii="Cambria Math" w:eastAsiaTheme="minorEastAsia" w:hAnsi="Cambria Math"/>
              <w:lang w:val="en-US"/>
            </w:rPr>
            <m:t xml:space="preserve">ICC2=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ICC2k estimates, the formula is:</w:t>
      </w:r>
    </w:p>
    <w:p w14:paraId="3BD3EE17" w14:textId="77777777" w:rsidR="00A37F7F" w:rsidRPr="006A5A80" w:rsidRDefault="00A37F7F" w:rsidP="00D07D09">
      <w:pPr>
        <w:rPr>
          <w:rFonts w:eastAsia="Calibri"/>
        </w:rPr>
      </w:pPr>
    </w:p>
    <w:p w14:paraId="3D6D36EB" w14:textId="23DF7CBD" w:rsidR="00F731F9" w:rsidRPr="00B02959" w:rsidRDefault="00B02959" w:rsidP="007036EB">
      <w:pPr>
        <w:rPr>
          <w:i/>
          <w:lang w:val="en-US"/>
        </w:rPr>
      </w:pPr>
      <m:oMathPara>
        <m:oMath>
          <m:r>
            <w:rPr>
              <w:rFonts w:ascii="Cambria Math" w:eastAsia="Calibri" w:hAnsi="Cambria Math"/>
              <w:lang w:val="en-US"/>
            </w:rPr>
            <m:t>ICC2k</m:t>
          </m:r>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4F0ED3C3" w:rsidR="00A22B49" w:rsidRPr="006A5A80" w:rsidRDefault="00A37F7F" w:rsidP="00A37F7F">
      <w:pPr>
        <w:ind w:firstLineChars="100" w:firstLine="240"/>
        <w:rPr>
          <w:lang w:val="en-US"/>
        </w:rPr>
      </w:pP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4103A733" w14:textId="77777777" w:rsidR="00980A67" w:rsidRPr="006A5A80" w:rsidRDefault="00980A67" w:rsidP="00A22B49">
      <w:pPr>
        <w:rPr>
          <w:rFonts w:eastAsiaTheme="minorEastAsia"/>
        </w:rPr>
      </w:pPr>
    </w:p>
    <w:p w14:paraId="731A9AC2" w14:textId="77777777" w:rsidR="0014261E" w:rsidRPr="006A5A80" w:rsidRDefault="0014261E" w:rsidP="0014261E">
      <w:pPr>
        <w:ind w:firstLine="720"/>
        <w:rPr>
          <w:rFonts w:eastAsiaTheme="minorEastAsia"/>
        </w:rPr>
      </w:pPr>
      <w:bookmarkStart w:id="36" w:name="_8ky6xw9d7iji" w:colFirst="0" w:colLast="0"/>
      <w:bookmarkEnd w:id="36"/>
    </w:p>
    <w:p w14:paraId="11820C32" w14:textId="2CAAF5AC" w:rsidR="00980A67" w:rsidRPr="006A5A80" w:rsidRDefault="00A37F7F" w:rsidP="009D5577">
      <w:pPr>
        <w:pStyle w:val="1"/>
        <w:keepNext w:val="0"/>
        <w:keepLines w:val="0"/>
        <w:spacing w:before="0" w:after="0"/>
        <w:rPr>
          <w:rFonts w:eastAsia="Calibri"/>
          <w:b/>
          <w:sz w:val="42"/>
          <w:szCs w:val="42"/>
        </w:rPr>
      </w:pPr>
      <w:bookmarkStart w:id="37" w:name="_wv0gj0dgrmeo" w:colFirst="0" w:colLast="0"/>
      <w:bookmarkStart w:id="38" w:name="_Toc129530168"/>
      <w:bookmarkStart w:id="39" w:name="_Toc129530198"/>
      <w:bookmarkStart w:id="40" w:name="_Toc139122387"/>
      <w:bookmarkEnd w:id="37"/>
      <w:r>
        <w:rPr>
          <w:rFonts w:eastAsia="Calibri"/>
          <w:b/>
          <w:sz w:val="42"/>
          <w:szCs w:val="42"/>
        </w:rPr>
        <w:t xml:space="preserve">4 </w:t>
      </w:r>
      <w:r w:rsidR="00BA0079" w:rsidRPr="006A5A80">
        <w:rPr>
          <w:rFonts w:eastAsia="Calibri"/>
          <w:b/>
          <w:sz w:val="42"/>
          <w:szCs w:val="42"/>
        </w:rPr>
        <w:t>Results</w:t>
      </w:r>
      <w:bookmarkEnd w:id="38"/>
      <w:bookmarkEnd w:id="39"/>
      <w:bookmarkEnd w:id="40"/>
    </w:p>
    <w:p w14:paraId="30B288A2" w14:textId="77777777" w:rsidR="004C6378" w:rsidRPr="006A5A80" w:rsidRDefault="004C6378" w:rsidP="00F41AAC">
      <w:pPr>
        <w:pStyle w:val="2"/>
        <w:rPr>
          <w:rFonts w:ascii="Times New Roman" w:hAnsi="Times New Roman"/>
        </w:rPr>
      </w:pPr>
      <w:bookmarkStart w:id="41" w:name="_Toc129530169"/>
      <w:bookmarkStart w:id="42" w:name="_Toc129530199"/>
    </w:p>
    <w:p w14:paraId="32EB2324" w14:textId="729B9EFB" w:rsidR="00F41AAC" w:rsidRPr="006A5A80" w:rsidRDefault="00B02959" w:rsidP="00F41AAC">
      <w:pPr>
        <w:pStyle w:val="2"/>
        <w:rPr>
          <w:rFonts w:ascii="Times New Roman" w:hAnsi="Times New Roman"/>
          <w:lang w:val="en-US"/>
        </w:rPr>
      </w:pPr>
      <w:bookmarkStart w:id="43" w:name="_Toc139122388"/>
      <w:r>
        <w:rPr>
          <w:rFonts w:ascii="Times New Roman" w:hAnsi="Times New Roman"/>
          <w:lang w:val="en-US"/>
        </w:rPr>
        <w:t xml:space="preserve">4.1 </w:t>
      </w:r>
      <w:r w:rsidR="00F41AAC" w:rsidRPr="006A5A80">
        <w:rPr>
          <w:rFonts w:ascii="Times New Roman" w:hAnsi="Times New Roman"/>
          <w:lang w:val="en-US"/>
        </w:rPr>
        <w:t>Split-Half Reliability</w:t>
      </w:r>
      <w:bookmarkEnd w:id="43"/>
      <w:r w:rsidR="00AF6D94" w:rsidRPr="006A5A80">
        <w:rPr>
          <w:rFonts w:ascii="Times New Roman" w:hAnsi="Times New Roman"/>
          <w:lang w:val="en-US"/>
        </w:rPr>
        <w:t xml:space="preserve"> </w:t>
      </w:r>
      <w:bookmarkEnd w:id="41"/>
      <w:bookmarkEnd w:id="42"/>
    </w:p>
    <w:p w14:paraId="4F3DC44C" w14:textId="316A8503" w:rsidR="00F41AAC" w:rsidRDefault="00F41AAC" w:rsidP="00B92028">
      <w:pPr>
        <w:ind w:firstLineChars="100" w:firstLine="240"/>
        <w:rPr>
          <w:rFonts w:eastAsia="宋体"/>
          <w:lang w:val="en-US"/>
        </w:rPr>
      </w:pPr>
      <w:r w:rsidRPr="006A5A80">
        <w:rPr>
          <w:rFonts w:eastAsia="宋体"/>
          <w:lang w:val="en-US"/>
        </w:rPr>
        <w:t>First, we stratified the data based on three variables:</w:t>
      </w:r>
      <w:r w:rsidR="009F75B9">
        <w:rPr>
          <w:rFonts w:eastAsia="宋体"/>
          <w:lang w:val="en-US"/>
        </w:rPr>
        <w:t xml:space="preserve"> </w:t>
      </w:r>
      <w:r w:rsidRPr="006A5A80">
        <w:rPr>
          <w:rFonts w:eastAsia="宋体"/>
          <w:lang w:val="en-US"/>
        </w:rPr>
        <w:t>Match</w:t>
      </w:r>
      <w:r w:rsidR="00253B66" w:rsidRPr="006A5A80">
        <w:rPr>
          <w:rFonts w:eastAsia="宋体"/>
          <w:lang w:val="en-US"/>
        </w:rPr>
        <w:t>ing</w:t>
      </w:r>
      <w:r w:rsidRPr="006A5A80">
        <w:rPr>
          <w:rFonts w:eastAsia="宋体"/>
          <w:lang w:val="en-US"/>
        </w:rPr>
        <w:t>, Identity</w:t>
      </w:r>
      <w:r w:rsidR="009F75B9">
        <w:rPr>
          <w:rFonts w:eastAsia="宋体"/>
          <w:lang w:val="en-US"/>
        </w:rPr>
        <w:t xml:space="preserve"> and </w:t>
      </w:r>
      <w:r w:rsidR="009F75B9" w:rsidRPr="006A5A80">
        <w:rPr>
          <w:rFonts w:eastAsia="宋体"/>
          <w:lang w:val="en-US"/>
        </w:rPr>
        <w:t xml:space="preserve">Session (if </w:t>
      </w:r>
      <w:r w:rsidR="009F75B9" w:rsidRPr="006A5A80">
        <w:t>applicable</w:t>
      </w:r>
      <w:r w:rsidR="009F75B9" w:rsidRPr="006A5A80">
        <w:rPr>
          <w:rFonts w:eastAsia="宋体"/>
          <w:lang w:val="en-US"/>
        </w:rPr>
        <w:t>)</w:t>
      </w:r>
      <w:r w:rsidRPr="006A5A80">
        <w:rPr>
          <w:rFonts w:eastAsia="宋体"/>
          <w:lang w:val="en-US"/>
        </w:rPr>
        <w:t xml:space="preserve">, and then split the stratified data into two halves using four methods. Next, </w:t>
      </w:r>
      <w:r w:rsidR="009F75B9">
        <w:rPr>
          <w:rFonts w:eastAsia="宋体"/>
          <w:lang w:val="en-US"/>
        </w:rPr>
        <w:t>we will calculate 6 indices for each type of “Target”</w:t>
      </w:r>
      <w:r w:rsidRPr="006A5A80">
        <w:rPr>
          <w:rFonts w:eastAsia="宋体"/>
          <w:lang w:val="en-US"/>
        </w:rPr>
        <w:t xml:space="preserve">. </w:t>
      </w:r>
      <w:r w:rsidR="009F75B9">
        <w:rPr>
          <w:rFonts w:eastAsia="宋体"/>
          <w:lang w:val="en-US"/>
        </w:rPr>
        <w:t xml:space="preserve">Then, </w:t>
      </w:r>
      <w:r w:rsidR="009F75B9" w:rsidRPr="009F75B9">
        <w:rPr>
          <w:rFonts w:eastAsia="宋体"/>
          <w:lang w:val="en-US"/>
        </w:rPr>
        <w:t>we</w:t>
      </w:r>
      <w:r w:rsidR="009F75B9" w:rsidRPr="009F75B9">
        <w:rPr>
          <w:rFonts w:eastAsia="宋体"/>
          <w:lang w:val="en-US"/>
        </w:rPr>
        <w:t xml:space="preserve"> will compute the </w:t>
      </w:r>
      <w:r w:rsidR="009F75B9">
        <w:rPr>
          <w:rFonts w:eastAsia="宋体"/>
          <w:lang w:val="en-US"/>
        </w:rPr>
        <w:t>SPE</w:t>
      </w:r>
      <w:r w:rsidR="009F75B9" w:rsidRPr="009F75B9">
        <w:rPr>
          <w:rFonts w:eastAsia="宋体"/>
          <w:lang w:val="en-US"/>
        </w:rPr>
        <w:t xml:space="preserve"> between each type of </w:t>
      </w:r>
      <w:r w:rsidR="009F75B9">
        <w:rPr>
          <w:rFonts w:eastAsia="宋体"/>
          <w:lang w:val="en-US"/>
        </w:rPr>
        <w:t>“</w:t>
      </w:r>
      <w:r w:rsidR="009F75B9" w:rsidRPr="009F75B9">
        <w:rPr>
          <w:rFonts w:eastAsia="宋体"/>
          <w:lang w:val="en-US"/>
        </w:rPr>
        <w:t>Target</w:t>
      </w:r>
      <w:r w:rsidR="009F75B9">
        <w:rPr>
          <w:rFonts w:eastAsia="宋体"/>
          <w:lang w:val="en-US"/>
        </w:rPr>
        <w:t>”</w:t>
      </w:r>
      <w:r w:rsidR="009F75B9" w:rsidRPr="009F75B9">
        <w:rPr>
          <w:rFonts w:eastAsia="宋体"/>
          <w:lang w:val="en-US"/>
        </w:rPr>
        <w:t xml:space="preserve"> and </w:t>
      </w:r>
      <w:r w:rsidR="009F75B9">
        <w:rPr>
          <w:rFonts w:eastAsia="宋体"/>
          <w:lang w:val="en-US"/>
        </w:rPr>
        <w:t>“</w:t>
      </w:r>
      <w:r w:rsidR="009F75B9" w:rsidRPr="009F75B9">
        <w:rPr>
          <w:rFonts w:eastAsia="宋体"/>
          <w:lang w:val="en-US"/>
        </w:rPr>
        <w:t>Self</w:t>
      </w:r>
      <w:r w:rsidR="009F75B9">
        <w:rPr>
          <w:rFonts w:eastAsia="宋体"/>
          <w:lang w:val="en-US"/>
        </w:rPr>
        <w:t>”</w:t>
      </w:r>
      <w:r w:rsidR="009F75B9" w:rsidRPr="009F75B9">
        <w:rPr>
          <w:rFonts w:eastAsia="宋体"/>
          <w:lang w:val="en-US"/>
        </w:rPr>
        <w:t>.</w:t>
      </w:r>
      <w:r w:rsidR="009F75B9" w:rsidRPr="009F75B9">
        <w:rPr>
          <w:rFonts w:eastAsia="宋体"/>
          <w:lang w:val="en-US"/>
        </w:rPr>
        <w:t xml:space="preserve"> </w:t>
      </w:r>
      <w:r w:rsidR="009F75B9" w:rsidRPr="009F75B9">
        <w:rPr>
          <w:rFonts w:eastAsia="宋体"/>
          <w:lang w:val="en-US"/>
        </w:rPr>
        <w:t>For example, we will calculate the average reaction time difference</w:t>
      </w:r>
      <w:r w:rsidR="009F75B9">
        <w:rPr>
          <w:rFonts w:eastAsia="宋体"/>
          <w:lang w:val="en-US"/>
        </w:rPr>
        <w:t xml:space="preserve"> (SPE of MRT)</w:t>
      </w:r>
      <w:r w:rsidR="009F75B9" w:rsidRPr="009F75B9">
        <w:rPr>
          <w:rFonts w:eastAsia="宋体"/>
          <w:lang w:val="en-US"/>
        </w:rPr>
        <w:t xml:space="preserve"> between Self and Friend</w:t>
      </w:r>
      <w:r w:rsidR="009F75B9" w:rsidRPr="006A5A80">
        <w:rPr>
          <w:rFonts w:eastAsia="宋体"/>
          <w:lang w:val="en-US"/>
        </w:rPr>
        <w:t xml:space="preserve">. </w:t>
      </w:r>
      <w:r w:rsidR="009F75B9">
        <w:rPr>
          <w:rFonts w:eastAsia="宋体"/>
          <w:lang w:val="en-US"/>
        </w:rPr>
        <w:t xml:space="preserve"> </w:t>
      </w:r>
      <w:r w:rsidR="009F75B9" w:rsidRPr="009F75B9">
        <w:rPr>
          <w:rFonts w:eastAsia="宋体"/>
          <w:lang w:val="en-US"/>
        </w:rPr>
        <w:t>Finally, we will calculate four split-half reliabilities for each target and the six indices.</w:t>
      </w:r>
      <w:r w:rsidR="009F75B9">
        <w:rPr>
          <w:rFonts w:eastAsia="宋体"/>
          <w:lang w:val="en-US"/>
        </w:rPr>
        <w:t xml:space="preserve"> </w:t>
      </w:r>
    </w:p>
    <w:p w14:paraId="56674CE9" w14:textId="6E1B5C8B" w:rsidR="00A676A9" w:rsidRPr="00A676A9" w:rsidRDefault="0074268E" w:rsidP="00A676A9">
      <w:pPr>
        <w:ind w:firstLineChars="100" w:firstLine="240"/>
        <w:rPr>
          <w:rFonts w:eastAsia="宋体" w:hint="eastAsia"/>
          <w:lang w:val="en-US"/>
        </w:rPr>
      </w:pPr>
      <w:r w:rsidRPr="0074268E">
        <w:rPr>
          <w:rFonts w:eastAsia="宋体"/>
          <w:lang w:val="en-US"/>
        </w:rPr>
        <w:lastRenderedPageBreak/>
        <w:t>Fig</w:t>
      </w:r>
      <w:r>
        <w:rPr>
          <w:rFonts w:eastAsia="宋体" w:hint="eastAsia"/>
          <w:lang w:val="en-US"/>
        </w:rPr>
        <w:t>.</w:t>
      </w:r>
      <w:r w:rsidRPr="0074268E">
        <w:rPr>
          <w:rFonts w:eastAsia="宋体"/>
          <w:lang w:val="en-US"/>
        </w:rPr>
        <w:t xml:space="preserve"> 4 displays the </w:t>
      </w:r>
      <w:r>
        <w:rPr>
          <w:rFonts w:eastAsia="宋体"/>
          <w:lang w:val="en-US"/>
        </w:rPr>
        <w:t xml:space="preserve">3 types of </w:t>
      </w:r>
      <w:r w:rsidRPr="0074268E">
        <w:rPr>
          <w:rFonts w:eastAsia="宋体"/>
          <w:lang w:val="en-US"/>
        </w:rPr>
        <w:t>split-half reliabilities, including first-second, odd-even, and permuted, for all the indices.</w:t>
      </w:r>
      <w:r>
        <w:rPr>
          <w:rFonts w:eastAsia="宋体"/>
          <w:lang w:val="en-US"/>
        </w:rPr>
        <w:t xml:space="preserve"> </w:t>
      </w:r>
      <w:r w:rsidRPr="0074268E">
        <w:rPr>
          <w:rFonts w:eastAsia="宋体"/>
          <w:lang w:val="en-US"/>
        </w:rPr>
        <w:t xml:space="preserve">Due to our utilization of two packages to calculate </w:t>
      </w:r>
      <w:r>
        <w:rPr>
          <w:rFonts w:eastAsia="宋体"/>
          <w:lang w:val="en-US"/>
        </w:rPr>
        <w:t xml:space="preserve">drift rate </w:t>
      </w:r>
      <w:r w:rsidRPr="0074268E">
        <w:rPr>
          <w:rFonts w:eastAsia="宋体"/>
          <w:i/>
          <w:iCs/>
          <w:lang w:val="en-US"/>
        </w:rPr>
        <w:t>v</w:t>
      </w:r>
      <w:r w:rsidRPr="0074268E">
        <w:rPr>
          <w:rFonts w:eastAsia="宋体"/>
          <w:lang w:val="en-US"/>
        </w:rPr>
        <w:t xml:space="preserve"> and </w:t>
      </w:r>
      <w:r>
        <w:rPr>
          <w:rFonts w:eastAsia="宋体"/>
          <w:lang w:val="en-US"/>
        </w:rPr>
        <w:t xml:space="preserve">starting point </w:t>
      </w:r>
      <w:r w:rsidRPr="0074268E">
        <w:rPr>
          <w:rFonts w:eastAsia="宋体"/>
          <w:i/>
          <w:iCs/>
          <w:lang w:val="en-US"/>
        </w:rPr>
        <w:t>z</w:t>
      </w:r>
      <w:r w:rsidRPr="0074268E">
        <w:rPr>
          <w:rFonts w:eastAsia="宋体"/>
          <w:lang w:val="en-US"/>
        </w:rPr>
        <w:t>, a total of eight indices are presented.</w:t>
      </w:r>
      <w:r>
        <w:rPr>
          <w:rFonts w:eastAsia="宋体"/>
          <w:lang w:val="en-US"/>
        </w:rPr>
        <w:t xml:space="preserve"> </w:t>
      </w:r>
      <w:r w:rsidR="00BD5859" w:rsidRPr="00BD5859">
        <w:rPr>
          <w:rFonts w:eastAsia="宋体"/>
          <w:lang w:val="en-US"/>
        </w:rPr>
        <w:t>However, the overall split-half reliabilities for these indices appear to be low. Notably, the split-half reliabilities for the SPE of Self versus Stranger in the RT and Efficiency indices show relatively higher values.</w:t>
      </w:r>
    </w:p>
    <w:p w14:paraId="4B009D73" w14:textId="2D7AFCFF" w:rsidR="00BD5859" w:rsidRDefault="00BD5859" w:rsidP="00A676A9">
      <w:pPr>
        <w:spacing w:line="276" w:lineRule="auto"/>
        <w:ind w:firstLineChars="100" w:firstLine="240"/>
        <w:rPr>
          <w:rFonts w:eastAsia="宋体"/>
          <w:lang w:val="en-US"/>
        </w:rPr>
      </w:pPr>
      <w:r w:rsidRPr="00BD5859">
        <w:rPr>
          <w:rFonts w:eastAsia="宋体"/>
          <w:lang w:val="en-US"/>
        </w:rPr>
        <w:t>Furthermore, the results obtained from the Monte Carlo split-half method (</w:t>
      </w:r>
      <w:r>
        <w:rPr>
          <w:rFonts w:eastAsia="宋体"/>
          <w:lang w:val="en-US"/>
        </w:rPr>
        <w:t>see Fig.</w:t>
      </w:r>
      <w:r w:rsidRPr="00BD5859">
        <w:rPr>
          <w:rFonts w:eastAsia="宋体"/>
          <w:lang w:val="en-US"/>
        </w:rPr>
        <w:t xml:space="preserve"> 5) are consistent with the findings from the other three split-half methods. Among the various indices, RT and Efficiency demonstrate higher reliabilities. Specifically, the split-half reliabilities for RT and Efficiency are approximately 0.6, indicating an acceptable level of reliability.</w:t>
      </w:r>
    </w:p>
    <w:p w14:paraId="258303F7" w14:textId="3B115D84" w:rsidR="00A676A9" w:rsidRDefault="00BD5859" w:rsidP="00A676A9">
      <w:pPr>
        <w:spacing w:line="276" w:lineRule="auto"/>
        <w:ind w:firstLineChars="100" w:firstLine="240"/>
        <w:rPr>
          <w:rFonts w:eastAsia="宋体"/>
          <w:lang w:val="en-US"/>
        </w:rPr>
      </w:pPr>
      <w:r>
        <w:rPr>
          <w:rFonts w:eastAsia="宋体"/>
          <w:lang w:val="en-US"/>
        </w:rPr>
        <w:t>Unfortunately</w:t>
      </w:r>
      <w:r w:rsidRPr="00BD5859">
        <w:rPr>
          <w:rFonts w:eastAsia="宋体"/>
          <w:lang w:val="en-US"/>
        </w:rPr>
        <w:t>, the remaining six indices, regardless of the split-half method employed (first-second, odd-even, permuted, or Monte Carlo), exhibit split-half reliabilities below 0.5. Additionally, the reliabilities for the drift rate v and starting point z estimated using the "RWiener" approach are nearly zero. It is worth noting that the higher reliability of the drift rate v estimated by "hausekeep" compared to "RWiener" might be attributed to the former's reliance on average reaction time and accuracy, whereas the latter considers individual trial-level reaction times and correctness. The chosen split-half procedure may have a greater impact on the estimation by "RWiener," leading to lower split-half reliabilities for both of its indices.</w:t>
      </w:r>
      <w:r w:rsidR="00A676A9">
        <w:rPr>
          <w:rFonts w:eastAsia="宋体"/>
          <w:lang w:val="en-US"/>
        </w:rPr>
        <w:br w:type="page"/>
      </w:r>
    </w:p>
    <w:p w14:paraId="31800EA3" w14:textId="1E906BC4" w:rsidR="00FC16F1" w:rsidRPr="006A5A80" w:rsidRDefault="00A37F7F" w:rsidP="00A676A9">
      <w:pPr>
        <w:ind w:firstLineChars="100" w:firstLine="240"/>
        <w:rPr>
          <w:rFonts w:eastAsia="PMingLiU"/>
          <w:b/>
          <w:noProof/>
          <w:lang w:val="en-US" w:eastAsia="zh-TW"/>
        </w:rPr>
      </w:pPr>
      <w:r>
        <w:rPr>
          <w:rFonts w:eastAsia="PMingLiU"/>
          <w:b/>
          <w:noProof/>
          <w:lang w:val="en-US" w:eastAsia="zh-TW"/>
        </w:rPr>
        <w:lastRenderedPageBreak/>
        <w:drawing>
          <wp:inline distT="0" distB="0" distL="0" distR="0" wp14:anchorId="0B752F7F" wp14:editId="49D22D19">
            <wp:extent cx="5943600" cy="792480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18BE411C" w14:textId="1ECE25C7" w:rsidR="00FC16F1" w:rsidRDefault="00FC16F1" w:rsidP="00B02959">
      <w:pPr>
        <w:jc w:val="center"/>
        <w:rPr>
          <w:rFonts w:eastAsia="宋体"/>
          <w:bCs/>
          <w:i/>
          <w:iCs/>
          <w:noProof/>
          <w:lang w:val="en-US" w:eastAsia="zh-TW"/>
        </w:rPr>
      </w:pPr>
      <w:r w:rsidRPr="006A5A80">
        <w:rPr>
          <w:rFonts w:eastAsia="宋体"/>
          <w:b/>
          <w:noProof/>
          <w:lang w:val="en-US" w:eastAsia="zh-TW"/>
        </w:rPr>
        <w:t>Fig</w:t>
      </w:r>
      <w:r w:rsidR="00A37F7F">
        <w:rPr>
          <w:rFonts w:eastAsia="宋体"/>
          <w:b/>
          <w:noProof/>
          <w:lang w:val="en-US" w:eastAsia="zh-TW"/>
        </w:rPr>
        <w:t>.</w:t>
      </w:r>
      <w:r w:rsidRPr="006A5A80">
        <w:rPr>
          <w:rFonts w:eastAsia="宋体"/>
          <w:b/>
          <w:noProof/>
          <w:lang w:val="en-US" w:eastAsia="zh-TW"/>
        </w:rPr>
        <w:t xml:space="preserve"> 4. </w:t>
      </w:r>
      <w:r w:rsidR="00A37F7F" w:rsidRPr="00A37F7F">
        <w:rPr>
          <w:rFonts w:eastAsia="宋体"/>
          <w:bCs/>
          <w:noProof/>
          <w:lang w:val="en-US" w:eastAsia="zh-TW"/>
        </w:rPr>
        <w:t xml:space="preserve">First-Second, Odd-Even and Permuted </w:t>
      </w:r>
      <w:r w:rsidRPr="00A37F7F">
        <w:rPr>
          <w:rFonts w:eastAsia="宋体"/>
          <w:bCs/>
          <w:noProof/>
          <w:lang w:val="en-US" w:eastAsia="zh-TW"/>
        </w:rPr>
        <w:t>Split-Half Reliability</w:t>
      </w:r>
      <w:r w:rsidR="00253B66" w:rsidRPr="00A37F7F">
        <w:rPr>
          <w:rFonts w:eastAsia="宋体"/>
          <w:bCs/>
          <w:noProof/>
          <w:lang w:val="en-US" w:eastAsia="zh-TW"/>
        </w:rPr>
        <w:t>.</w:t>
      </w:r>
    </w:p>
    <w:p w14:paraId="687AC7D7" w14:textId="55CB6F05" w:rsidR="00B02959" w:rsidRPr="00A37F7F" w:rsidRDefault="00B02959" w:rsidP="00A37F7F">
      <w:pPr>
        <w:rPr>
          <w:rFonts w:eastAsia="宋体"/>
          <w:bCs/>
          <w:noProof/>
          <w:lang w:val="en-US" w:eastAsia="zh-TW"/>
        </w:rPr>
      </w:pPr>
      <w:r>
        <w:rPr>
          <w:rFonts w:eastAsia="宋体"/>
          <w:bCs/>
          <w:noProof/>
          <w:lang w:val="en-US" w:eastAsia="zh-TW"/>
        </w:rPr>
        <w:lastRenderedPageBreak/>
        <w:drawing>
          <wp:inline distT="0" distB="0" distL="0" distR="0" wp14:anchorId="786EEC21" wp14:editId="5C88E864">
            <wp:extent cx="5943600" cy="7924800"/>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326DD1A7" w14:textId="658BFAD0" w:rsidR="00B02959" w:rsidRDefault="00B02959" w:rsidP="00B02959">
      <w:pPr>
        <w:jc w:val="center"/>
        <w:rPr>
          <w:rFonts w:eastAsia="宋体"/>
          <w:bCs/>
          <w:i/>
          <w:i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4. </w:t>
      </w:r>
      <w:r w:rsidRPr="006A5A80">
        <w:rPr>
          <w:rFonts w:eastAsia="宋体"/>
          <w:lang w:val="en-US"/>
        </w:rPr>
        <w:t>Monte Carlo</w:t>
      </w:r>
      <w:r w:rsidRPr="00A37F7F">
        <w:rPr>
          <w:rFonts w:eastAsia="宋体"/>
          <w:bCs/>
          <w:noProof/>
          <w:lang w:val="en-US" w:eastAsia="zh-TW"/>
        </w:rPr>
        <w:t xml:space="preserve"> </w:t>
      </w:r>
      <w:r w:rsidRPr="00A37F7F">
        <w:rPr>
          <w:rFonts w:eastAsia="宋体"/>
          <w:bCs/>
          <w:noProof/>
          <w:lang w:val="en-US" w:eastAsia="zh-TW"/>
        </w:rPr>
        <w:t>Split-Half Reliability.</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rPr>
          <w:rFonts w:ascii="Times New Roman" w:hAnsi="Times New Roman"/>
          <w:lang w:val="en-US"/>
        </w:rPr>
      </w:pPr>
      <w:bookmarkStart w:id="44" w:name="_Toc129530170"/>
      <w:bookmarkStart w:id="45" w:name="_Toc129530200"/>
      <w:bookmarkStart w:id="46" w:name="_Toc139122389"/>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4"/>
      <w:bookmarkEnd w:id="45"/>
      <w:bookmarkEnd w:id="46"/>
    </w:p>
    <w:p w14:paraId="6F83D7EA" w14:textId="0BE0C130" w:rsidR="001B6382" w:rsidRPr="006A5A80" w:rsidRDefault="001B6382" w:rsidP="00B92028">
      <w:pPr>
        <w:ind w:firstLineChars="100" w:firstLine="240"/>
        <w:rPr>
          <w:rFonts w:eastAsia="宋体"/>
          <w:lang w:val="en-US"/>
        </w:rPr>
      </w:pPr>
      <w:r w:rsidRPr="006A5A80">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6A5A80">
        <w:rPr>
          <w:rFonts w:eastAsia="宋体"/>
          <w:lang w:val="en-US"/>
        </w:rPr>
        <w:t>We will calculate ICC</w:t>
      </w:r>
      <w:r w:rsidR="004C1584" w:rsidRPr="006A5A80">
        <w:rPr>
          <w:rFonts w:eastAsia="宋体"/>
          <w:lang w:val="en-US"/>
        </w:rPr>
        <w:t xml:space="preserve"> only</w:t>
      </w:r>
      <w:r w:rsidR="00051F2D" w:rsidRPr="006A5A80">
        <w:rPr>
          <w:rFonts w:eastAsia="宋体"/>
          <w:lang w:val="en-US"/>
        </w:rPr>
        <w:t xml:space="preserve"> if the study involves repeated measurements of </w:t>
      </w:r>
      <w:r w:rsidR="00BC1362" w:rsidRPr="006A5A80">
        <w:rPr>
          <w:rFonts w:eastAsia="宋体"/>
          <w:lang w:val="en-US"/>
        </w:rPr>
        <w:t>SPMT</w:t>
      </w:r>
      <w:r w:rsidR="00051F2D" w:rsidRPr="006A5A80">
        <w:rPr>
          <w:rFonts w:eastAsia="宋体"/>
          <w:lang w:val="en-US"/>
        </w:rPr>
        <w:t xml:space="preserve">. </w:t>
      </w:r>
      <w:r w:rsidR="00FC16F1" w:rsidRPr="006A5A80">
        <w:rPr>
          <w:rFonts w:eastAsia="宋体"/>
          <w:lang w:val="en-US"/>
        </w:rPr>
        <w:t>Essentially</w:t>
      </w:r>
      <w:r w:rsidRPr="006A5A80">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6A5A80">
        <w:rPr>
          <w:rFonts w:eastAsia="宋体"/>
          <w:lang w:val="en-US"/>
        </w:rPr>
        <w:t xml:space="preserve">provides </w:t>
      </w:r>
      <w:r w:rsidRPr="006A5A80">
        <w:rPr>
          <w:rFonts w:eastAsia="宋体"/>
          <w:lang w:val="en-US"/>
        </w:rPr>
        <w:t>an idea of the proportion of total variation in the data that is due to the true differences between subjects, versus due to measurement error or random fluctuations.</w:t>
      </w:r>
    </w:p>
    <w:p w14:paraId="3BF6F498" w14:textId="4CDF557C" w:rsidR="00596248" w:rsidRDefault="00464832" w:rsidP="00596248">
      <w:pPr>
        <w:ind w:firstLineChars="100" w:firstLine="240"/>
        <w:rPr>
          <w:rFonts w:eastAsia="宋体"/>
          <w:lang w:val="en-US"/>
        </w:rPr>
      </w:pPr>
      <w:r w:rsidRPr="006A5A80">
        <w:rPr>
          <w:rFonts w:eastAsia="宋体"/>
          <w:lang w:val="en-US"/>
        </w:rPr>
        <w:t xml:space="preserve">The present study aimed to investigate the stability of six indices, including reaction time (RT), accuracy (ACC), </w:t>
      </w:r>
      <w:r w:rsidR="006545E5" w:rsidRPr="006A5A80">
        <w:rPr>
          <w:rFonts w:eastAsia="宋体"/>
          <w:i/>
          <w:iCs/>
          <w:lang w:val="en-US"/>
        </w:rPr>
        <w:t>d</w:t>
      </w:r>
      <w:r w:rsidR="006545E5" w:rsidRPr="006A5A80">
        <w:rPr>
          <w:rFonts w:eastAsia="宋体"/>
          <w:lang w:val="en-US"/>
        </w:rPr>
        <w:t xml:space="preserve"> </w:t>
      </w:r>
      <w:r w:rsidRPr="006A5A80">
        <w:rPr>
          <w:rFonts w:eastAsia="宋体"/>
          <w:lang w:val="en-US"/>
        </w:rPr>
        <w:t>prime, Efficiency, drift rate (</w:t>
      </w:r>
      <w:r w:rsidRPr="006A5A80">
        <w:rPr>
          <w:rFonts w:eastAsia="宋体"/>
          <w:i/>
          <w:iCs/>
          <w:lang w:val="en-US"/>
        </w:rPr>
        <w:t>v</w:t>
      </w:r>
      <w:r w:rsidRPr="006A5A80">
        <w:rPr>
          <w:rFonts w:eastAsia="宋体"/>
          <w:lang w:val="en-US"/>
        </w:rPr>
        <w:t>) and starting point (</w:t>
      </w:r>
      <w:r w:rsidRPr="006A5A80">
        <w:rPr>
          <w:rFonts w:eastAsia="宋体"/>
          <w:i/>
          <w:iCs/>
          <w:lang w:val="en-US"/>
        </w:rPr>
        <w:t>z</w:t>
      </w:r>
      <w:r w:rsidRPr="006A5A80">
        <w:rPr>
          <w:rFonts w:eastAsia="宋体"/>
          <w:lang w:val="en-US"/>
        </w:rPr>
        <w:t>) in the diffusion decision model (DDM), across time sessions.</w:t>
      </w:r>
      <w:r w:rsidR="00BD454B" w:rsidRPr="006A5A80">
        <w:rPr>
          <w:rFonts w:eastAsia="宋体"/>
          <w:lang w:val="en-US"/>
        </w:rPr>
        <w:t xml:space="preserve"> We </w:t>
      </w:r>
      <w:r w:rsidR="00446BE7" w:rsidRPr="006A5A80">
        <w:rPr>
          <w:rFonts w:eastAsia="宋体"/>
          <w:lang w:val="en-US"/>
        </w:rPr>
        <w:t xml:space="preserve">utilized </w:t>
      </w:r>
      <w:r w:rsidR="00BD454B" w:rsidRPr="006A5A80">
        <w:rPr>
          <w:rFonts w:eastAsia="宋体"/>
          <w:lang w:val="en-US"/>
        </w:rPr>
        <w:t xml:space="preserve">the Intraclass Correlation Coefficients (ICC) to evaluate </w:t>
      </w:r>
      <w:r w:rsidR="00446BE7" w:rsidRPr="006A5A80">
        <w:rPr>
          <w:rFonts w:eastAsia="宋体"/>
          <w:lang w:val="en-US"/>
        </w:rPr>
        <w:t xml:space="preserve">the proportion of variation in </w:t>
      </w:r>
      <w:r w:rsidR="00BC1362" w:rsidRPr="006A5A80">
        <w:rPr>
          <w:rFonts w:eastAsia="宋体"/>
          <w:lang w:val="en-US"/>
        </w:rPr>
        <w:t>SPMT</w:t>
      </w:r>
      <w:r w:rsidR="00446BE7" w:rsidRPr="006A5A80">
        <w:rPr>
          <w:rFonts w:eastAsia="宋体"/>
          <w:lang w:val="en-US"/>
        </w:rPr>
        <w:t xml:space="preserve"> that could be attributed to within-subject repeatability over time and between-subject differences. Specifically</w:t>
      </w:r>
      <w:r w:rsidR="00BD454B" w:rsidRPr="006A5A80">
        <w:rPr>
          <w:rFonts w:eastAsia="宋体"/>
          <w:lang w:val="en-US"/>
        </w:rPr>
        <w:t xml:space="preserve">, we are most interested in ICC2 and ICC2k, where ICC2 represents the ratio of between-subject variance to total variance, and ICC2k represents the ratio of within-subject variance to total variance. </w:t>
      </w:r>
    </w:p>
    <w:p w14:paraId="2EDF5150" w14:textId="315DDF1C" w:rsidR="00620C3B" w:rsidRDefault="00620C3B" w:rsidP="00596248">
      <w:pPr>
        <w:ind w:firstLineChars="100" w:firstLine="240"/>
        <w:rPr>
          <w:rFonts w:eastAsia="PMingLiU"/>
          <w:bCs/>
          <w:noProof/>
          <w:lang w:val="en-US" w:eastAsia="zh-TW"/>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6, the RT and E</w:t>
      </w:r>
      <w:r>
        <w:rPr>
          <w:rFonts w:eastAsia="PMingLiU"/>
          <w:bCs/>
          <w:noProof/>
          <w:lang w:val="en-US" w:eastAsia="zh-TW"/>
        </w:rPr>
        <w:t>fficiency</w:t>
      </w:r>
      <w:r w:rsidRPr="00620C3B">
        <w:rPr>
          <w:rFonts w:eastAsia="PMingLiU"/>
          <w:bCs/>
          <w:noProof/>
          <w:lang w:val="en-US" w:eastAsia="zh-TW"/>
        </w:rPr>
        <w:t xml:space="preserve"> exhibit high ICC2K values, reaching 0.9, while their ICC2 values are relatively lower. 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However, at the group level, this paradigm exhibits </w:t>
      </w:r>
      <w:r>
        <w:rPr>
          <w:rFonts w:eastAsia="PMingLiU"/>
          <w:bCs/>
          <w:noProof/>
          <w:lang w:val="en-US" w:eastAsia="zh-TW"/>
        </w:rPr>
        <w:t xml:space="preserve">a </w:t>
      </w:r>
      <w:r w:rsidRPr="00620C3B">
        <w:rPr>
          <w:rFonts w:eastAsia="PMingLiU"/>
          <w:bCs/>
          <w:noProof/>
          <w:lang w:val="en-US" w:eastAsia="zh-TW"/>
        </w:rPr>
        <w:t>high test-retest reliability. It is important to note that we only have repeated measurements of the SPMT from 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 which enables us to calculate the ICC. Other datasets do not have such repeated measurements, making it impossible to calculate the ICC for those datasets.</w:t>
      </w:r>
    </w:p>
    <w:p w14:paraId="79450232" w14:textId="5984ADC3" w:rsidR="00620C3B" w:rsidRPr="00620C3B" w:rsidRDefault="0057201A" w:rsidP="00596248">
      <w:pPr>
        <w:ind w:firstLineChars="100" w:firstLine="240"/>
        <w:rPr>
          <w:rFonts w:eastAsia="PMingLiU"/>
          <w:bCs/>
          <w:noProof/>
          <w:lang w:val="en-US" w:eastAsia="zh-TW"/>
        </w:rPr>
      </w:pPr>
      <w:r w:rsidRPr="0057201A">
        <w:rPr>
          <w:rFonts w:eastAsia="PMingLiU"/>
          <w:bCs/>
          <w:noProof/>
          <w:lang w:val="en-US" w:eastAsia="zh-TW"/>
        </w:rPr>
        <w:t>The results of ICC are similar to the split-half reliability results, with RT and E</w:t>
      </w:r>
      <w:r>
        <w:rPr>
          <w:rFonts w:eastAsia="PMingLiU"/>
          <w:bCs/>
          <w:noProof/>
          <w:lang w:val="en-US" w:eastAsia="zh-TW"/>
        </w:rPr>
        <w:t>fficiency</w:t>
      </w:r>
      <w:r w:rsidRPr="0057201A">
        <w:rPr>
          <w:rFonts w:eastAsia="PMingLiU"/>
          <w:bCs/>
          <w:noProof/>
          <w:lang w:val="en-US" w:eastAsia="zh-TW"/>
        </w:rPr>
        <w:t xml:space="preserve"> also demonstrating the highest reliability. This may suggest that a stable measure, whether across time or across halves, tends to be relatively stable overall.</w:t>
      </w:r>
    </w:p>
    <w:p w14:paraId="609A8C23" w14:textId="77777777" w:rsidR="00596248" w:rsidRPr="006A5A80" w:rsidRDefault="00596248" w:rsidP="00596248">
      <w:pPr>
        <w:rPr>
          <w:rFonts w:eastAsia="PMingLiU"/>
          <w:b/>
          <w:noProof/>
          <w:lang w:val="en-US" w:eastAsia="zh-TW"/>
        </w:rPr>
      </w:pPr>
    </w:p>
    <w:p w14:paraId="34E13D95" w14:textId="092EC0E1" w:rsidR="00596248" w:rsidRPr="006A5A80" w:rsidRDefault="00C91FD8" w:rsidP="003E04EC">
      <w:pPr>
        <w:rPr>
          <w:rFonts w:eastAsia="宋体"/>
          <w:b/>
          <w:noProof/>
          <w:lang w:val="en-US" w:eastAsia="zh-TW"/>
        </w:rPr>
      </w:pPr>
      <w:r>
        <w:rPr>
          <w:rFonts w:eastAsia="宋体"/>
          <w:b/>
          <w:noProof/>
          <w:lang w:val="en-US" w:eastAsia="zh-TW"/>
        </w:rPr>
        <w:lastRenderedPageBreak/>
        <w:drawing>
          <wp:inline distT="0" distB="0" distL="0" distR="0" wp14:anchorId="61AA3C72" wp14:editId="6C8AC818">
            <wp:extent cx="4476902" cy="7958939"/>
            <wp:effectExtent l="0" t="0" r="0" b="4445"/>
            <wp:docPr id="3" name="图片 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中度可信度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1814" cy="7985449"/>
                    </a:xfrm>
                    <a:prstGeom prst="rect">
                      <a:avLst/>
                    </a:prstGeom>
                  </pic:spPr>
                </pic:pic>
              </a:graphicData>
            </a:graphic>
          </wp:inline>
        </w:drawing>
      </w:r>
    </w:p>
    <w:p w14:paraId="7704C6B2" w14:textId="1B267E19" w:rsidR="00690B74" w:rsidRPr="00C91FD8" w:rsidRDefault="00596248" w:rsidP="00C91FD8">
      <w:pPr>
        <w:ind w:firstLineChars="100" w:firstLine="241"/>
        <w:rPr>
          <w:rFonts w:eastAsia="宋体"/>
          <w:b/>
          <w:noProof/>
          <w:lang w:val="en-US" w:eastAsia="zh-TW"/>
        </w:rPr>
        <w:sectPr w:rsidR="00690B74" w:rsidRPr="00C91FD8" w:rsidSect="00FF4222">
          <w:pgSz w:w="12240" w:h="15840"/>
          <w:pgMar w:top="1440" w:right="1440" w:bottom="1440" w:left="1440" w:header="720" w:footer="720" w:gutter="0"/>
          <w:cols w:space="720"/>
          <w:titlePg/>
          <w:docGrid w:linePitch="326"/>
        </w:sect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4F6664">
        <w:rPr>
          <w:rFonts w:eastAsia="宋体"/>
          <w:b/>
          <w:noProof/>
          <w:lang w:val="en-US" w:eastAsia="zh-TW"/>
        </w:rPr>
        <w:t>6</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7" w:name="_Toc129530171"/>
      <w:bookmarkStart w:id="48" w:name="_Toc129530201"/>
      <w:r w:rsidR="003E04EC" w:rsidRPr="00C91FD8">
        <w:rPr>
          <w:rFonts w:eastAsia="宋体"/>
          <w:bCs/>
          <w:noProof/>
          <w:lang w:val="en-US" w:eastAsia="zh-TW"/>
        </w:rPr>
        <w:t xml:space="preserve">. </w:t>
      </w:r>
    </w:p>
    <w:p w14:paraId="49D421F8" w14:textId="0D478451" w:rsidR="00586F83" w:rsidRPr="006A5A80" w:rsidRDefault="00BA0079" w:rsidP="00690B74">
      <w:pPr>
        <w:pStyle w:val="1"/>
        <w:keepNext w:val="0"/>
        <w:keepLines w:val="0"/>
        <w:spacing w:before="0" w:after="0"/>
        <w:rPr>
          <w:rFonts w:eastAsia="Calibri"/>
          <w:b/>
          <w:sz w:val="42"/>
          <w:szCs w:val="42"/>
        </w:rPr>
      </w:pPr>
      <w:bookmarkStart w:id="49" w:name="_Toc139122390"/>
      <w:r w:rsidRPr="006A5A80">
        <w:rPr>
          <w:rFonts w:eastAsia="Calibri"/>
          <w:b/>
          <w:sz w:val="42"/>
          <w:szCs w:val="42"/>
        </w:rPr>
        <w:lastRenderedPageBreak/>
        <w:t>Discussion</w:t>
      </w:r>
      <w:bookmarkEnd w:id="47"/>
      <w:bookmarkEnd w:id="48"/>
      <w:bookmarkEnd w:id="49"/>
    </w:p>
    <w:p w14:paraId="38EF90C5" w14:textId="77777777" w:rsidR="00F1405B" w:rsidRDefault="00A37F7F" w:rsidP="00A37F7F">
      <w:pPr>
        <w:rPr>
          <w:rFonts w:eastAsia="Calibri"/>
        </w:rPr>
      </w:pPr>
      <w:r w:rsidRPr="00A37F7F">
        <w:rPr>
          <w:rFonts w:eastAsia="Calibri"/>
        </w:rPr>
        <w:t>Evaluating the reliability of a behavioral paradigm is essential for researchers planning to use the paradigm to investigate different research questions, such as individual differences and underlying mechanisms. However, despite its importance, this practice is not yet widely adopted</w: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 </w:instrTex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EN.CITE.DATA </w:instrText>
      </w:r>
      <w:r w:rsidR="00C91FD8">
        <w:rPr>
          <w:rFonts w:eastAsia="Calibri"/>
        </w:rPr>
      </w:r>
      <w:r w:rsidR="00C91FD8">
        <w:rPr>
          <w:rFonts w:eastAsia="Calibri"/>
        </w:rPr>
        <w:fldChar w:fldCharType="end"/>
      </w:r>
      <w:r w:rsidR="00C91FD8">
        <w:rPr>
          <w:rFonts w:eastAsia="Calibri"/>
        </w:rPr>
      </w:r>
      <w:r w:rsidR="00C91FD8">
        <w:rPr>
          <w:rFonts w:eastAsia="Calibri"/>
        </w:rPr>
        <w:fldChar w:fldCharType="separate"/>
      </w:r>
      <w:r w:rsidR="00C91FD8">
        <w:rPr>
          <w:rFonts w:eastAsia="Calibri"/>
          <w:noProof/>
        </w:rPr>
        <w:t>(Green et al., 2016; Hedge et al., 2018; Parsons et al., 2019)</w:t>
      </w:r>
      <w:r w:rsidR="00C91FD8">
        <w:rPr>
          <w:rFonts w:eastAsia="Calibri"/>
        </w:rPr>
        <w:fldChar w:fldCharType="end"/>
      </w:r>
      <w:r w:rsidRPr="00A37F7F">
        <w:rPr>
          <w:rFonts w:eastAsia="Calibri"/>
        </w:rPr>
        <w:t>. In this pre-registered study, our objective is to investigate the reliability of the indices related to the self-prioritization effect (SPE) in the self-perceptual matching task (SPMT). We re-analyzed data from 18 datasets across 11 articles by employing the intraclass correlation coefficient (ICC2,</w:t>
      </w:r>
      <w:r>
        <w:rPr>
          <w:rFonts w:eastAsia="Calibri"/>
        </w:rPr>
        <w:t xml:space="preserve"> </w:t>
      </w:r>
      <w:r w:rsidRPr="00A37F7F">
        <w:rPr>
          <w:rFonts w:eastAsia="Calibri"/>
        </w:rPr>
        <w:t xml:space="preserve">ICC2k) and split-half reliability for this purpose. Our analysis of these datasets collectively demonstrate that RT yield better results compared with other indices, and the result varies between different associations. The test-retest reliability results suggest that Response time (RT) and efficiency score consistently exhibits high ICC2k and low ICC2 across datasets (xxx). However, measurements based on accuracy and DDM yield varying outcomes. Overall, the indices related to the SPE in the SPMT are more suitable for group-level analysis rather than assessing individual-level variation. </w:t>
      </w:r>
    </w:p>
    <w:p w14:paraId="391D4440" w14:textId="7E310090" w:rsidR="00A37F7F" w:rsidRPr="00A37F7F" w:rsidRDefault="00A37F7F" w:rsidP="00F1405B">
      <w:pPr>
        <w:ind w:firstLineChars="100" w:firstLine="240"/>
        <w:rPr>
          <w:rFonts w:eastAsia="Calibri"/>
        </w:rPr>
      </w:pPr>
      <w:r w:rsidRPr="00A37F7F">
        <w:rPr>
          <w:rFonts w:eastAsia="Calibri"/>
        </w:rPr>
        <w:t>In terms of split-half reliability, the results indicate variations between the targets</w:t>
      </w:r>
    </w:p>
    <w:p w14:paraId="6E4AD23B" w14:textId="24B3E3BC" w:rsidR="00F25571" w:rsidRDefault="00A37F7F" w:rsidP="00A37F7F">
      <w:pPr>
        <w:rPr>
          <w:rFonts w:eastAsia="Calibri"/>
          <w:lang w:eastAsia="zh-TW"/>
        </w:rPr>
      </w:pPr>
      <w:r w:rsidRPr="00A37F7F">
        <w:rPr>
          <w:rFonts w:eastAsia="Calibri"/>
        </w:rPr>
        <w:t>and indices. Specifically, RT yields superior results compared to other indices, suggesting it is the most reliable indicator for accurately assessing and distinguishing between the self and other targets in the SPMT. Furthermore, when examining the split-half reliability for the self-other difference, self-stranger is the highest among other comparisons. Such finding suggests that the measurement of this particular difference remains consistent across participants and studies, indicating the systematic processing difference. The self-friend differences demonstrate the lowest 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sidR="00C91FD8">
        <w:rPr>
          <w:rFonts w:eastAsia="Calibri"/>
        </w:rPr>
        <w:t xml:space="preserve"> </w:t>
      </w:r>
      <w:r w:rsidR="00C91FD8">
        <w:rPr>
          <w:rFonts w:eastAsia="Calibri"/>
        </w:rPr>
        <w:fldChar w:fldCharType="begin"/>
      </w:r>
      <w:r w:rsidR="00C91FD8">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sidR="00C91FD8">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C91FD8">
        <w:rPr>
          <w:rFonts w:eastAsia="Calibri"/>
        </w:rPr>
        <w:fldChar w:fldCharType="separate"/>
      </w:r>
      <w:r w:rsidR="00C91FD8">
        <w:rPr>
          <w:rFonts w:eastAsia="Calibri"/>
          <w:noProof/>
          <w:lang w:eastAsia="zh-TW"/>
        </w:rPr>
        <w:t>(Feng et al., 2020; Sui et al., 2012)</w:t>
      </w:r>
      <w:r w:rsidR="00C91FD8">
        <w:rPr>
          <w:rFonts w:eastAsia="Calibri"/>
        </w:rPr>
        <w:fldChar w:fldCharType="end"/>
      </w:r>
      <w:r>
        <w:rPr>
          <w:rFonts w:eastAsia="Calibri"/>
          <w:lang w:eastAsia="zh-TW"/>
        </w:rPr>
        <w:t xml:space="preserve"> </w:t>
      </w:r>
    </w:p>
    <w:p w14:paraId="4E066CC8" w14:textId="77777777" w:rsidR="00A37F7F" w:rsidRPr="00A37F7F" w:rsidRDefault="00A37F7F" w:rsidP="002F6793">
      <w:pPr>
        <w:ind w:firstLineChars="100" w:firstLine="240"/>
        <w:rPr>
          <w:rFonts w:eastAsiaTheme="minorEastAsia"/>
          <w:lang w:eastAsia="zh-TW"/>
        </w:rPr>
      </w:pPr>
      <w:r w:rsidRPr="00A37F7F">
        <w:rPr>
          <w:rFonts w:eastAsiaTheme="minorEastAsia"/>
          <w:lang w:eastAsia="zh-TW"/>
        </w:rPr>
        <w:t>Although RT yield the highest split-half reliability among other indices, the result</w:t>
      </w:r>
    </w:p>
    <w:p w14:paraId="7C1F2F88" w14:textId="77777777" w:rsidR="002F6793" w:rsidRDefault="00A37F7F" w:rsidP="00A37F7F">
      <w:pPr>
        <w:rPr>
          <w:rFonts w:eastAsiaTheme="minorEastAsia"/>
        </w:rPr>
      </w:pPr>
      <w:r w:rsidRPr="00A37F7F">
        <w:rPr>
          <w:rFonts w:eastAsiaTheme="minorEastAsia"/>
          <w:lang w:eastAsia="zh-TW"/>
        </w:rPr>
        <w:t>is still below a commonly considered excellent reliability (</w:t>
      </w:r>
      <w:r w:rsidR="002F6793">
        <w:rPr>
          <w:rFonts w:eastAsiaTheme="minorEastAsia"/>
          <w:lang w:eastAsia="zh-TW"/>
        </w:rPr>
        <w:t>higher</w:t>
      </w:r>
      <w:r w:rsidR="002F6793" w:rsidRPr="002F6793">
        <w:rPr>
          <w:rFonts w:eastAsiaTheme="minorEastAsia"/>
          <w:lang w:eastAsia="zh-TW"/>
        </w:rPr>
        <w:t xml:space="preserve"> than 0.8, even </w:t>
      </w:r>
      <w:r w:rsidR="002F6793">
        <w:rPr>
          <w:rFonts w:eastAsiaTheme="minorEastAsia"/>
          <w:lang w:eastAsia="zh-TW"/>
        </w:rPr>
        <w:t>higher</w:t>
      </w:r>
      <w:r w:rsidR="002F6793" w:rsidRPr="002F6793">
        <w:rPr>
          <w:rFonts w:eastAsiaTheme="minorEastAsia"/>
          <w:lang w:eastAsia="zh-TW"/>
        </w:rPr>
        <w:t xml:space="preserve"> than 0.9</w:t>
      </w:r>
      <w:r w:rsidRPr="00A37F7F">
        <w:rPr>
          <w:rFonts w:eastAsiaTheme="minorEastAsia"/>
          <w:lang w:eastAsia="zh-TW"/>
        </w:rPr>
        <w:t>). The low test-retest reliability may suggest that the indices in SPMT is subject to random error and inconsistent performance. Several plausible reasons can be identified. Firstly, a potential contributor t</w:t>
      </w:r>
      <w:r w:rsidRPr="00A37F7F">
        <w:rPr>
          <w:rFonts w:eastAsiaTheme="minorEastAsia"/>
        </w:rPr>
        <w:t xml:space="preserve">o low split-half reliability could be the insufficient number of trials per condition. A recent study by </w:t>
      </w:r>
      <w:r w:rsidR="00C91FD8">
        <w:rPr>
          <w:rFonts w:eastAsiaTheme="minorEastAsia"/>
        </w:rPr>
        <w:fldChar w:fldCharType="begin"/>
      </w:r>
      <w:r w:rsidR="00C91FD8">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C91FD8">
        <w:rPr>
          <w:rFonts w:eastAsiaTheme="minorEastAsia"/>
        </w:rPr>
        <w:fldChar w:fldCharType="separate"/>
      </w:r>
      <w:r w:rsidR="00C91FD8">
        <w:rPr>
          <w:rFonts w:eastAsiaTheme="minorEastAsia"/>
          <w:noProof/>
        </w:rPr>
        <w:t>Kucina et al. (2023)</w:t>
      </w:r>
      <w:r w:rsidR="00C91FD8">
        <w:rPr>
          <w:rFonts w:eastAsiaTheme="minorEastAsia"/>
        </w:rPr>
        <w:fldChar w:fldCharType="end"/>
      </w:r>
      <w:r w:rsidRPr="00A37F7F">
        <w:rPr>
          <w:rFonts w:eastAsiaTheme="minorEastAsia"/>
        </w:rPr>
        <w:t xml:space="preserve"> has highlighted the significance of the number of trials in cognitive tasks for determining reliability. The findings of the study revealed that increasing the number of trials resulted in greater magnitudes of conflict effects and individual differences. Consequently, this led to improved reliability when compared to previous archival data. Specifically, in the case of gamified Flanker task, the study identified that achieving satisfactory reliability required 48 or fewer trials, while achieving a higher level of reliability necessitated 72 trials. Therefore, incorporating a higher number of trials in future employment of the SPMT paradigm may enhance the split-half reliability by enhancing the consistency of measurement. Second, it is worth mentioning the influence of serial dependence effects on task reliability. A recent set of studies has examined serial dependence effects in a variety of cognitive tasks</w:t>
      </w:r>
      <w:r w:rsidR="002F6793">
        <w:rPr>
          <w:rFonts w:eastAsiaTheme="minorEastAsia"/>
        </w:rPr>
        <w:fldChar w:fldCharType="begin"/>
      </w:r>
      <w:r w:rsidR="002F6793">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sidR="002F6793">
        <w:rPr>
          <w:rFonts w:eastAsiaTheme="minorEastAsia"/>
        </w:rPr>
        <w:fldChar w:fldCharType="separate"/>
      </w:r>
      <w:r w:rsidR="002F6793">
        <w:rPr>
          <w:rFonts w:eastAsiaTheme="minorEastAsia"/>
          <w:noProof/>
        </w:rPr>
        <w:t>(Braun et al., 2018; Zhang &amp; Alais, 2020)</w:t>
      </w:r>
      <w:r w:rsidR="002F6793">
        <w:rPr>
          <w:rFonts w:eastAsiaTheme="minorEastAsia"/>
        </w:rPr>
        <w:fldChar w:fldCharType="end"/>
      </w:r>
      <w:r w:rsidRPr="00A37F7F">
        <w:rPr>
          <w:rFonts w:eastAsiaTheme="minorEastAsia"/>
        </w:rPr>
        <w:t xml:space="preserve">. </w:t>
      </w:r>
      <w:r w:rsidR="002F6793" w:rsidRPr="00A37F7F">
        <w:rPr>
          <w:rFonts w:eastAsiaTheme="minorEastAsia"/>
        </w:rPr>
        <w:t>Serial</w:t>
      </w:r>
      <w:r w:rsidRPr="00A37F7F">
        <w:rPr>
          <w:rFonts w:eastAsiaTheme="minorEastAsia"/>
        </w:rPr>
        <w:t xml:space="preserve"> dependence refers to the phenomenon in which the outcome of one trial is influenced by preceding trials, resulting in a systematic relationship </w:t>
      </w:r>
      <w:r w:rsidRPr="00A37F7F">
        <w:rPr>
          <w:rFonts w:eastAsiaTheme="minorEastAsia"/>
        </w:rPr>
        <w:lastRenderedPageBreak/>
        <w:t>between consecutive trials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sidR="002F6793">
        <w:rPr>
          <w:rFonts w:eastAsiaTheme="minorEastAsia"/>
        </w:rPr>
        <w:fldChar w:fldCharType="separate"/>
      </w:r>
      <w:r w:rsidR="002F6793">
        <w:rPr>
          <w:rFonts w:eastAsiaTheme="minorEastAsia"/>
          <w:noProof/>
        </w:rPr>
        <w:t>(Pascucci et al., 2023)</w:t>
      </w:r>
      <w:r w:rsidR="002F6793">
        <w:rPr>
          <w:rFonts w:eastAsiaTheme="minorEastAsia"/>
        </w:rPr>
        <w:fldChar w:fldCharType="end"/>
      </w:r>
      <w:r w:rsidRPr="00A37F7F">
        <w:rPr>
          <w:rFonts w:eastAsiaTheme="minorEastAsia"/>
        </w:rPr>
        <w:t>. Notably, studies in the field of perceptual decision making have demonstrated strong serial dependence effects in perception, even when the visual stimuli were reliable and varied randomly over time</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sidR="002F6793">
        <w:rPr>
          <w:rFonts w:eastAsiaTheme="minorEastAsia"/>
        </w:rPr>
        <w:fldChar w:fldCharType="separate"/>
      </w:r>
      <w:r w:rsidR="002F6793">
        <w:rPr>
          <w:rFonts w:eastAsiaTheme="minorEastAsia"/>
          <w:noProof/>
        </w:rPr>
        <w:t>(Fischer &amp; Whitney, 2014; John-Saaltink et al., 2016)</w:t>
      </w:r>
      <w:r w:rsidR="002F6793">
        <w:rPr>
          <w:rFonts w:eastAsiaTheme="minorEastAsia"/>
        </w:rPr>
        <w:fldChar w:fldCharType="end"/>
      </w:r>
      <w:r w:rsidRPr="00A37F7F">
        <w:rPr>
          <w:rFonts w:eastAsiaTheme="minorEastAsia"/>
        </w:rPr>
        <w:t>. In particular, if the split-half design unintentionally 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sidR="002F6793">
        <w:rPr>
          <w:rFonts w:eastAsiaTheme="minorEastAsia"/>
        </w:rPr>
        <w:fldChar w:fldCharType="separate"/>
      </w:r>
      <w:r w:rsidR="002F6793">
        <w:rPr>
          <w:rFonts w:eastAsiaTheme="minorEastAsia"/>
          <w:noProof/>
        </w:rPr>
        <w:t>(Huitema, 1986)</w:t>
      </w:r>
      <w:r w:rsidR="002F6793">
        <w:rPr>
          <w:rFonts w:eastAsiaTheme="minorEastAsia"/>
        </w:rPr>
        <w:fldChar w:fldCharType="end"/>
      </w:r>
      <w:r w:rsidRPr="00A37F7F">
        <w:rPr>
          <w:rFonts w:eastAsiaTheme="minorEastAsia"/>
        </w:rPr>
        <w:t xml:space="preserve"> or modeling approaches that capture the serial correlation</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sidR="002F6793">
        <w:rPr>
          <w:rFonts w:eastAsiaTheme="minorEastAsia"/>
        </w:rPr>
        <w:fldChar w:fldCharType="separate"/>
      </w:r>
      <w:r w:rsidR="002F6793">
        <w:rPr>
          <w:rFonts w:eastAsiaTheme="minorEastAsia"/>
          <w:noProof/>
        </w:rPr>
        <w:t>(Mei et al., 2023)</w:t>
      </w:r>
      <w:r w:rsidR="002F6793">
        <w:rPr>
          <w:rFonts w:eastAsiaTheme="minorEastAsia"/>
        </w:rPr>
        <w:fldChar w:fldCharType="end"/>
      </w:r>
      <w:r w:rsidRPr="00A37F7F">
        <w:rPr>
          <w:rFonts w:eastAsiaTheme="minorEastAsia"/>
        </w:rPr>
        <w:t xml:space="preserve"> can be utilized to obtain more accurate results. </w:t>
      </w:r>
    </w:p>
    <w:p w14:paraId="4D4E90E7" w14:textId="5C901A65" w:rsidR="00A37F7F" w:rsidRDefault="00A37F7F" w:rsidP="002F6793">
      <w:pPr>
        <w:ind w:firstLineChars="100" w:firstLine="240"/>
        <w:rPr>
          <w:rFonts w:eastAsiaTheme="minorEastAsia"/>
        </w:rPr>
      </w:pPr>
      <w:r w:rsidRPr="00A37F7F">
        <w:rPr>
          <w:rFonts w:eastAsiaTheme="minorEastAsia"/>
        </w:rPr>
        <w:t>The discrepancy between the high ICC2k and low ICC2 suggests that thew SPMT</w:t>
      </w:r>
      <w:r w:rsidR="002F6793">
        <w:rPr>
          <w:rFonts w:eastAsiaTheme="minorEastAsia" w:hint="eastAsia"/>
        </w:rPr>
        <w:t xml:space="preserve"> </w:t>
      </w:r>
      <w:r w:rsidRPr="00A37F7F">
        <w:rPr>
          <w:rFonts w:eastAsiaTheme="minorEastAsia"/>
        </w:rPr>
        <w:t>is more influenced by between-participant variability than within-participant variability</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2F6793">
        <w:rPr>
          <w:rFonts w:eastAsiaTheme="minorEastAsia"/>
        </w:rPr>
        <w:fldChar w:fldCharType="separate"/>
      </w:r>
      <w:r w:rsidR="002F6793">
        <w:rPr>
          <w:rFonts w:eastAsiaTheme="minorEastAsia"/>
          <w:noProof/>
        </w:rPr>
        <w:t>(Hedge et al., 2018; Liljequist et al., 2019)</w:t>
      </w:r>
      <w:r w:rsidR="002F6793">
        <w:rPr>
          <w:rFonts w:eastAsiaTheme="minorEastAsia"/>
        </w:rPr>
        <w:fldChar w:fldCharType="end"/>
      </w:r>
      <w:r w:rsidRPr="00A37F7F">
        <w:rPr>
          <w:rFonts w:eastAsiaTheme="minorEastAsia"/>
        </w:rPr>
        <w:t>. It is common for behavioral paradigm to have such result pattern, as demonstrated in previous research testing other cognitive paradigms such as Flanker, Simon, or Stroop</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&lt;EndNote&gt;&lt;Cite&gt;&lt;Author&gt;Clark&lt;/Author&gt;&lt;Year&gt;2022&lt;/Year&gt;&lt;RecNum&gt;126&lt;/RecNum&gt;&lt;DisplayText&gt;(Clark et al., 2022; Mollon et al., 2017)&lt;/DisplayText&gt;&lt;record&gt;&lt;rec-number&gt;126&lt;/rec-number&gt;&lt;foreign-keys&gt;&lt;key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Cite&gt;&lt;Author&gt;Mollon&lt;/Author&gt;&lt;Year&gt;2017&lt;/Year&gt;&lt;RecNum&gt;127&lt;/RecNum&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research&lt;/full-title&gt;&lt;/periodical&gt;&lt;pages&gt;4-15&lt;/pages&gt;&lt;volume&gt;141&lt;/volume&gt;&lt;dates&gt;&lt;year&gt;2017&lt;/year&gt;&lt;/dates&gt;&lt;isbn&gt;0042-6989&lt;/isbn&gt;&lt;urls&gt;&lt;/urls&gt;&lt;/record&gt;&lt;/Cite&gt;&lt;/EndNote&gt;</w:instrText>
      </w:r>
      <w:r w:rsidR="00F1405B">
        <w:rPr>
          <w:rFonts w:eastAsiaTheme="minorEastAsia"/>
        </w:rPr>
        <w:fldChar w:fldCharType="separate"/>
      </w:r>
      <w:r w:rsidR="00F1405B">
        <w:rPr>
          <w:rFonts w:eastAsiaTheme="minorEastAsia"/>
          <w:noProof/>
        </w:rPr>
        <w:t>(Clark et al., 2022; Mollon et al., 2017)</w:t>
      </w:r>
      <w:r w:rsidR="00F1405B">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ICC2</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sidR="00F1405B">
        <w:rPr>
          <w:rFonts w:eastAsiaTheme="minorEastAsia"/>
        </w:rPr>
        <w:fldChar w:fldCharType="separate"/>
      </w:r>
      <w:r w:rsidR="00F1405B">
        <w:rPr>
          <w:rFonts w:eastAsiaTheme="minorEastAsia"/>
          <w:noProof/>
        </w:rPr>
        <w:t>(Oswald et al., 2015; Siegelman et al., 2017)</w:t>
      </w:r>
      <w:r w:rsidR="00F1405B">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sidR="00F1405B">
        <w:rPr>
          <w:rFonts w:eastAsiaTheme="minorEastAsia"/>
        </w:rPr>
        <w:fldChar w:fldCharType="begin"/>
      </w:r>
      <w:r w:rsidR="00F1405B">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sidR="00F1405B">
        <w:rPr>
          <w:rFonts w:eastAsiaTheme="minorEastAsia"/>
        </w:rPr>
        <w:fldChar w:fldCharType="separate"/>
      </w:r>
      <w:r w:rsidR="00F1405B">
        <w:rPr>
          <w:rFonts w:eastAsiaTheme="minorEastAsia"/>
          <w:noProof/>
        </w:rPr>
        <w:t>(Hedge et al., 2018)</w:t>
      </w:r>
      <w:r w:rsidR="00F1405B">
        <w:rPr>
          <w:rFonts w:eastAsiaTheme="minorEastAsia"/>
        </w:rPr>
        <w:fldChar w:fldCharType="end"/>
      </w:r>
      <w:r w:rsidRPr="00A37F7F">
        <w:rPr>
          <w:rFonts w:eastAsiaTheme="minorEastAsia"/>
        </w:rPr>
        <w:t>. To address this limitation, researchers can consider incorporating additional performance metrics, such as composite RT-accuracy scores.</w:t>
      </w:r>
    </w:p>
    <w:p w14:paraId="4353CDDA" w14:textId="77777777" w:rsidR="00F1405B" w:rsidRDefault="00A37F7F" w:rsidP="00F1405B">
      <w:pPr>
        <w:ind w:firstLineChars="100" w:firstLine="240"/>
        <w:rPr>
          <w:rFonts w:eastAsiaTheme="minorEastAsia"/>
        </w:rPr>
      </w:pPr>
      <w:r w:rsidRPr="00A37F7F">
        <w:rPr>
          <w:rFonts w:eastAsiaTheme="minorEastAsia"/>
        </w:rPr>
        <w:t xml:space="preserve">By including RT alongside accuracy, a more stable assessment of participants’ abilities can be achieved, allowing for greater ICC2. Second, behavioral paradigms are susceptible to factors such as external conditions, contextual differences etc.., which contribute to greater within-participant variability and lower ICC2 values. However, when averaging performance between different individuals, the task could still exhibit good consistency, resulting in higher ICC2k values. It’s important to note that low ICC values should not be solely interpreted as a measure of a test’s overall quality but rather as an indication of the types of questions it can effectively address. In practical terms, 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 </w:t>
      </w:r>
    </w:p>
    <w:p w14:paraId="7F207B91" w14:textId="5991A42A" w:rsidR="00A37F7F" w:rsidRPr="00A37F7F" w:rsidRDefault="00A37F7F" w:rsidP="00F1405B">
      <w:pPr>
        <w:ind w:firstLineChars="100" w:firstLine="240"/>
        <w:rPr>
          <w:rFonts w:eastAsiaTheme="minorEastAsia"/>
        </w:rPr>
      </w:pPr>
      <w:r w:rsidRPr="00A37F7F">
        <w:rPr>
          <w:rFonts w:eastAsiaTheme="minorEastAsia"/>
        </w:rPr>
        <w:t>Our study has a few limitations that should be acknowledged. Firstly, although we</w:t>
      </w:r>
    </w:p>
    <w:p w14:paraId="3CCD8F7E" w14:textId="092C2917" w:rsidR="00A37F7F" w:rsidRDefault="00A37F7F" w:rsidP="00A37F7F">
      <w:pPr>
        <w:rPr>
          <w:rFonts w:eastAsiaTheme="minorEastAsia"/>
        </w:rPr>
      </w:pP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sidR="00F1405B">
        <w:rPr>
          <w:rFonts w:eastAsiaTheme="minorEastAsia"/>
        </w:rPr>
        <w:fldChar w:fldCharType="separate"/>
      </w:r>
      <w:r w:rsidR="00F1405B">
        <w:rPr>
          <w:rFonts w:eastAsiaTheme="minorEastAsia"/>
          <w:noProof/>
        </w:rPr>
        <w:t>(Rad et al., 2018)</w:t>
      </w:r>
      <w:r w:rsidR="00F1405B">
        <w:rPr>
          <w:rFonts w:eastAsiaTheme="minorEastAsia"/>
        </w:rPr>
        <w:fldChar w:fldCharType="end"/>
      </w:r>
      <w:r w:rsidRPr="00A37F7F">
        <w:rPr>
          <w:rFonts w:eastAsiaTheme="minorEastAsia"/>
        </w:rPr>
        <w:t>. Therefore, our findings may not be fully representative of the broader population, and a more diverse sample is needed to ensure greater generalizability.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 xml:space="preserve">Secondly, it is important to clarify the aim of our study, which primarily focused on </w:t>
      </w:r>
      <w:r w:rsidRPr="00A37F7F">
        <w:rPr>
          <w:rFonts w:eastAsiaTheme="minorEastAsia"/>
        </w:rPr>
        <w:lastRenderedPageBreak/>
        <w:t>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4D7773AC" w:rsidR="00A37F7F" w:rsidRPr="006A5A80" w:rsidRDefault="00A37F7F" w:rsidP="00F1405B">
      <w:pPr>
        <w:ind w:firstLineChars="100" w:firstLine="240"/>
        <w:rPr>
          <w:rFonts w:eastAsiaTheme="minorEastAsia"/>
        </w:rPr>
      </w:pPr>
      <w:r w:rsidRPr="00A37F7F">
        <w:rPr>
          <w:rFonts w:eastAsiaTheme="minorEastAsia"/>
        </w:rPr>
        <w:t>In conclusion, the current study find that RT-base measurements proved more</w:t>
      </w:r>
      <w:r w:rsidR="00F1405B">
        <w:rPr>
          <w:rFonts w:eastAsiaTheme="minorEastAsia" w:hint="eastAsia"/>
        </w:rPr>
        <w:t xml:space="preserve"> </w:t>
      </w:r>
      <w:r w:rsidRPr="00A37F7F">
        <w:rPr>
          <w:rFonts w:eastAsiaTheme="minorEastAsia"/>
        </w:rPr>
        <w:t>robust than accuracy ones. Moreover, SPMT is more suitable for group-level analysis rather than assessing individual-level variation. The findings of our study offer significant insights into the reliability of SPMT, shedding light on important factors that require careful consideration when</w:t>
      </w:r>
      <w:r w:rsidR="00F1405B">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sidR="00F1405B">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0" w:name="_Toc129530172"/>
      <w:bookmarkStart w:id="51" w:name="_Toc129530202"/>
      <w:bookmarkStart w:id="52" w:name="_Toc139122391"/>
      <w:r w:rsidRPr="006A5A80">
        <w:rPr>
          <w:rFonts w:eastAsia="Calibri"/>
          <w:b/>
          <w:sz w:val="42"/>
          <w:szCs w:val="42"/>
        </w:rPr>
        <w:lastRenderedPageBreak/>
        <w:t>Acknowledgements</w:t>
      </w:r>
      <w:bookmarkEnd w:id="50"/>
      <w:bookmarkEnd w:id="51"/>
      <w:bookmarkEnd w:id="52"/>
    </w:p>
    <w:p w14:paraId="1E3C6B82" w14:textId="544B6E27" w:rsidR="00586F83" w:rsidRPr="006A5A80" w:rsidRDefault="00D17E28" w:rsidP="007370B2">
      <w:pPr>
        <w:rPr>
          <w:lang w:val="en-US"/>
        </w:rPr>
      </w:pPr>
      <w:r w:rsidRPr="006A5A80">
        <w:rPr>
          <w:lang w:val="en-US"/>
        </w:rPr>
        <w:t xml:space="preserve">The present research is support by. </w:t>
      </w:r>
      <w:bookmarkStart w:id="53" w:name="_wvd57wep2hh3" w:colFirst="0" w:colLast="0"/>
      <w:bookmarkEnd w:id="53"/>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4" w:name="_ridkkf2yzxxx" w:colFirst="0" w:colLast="0"/>
      <w:bookmarkStart w:id="55" w:name="_Toc129530173"/>
      <w:bookmarkStart w:id="56" w:name="_Toc129530203"/>
      <w:bookmarkStart w:id="57" w:name="_Toc139122392"/>
      <w:bookmarkEnd w:id="54"/>
      <w:r w:rsidRPr="006A5A80">
        <w:rPr>
          <w:rFonts w:eastAsia="Calibri"/>
          <w:b/>
          <w:sz w:val="42"/>
          <w:szCs w:val="42"/>
        </w:rPr>
        <w:t>Author contributions</w:t>
      </w:r>
      <w:bookmarkEnd w:id="55"/>
      <w:bookmarkEnd w:id="56"/>
      <w:bookmarkEnd w:id="57"/>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bookmarkStart w:id="58" w:name="_Toc139122393"/>
      <w:r w:rsidRPr="00A37F7F">
        <w:rPr>
          <w:rFonts w:eastAsia="Calibri"/>
          <w:b/>
          <w:sz w:val="42"/>
          <w:szCs w:val="42"/>
        </w:rPr>
        <w:t>Data and Material Availability</w:t>
      </w:r>
      <w:bookmarkEnd w:id="58"/>
    </w:p>
    <w:p w14:paraId="1573AC23" w14:textId="777A652F"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6" w:history="1">
        <w:r w:rsidRPr="005E025C">
          <w:rPr>
            <w:rStyle w:val="ac"/>
            <w:rFonts w:eastAsiaTheme="minorEastAsia"/>
            <w:lang w:val="en-US"/>
          </w:rPr>
          <w:t>https://osf.io/zv628</w:t>
        </w:r>
      </w:hyperlink>
      <w:r w:rsidRPr="00A37F7F">
        <w:rPr>
          <w:rFonts w:eastAsiaTheme="minorEastAsia"/>
          <w:lang w:val="en-US"/>
        </w:rPr>
        <w:t>. The de-identified raw data from our lab (Dataset 0) is available at https://doi.org/10.57760/ sciencedb.08117. The simulated data is accessible on GitHub (https://github.com/ Chuan-Peng-Lab/ReliabilitySPE).</w:t>
      </w:r>
    </w:p>
    <w:p w14:paraId="119F7490" w14:textId="77777777" w:rsidR="00A37F7F" w:rsidRPr="00A37F7F" w:rsidRDefault="00A37F7F" w:rsidP="00A37F7F">
      <w:pPr>
        <w:pStyle w:val="1"/>
        <w:keepNext w:val="0"/>
        <w:keepLines w:val="0"/>
        <w:spacing w:before="0" w:after="0"/>
        <w:rPr>
          <w:rFonts w:eastAsia="Calibri"/>
          <w:b/>
          <w:sz w:val="42"/>
          <w:szCs w:val="42"/>
        </w:rPr>
      </w:pPr>
      <w:bookmarkStart w:id="59" w:name="_Toc139122394"/>
      <w:r w:rsidRPr="00A37F7F">
        <w:rPr>
          <w:rFonts w:eastAsia="Calibri"/>
          <w:b/>
          <w:sz w:val="42"/>
          <w:szCs w:val="42"/>
        </w:rPr>
        <w:t>Code Availability</w:t>
      </w:r>
      <w:bookmarkEnd w:id="59"/>
    </w:p>
    <w:p w14:paraId="602A6906" w14:textId="78BAA349" w:rsidR="00A37F7F" w:rsidRDefault="00A37F7F" w:rsidP="00A37F7F">
      <w:pPr>
        <w:rPr>
          <w:rFonts w:eastAsiaTheme="minorEastAsia"/>
          <w:lang w:val="en-US"/>
        </w:rPr>
      </w:pPr>
      <w:r w:rsidRPr="00A37F7F">
        <w:rPr>
          <w:rFonts w:eastAsiaTheme="minorEastAsia"/>
          <w:lang w:val="en-US"/>
        </w:rPr>
        <w:t>Code used to simulate and analyze the data is made accessible at https://github.com/ Chuan-Peng-Lab/ReliabilitySPE.</w:t>
      </w:r>
    </w:p>
    <w:p w14:paraId="7F20DF2A" w14:textId="77777777" w:rsidR="00A37F7F" w:rsidRPr="006A5A80"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60" w:name="_Toc129530174"/>
      <w:bookmarkStart w:id="61" w:name="_Toc129530204"/>
      <w:bookmarkStart w:id="62" w:name="_Toc139122395"/>
      <w:r w:rsidRPr="006A5A80">
        <w:rPr>
          <w:rFonts w:eastAsia="Calibri"/>
          <w:b/>
          <w:sz w:val="42"/>
          <w:szCs w:val="42"/>
        </w:rPr>
        <w:t>Competing interests</w:t>
      </w:r>
      <w:bookmarkEnd w:id="60"/>
      <w:bookmarkEnd w:id="61"/>
      <w:bookmarkEnd w:id="62"/>
    </w:p>
    <w:p w14:paraId="38CB1ED7" w14:textId="29A0CBF0" w:rsidR="00F25571" w:rsidRPr="007370B2" w:rsidRDefault="00BA0079" w:rsidP="007370B2">
      <w:pPr>
        <w:rPr>
          <w:lang w:val="en-US"/>
        </w:rPr>
      </w:pPr>
      <w:r w:rsidRPr="006A5A80">
        <w:rPr>
          <w:lang w:val="en-US"/>
        </w:rPr>
        <w:t>The authors declare no competing interests.</w:t>
      </w:r>
      <w:r w:rsidR="00F25571" w:rsidRPr="006A5A80">
        <w:rPr>
          <w:rFonts w:eastAsia="Calibri"/>
          <w:b/>
          <w:sz w:val="42"/>
          <w:szCs w:val="42"/>
        </w:rPr>
        <w:br w:type="page"/>
      </w:r>
    </w:p>
    <w:p w14:paraId="6FEA998C" w14:textId="77777777" w:rsidR="00F25571" w:rsidRPr="006A5A80" w:rsidRDefault="00F25571">
      <w:pPr>
        <w:spacing w:line="276" w:lineRule="auto"/>
        <w:rPr>
          <w:rFonts w:eastAsia="Calibri"/>
          <w:b/>
          <w:sz w:val="42"/>
          <w:szCs w:val="42"/>
        </w:rPr>
      </w:pPr>
      <w:r w:rsidRPr="006A5A80">
        <w:rPr>
          <w:rFonts w:eastAsia="Calibri"/>
          <w:b/>
          <w:sz w:val="42"/>
          <w:szCs w:val="42"/>
        </w:rPr>
        <w:lastRenderedPageBreak/>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3" w:name="_Toc129530178"/>
      <w:bookmarkStart w:id="64" w:name="_Toc129530208"/>
      <w:bookmarkStart w:id="65" w:name="_Toc139122396"/>
      <w:r w:rsidRPr="006A5A80">
        <w:rPr>
          <w:rFonts w:eastAsia="Calibri"/>
          <w:b/>
          <w:sz w:val="42"/>
          <w:szCs w:val="42"/>
        </w:rPr>
        <w:lastRenderedPageBreak/>
        <w:t>References</w:t>
      </w:r>
      <w:bookmarkEnd w:id="63"/>
      <w:bookmarkEnd w:id="64"/>
      <w:bookmarkEnd w:id="65"/>
      <w:r w:rsidRPr="006A5A80">
        <w:rPr>
          <w:rFonts w:eastAsia="Calibri"/>
          <w:b/>
          <w:sz w:val="42"/>
          <w:szCs w:val="42"/>
        </w:rPr>
        <w:t xml:space="preserve"> </w:t>
      </w:r>
    </w:p>
    <w:p w14:paraId="59DD3D1A" w14:textId="77777777" w:rsidR="00B03D7E" w:rsidRPr="006A5A80" w:rsidRDefault="00B03D7E">
      <w:pPr>
        <w:rPr>
          <w:rFonts w:eastAsiaTheme="minorEastAsia"/>
        </w:rPr>
      </w:pPr>
    </w:p>
    <w:p w14:paraId="13CFEF76" w14:textId="77777777" w:rsidR="00620C3B" w:rsidRPr="00620C3B" w:rsidRDefault="00B03D7E" w:rsidP="00620C3B">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620C3B" w:rsidRPr="00620C3B">
        <w:rPr>
          <w:noProof/>
        </w:rPr>
        <w:t xml:space="preserve">Braun, A., et al. (2018). Adaptive history biases result from confidence-weighted accumulation of past choices. </w:t>
      </w:r>
      <w:r w:rsidR="00620C3B" w:rsidRPr="00620C3B">
        <w:rPr>
          <w:i/>
          <w:noProof/>
        </w:rPr>
        <w:t>Journal of Neuroscience, 38</w:t>
      </w:r>
      <w:r w:rsidR="00620C3B" w:rsidRPr="00620C3B">
        <w:rPr>
          <w:noProof/>
        </w:rPr>
        <w:t xml:space="preserve">(10), 2418-2429. </w:t>
      </w:r>
    </w:p>
    <w:p w14:paraId="59C16A03" w14:textId="77777777" w:rsidR="00620C3B" w:rsidRPr="00620C3B" w:rsidRDefault="00620C3B" w:rsidP="00620C3B">
      <w:pPr>
        <w:pStyle w:val="EndNoteBibliography"/>
        <w:rPr>
          <w:noProof/>
        </w:rPr>
      </w:pPr>
    </w:p>
    <w:p w14:paraId="37E84F96" w14:textId="6DEF2227" w:rsidR="00620C3B" w:rsidRPr="00620C3B" w:rsidRDefault="00620C3B" w:rsidP="00620C3B">
      <w:pPr>
        <w:pStyle w:val="EndNoteBibliography"/>
        <w:ind w:left="720" w:hanging="720"/>
        <w:rPr>
          <w:noProof/>
        </w:rPr>
      </w:pPr>
      <w:r w:rsidRPr="00620C3B">
        <w:rPr>
          <w:noProof/>
        </w:rPr>
        <w:t xml:space="preserve">Bukowski, H., et al. (2021). Socio-cognitive training impacts emotional and perceptual self-salience but not self-other distinction. </w:t>
      </w:r>
      <w:r w:rsidRPr="00620C3B">
        <w:rPr>
          <w:i/>
          <w:noProof/>
        </w:rPr>
        <w:t>Acta psychologica, 216</w:t>
      </w:r>
      <w:r w:rsidRPr="00620C3B">
        <w:rPr>
          <w:noProof/>
        </w:rPr>
        <w:t xml:space="preserve">, 103297. </w:t>
      </w:r>
      <w:hyperlink r:id="rId17" w:history="1">
        <w:r w:rsidRPr="00620C3B">
          <w:rPr>
            <w:rStyle w:val="ac"/>
            <w:noProof/>
          </w:rPr>
          <w:t>https://doi.org/10.1016/j.actpsy.2021.103297</w:t>
        </w:r>
      </w:hyperlink>
      <w:r w:rsidRPr="00620C3B">
        <w:rPr>
          <w:noProof/>
        </w:rPr>
        <w:t xml:space="preserve"> </w:t>
      </w:r>
    </w:p>
    <w:p w14:paraId="0AE15EEE" w14:textId="77777777" w:rsidR="00620C3B" w:rsidRPr="00620C3B" w:rsidRDefault="00620C3B" w:rsidP="00620C3B">
      <w:pPr>
        <w:pStyle w:val="EndNoteBibliography"/>
        <w:rPr>
          <w:noProof/>
        </w:rPr>
      </w:pPr>
    </w:p>
    <w:p w14:paraId="3EBC5C75" w14:textId="451450DC" w:rsidR="00620C3B" w:rsidRPr="00620C3B" w:rsidRDefault="00620C3B" w:rsidP="00620C3B">
      <w:pPr>
        <w:pStyle w:val="EndNoteBibliography"/>
        <w:ind w:left="720" w:hanging="720"/>
        <w:rPr>
          <w:noProof/>
        </w:rPr>
      </w:pPr>
      <w:r w:rsidRPr="00620C3B">
        <w:rPr>
          <w:noProof/>
        </w:rPr>
        <w:t xml:space="preserve">Cheng, M., &amp; Tseng, C.-h. (2019). Saliency at first sight: instant identity referential advantage toward a newly met partner. </w:t>
      </w:r>
      <w:r w:rsidRPr="00620C3B">
        <w:rPr>
          <w:i/>
          <w:noProof/>
        </w:rPr>
        <w:t>Cognitive Research: Principles and Implications, 4</w:t>
      </w:r>
      <w:r w:rsidRPr="00620C3B">
        <w:rPr>
          <w:noProof/>
        </w:rPr>
        <w:t xml:space="preserve">(1), 1-18. </w:t>
      </w:r>
      <w:hyperlink r:id="rId18" w:history="1">
        <w:r w:rsidRPr="00620C3B">
          <w:rPr>
            <w:rStyle w:val="ac"/>
            <w:noProof/>
          </w:rPr>
          <w:t>https://doi.org/10.1186/s41235-019-0186-z</w:t>
        </w:r>
      </w:hyperlink>
      <w:r w:rsidRPr="00620C3B">
        <w:rPr>
          <w:noProof/>
        </w:rPr>
        <w:t xml:space="preserve"> </w:t>
      </w:r>
    </w:p>
    <w:p w14:paraId="6A695B34" w14:textId="77777777" w:rsidR="00620C3B" w:rsidRPr="00620C3B" w:rsidRDefault="00620C3B" w:rsidP="00620C3B">
      <w:pPr>
        <w:pStyle w:val="EndNoteBibliography"/>
        <w:rPr>
          <w:noProof/>
        </w:rPr>
      </w:pPr>
    </w:p>
    <w:p w14:paraId="05DDD212" w14:textId="60F4892D" w:rsidR="00620C3B" w:rsidRPr="00620C3B" w:rsidRDefault="00620C3B" w:rsidP="00620C3B">
      <w:pPr>
        <w:pStyle w:val="EndNoteBibliography"/>
        <w:ind w:left="720" w:hanging="720"/>
        <w:rPr>
          <w:noProof/>
        </w:rPr>
      </w:pPr>
      <w:r w:rsidRPr="00620C3B">
        <w:rPr>
          <w:noProof/>
        </w:rPr>
        <w:t xml:space="preserve">Cherry, E.C. (1953). Some experiments on the recognition of speech, with one and with two ears. </w:t>
      </w:r>
      <w:r w:rsidRPr="00620C3B">
        <w:rPr>
          <w:i/>
          <w:noProof/>
        </w:rPr>
        <w:t>The Journal of the acoustical society of America, 25</w:t>
      </w:r>
      <w:r w:rsidRPr="00620C3B">
        <w:rPr>
          <w:noProof/>
        </w:rPr>
        <w:t xml:space="preserve">(5), 975-979. </w:t>
      </w:r>
      <w:hyperlink r:id="rId19" w:history="1">
        <w:r w:rsidRPr="00620C3B">
          <w:rPr>
            <w:rStyle w:val="ac"/>
            <w:noProof/>
          </w:rPr>
          <w:t>https://doi.org/10.1121/1.1907229</w:t>
        </w:r>
      </w:hyperlink>
      <w:r w:rsidRPr="00620C3B">
        <w:rPr>
          <w:noProof/>
        </w:rPr>
        <w:t xml:space="preserve"> </w:t>
      </w:r>
    </w:p>
    <w:p w14:paraId="47F7445D" w14:textId="77777777" w:rsidR="00620C3B" w:rsidRPr="00620C3B" w:rsidRDefault="00620C3B" w:rsidP="00620C3B">
      <w:pPr>
        <w:pStyle w:val="EndNoteBibliography"/>
        <w:rPr>
          <w:noProof/>
        </w:rPr>
      </w:pPr>
    </w:p>
    <w:p w14:paraId="2B99AEE9" w14:textId="29D4F799" w:rsidR="00620C3B" w:rsidRPr="00620C3B" w:rsidRDefault="00620C3B" w:rsidP="00620C3B">
      <w:pPr>
        <w:pStyle w:val="EndNoteBibliography"/>
        <w:ind w:left="720" w:hanging="720"/>
        <w:rPr>
          <w:noProof/>
        </w:rPr>
      </w:pPr>
      <w:r w:rsidRPr="00620C3B">
        <w:rPr>
          <w:noProof/>
        </w:rPr>
        <w:t xml:space="preserve">Cicchetti, D.V., &amp; Sparrow, S.A. (1981). Developing criteria for establishing interrater reliability of specific items: applications to assessment of adaptive behavior. </w:t>
      </w:r>
      <w:r w:rsidRPr="00620C3B">
        <w:rPr>
          <w:i/>
          <w:noProof/>
        </w:rPr>
        <w:t>Am J Ment Defic, 86</w:t>
      </w:r>
      <w:r w:rsidRPr="00620C3B">
        <w:rPr>
          <w:noProof/>
        </w:rPr>
        <w:t xml:space="preserve">(2), 127-137. </w:t>
      </w:r>
      <w:hyperlink r:id="rId20" w:history="1">
        <w:r w:rsidRPr="00620C3B">
          <w:rPr>
            <w:rStyle w:val="ac"/>
            <w:noProof/>
          </w:rPr>
          <w:t>https://psycnet.apa.org/record/1982-00095-001</w:t>
        </w:r>
      </w:hyperlink>
      <w:r w:rsidRPr="00620C3B">
        <w:rPr>
          <w:noProof/>
        </w:rPr>
        <w:t xml:space="preserve"> </w:t>
      </w:r>
    </w:p>
    <w:p w14:paraId="108F93D3" w14:textId="77777777" w:rsidR="00620C3B" w:rsidRPr="00620C3B" w:rsidRDefault="00620C3B" w:rsidP="00620C3B">
      <w:pPr>
        <w:pStyle w:val="EndNoteBibliography"/>
        <w:rPr>
          <w:noProof/>
        </w:rPr>
      </w:pPr>
    </w:p>
    <w:p w14:paraId="3C0ED35C" w14:textId="77777777" w:rsidR="00620C3B" w:rsidRPr="00620C3B" w:rsidRDefault="00620C3B" w:rsidP="00620C3B">
      <w:pPr>
        <w:pStyle w:val="EndNoteBibliography"/>
        <w:ind w:left="720" w:hanging="720"/>
        <w:rPr>
          <w:noProof/>
        </w:rPr>
      </w:pPr>
      <w:r w:rsidRPr="00620C3B">
        <w:rPr>
          <w:noProof/>
        </w:rPr>
        <w:t xml:space="preserve">Clark, K., et al. (2022). Test-retest reliability for common tasks in vision science. </w:t>
      </w:r>
      <w:r w:rsidRPr="00620C3B">
        <w:rPr>
          <w:i/>
          <w:noProof/>
        </w:rPr>
        <w:t>Journal of Vision, 22</w:t>
      </w:r>
      <w:r w:rsidRPr="00620C3B">
        <w:rPr>
          <w:noProof/>
        </w:rPr>
        <w:t xml:space="preserve">(8), 18-18. </w:t>
      </w:r>
    </w:p>
    <w:p w14:paraId="6BFF596D" w14:textId="77777777" w:rsidR="00620C3B" w:rsidRPr="00620C3B" w:rsidRDefault="00620C3B" w:rsidP="00620C3B">
      <w:pPr>
        <w:pStyle w:val="EndNoteBibliography"/>
        <w:rPr>
          <w:noProof/>
        </w:rPr>
      </w:pPr>
    </w:p>
    <w:p w14:paraId="34216A0B" w14:textId="1833CEF6" w:rsidR="00620C3B" w:rsidRPr="00620C3B" w:rsidRDefault="00620C3B" w:rsidP="00620C3B">
      <w:pPr>
        <w:pStyle w:val="EndNoteBibliography"/>
        <w:ind w:left="720" w:hanging="720"/>
        <w:rPr>
          <w:noProof/>
        </w:rPr>
      </w:pPr>
      <w:r w:rsidRPr="00620C3B">
        <w:rPr>
          <w:noProof/>
        </w:rPr>
        <w:t xml:space="preserve">Constable, M.D., et al. (2021). Affective compatibility with the self modulates the self-prioritisation effect. </w:t>
      </w:r>
      <w:r w:rsidRPr="00620C3B">
        <w:rPr>
          <w:i/>
          <w:noProof/>
        </w:rPr>
        <w:t>Cognition and Emotion, 35</w:t>
      </w:r>
      <w:r w:rsidRPr="00620C3B">
        <w:rPr>
          <w:noProof/>
        </w:rPr>
        <w:t xml:space="preserve">(2), 291-304. </w:t>
      </w:r>
      <w:hyperlink r:id="rId21" w:history="1">
        <w:r w:rsidRPr="00620C3B">
          <w:rPr>
            <w:rStyle w:val="ac"/>
            <w:noProof/>
          </w:rPr>
          <w:t>https://doi.org/10.1080/02699931.2020.1839383</w:t>
        </w:r>
      </w:hyperlink>
      <w:r w:rsidRPr="00620C3B">
        <w:rPr>
          <w:noProof/>
        </w:rPr>
        <w:t xml:space="preserve"> </w:t>
      </w:r>
    </w:p>
    <w:p w14:paraId="4253E83F" w14:textId="77777777" w:rsidR="00620C3B" w:rsidRPr="00620C3B" w:rsidRDefault="00620C3B" w:rsidP="00620C3B">
      <w:pPr>
        <w:pStyle w:val="EndNoteBibliography"/>
        <w:rPr>
          <w:noProof/>
        </w:rPr>
      </w:pPr>
    </w:p>
    <w:p w14:paraId="635596F8" w14:textId="692862AF" w:rsidR="00620C3B" w:rsidRPr="00620C3B" w:rsidRDefault="00620C3B" w:rsidP="00620C3B">
      <w:pPr>
        <w:pStyle w:val="EndNoteBibliography"/>
        <w:ind w:left="720" w:hanging="720"/>
        <w:rPr>
          <w:noProof/>
        </w:rPr>
      </w:pPr>
      <w:r w:rsidRPr="00620C3B">
        <w:rPr>
          <w:noProof/>
        </w:rPr>
        <w:t xml:space="preserve">Constable, M.D., et al. (2019). Relevant for us? We-prioritization in cognitive processing. </w:t>
      </w:r>
      <w:r w:rsidRPr="00620C3B">
        <w:rPr>
          <w:i/>
          <w:noProof/>
        </w:rPr>
        <w:t>Journal of Experimental Psychology: Human Perception and Performance, 45</w:t>
      </w:r>
      <w:r w:rsidRPr="00620C3B">
        <w:rPr>
          <w:noProof/>
        </w:rPr>
        <w:t xml:space="preserve">(12). </w:t>
      </w:r>
      <w:hyperlink r:id="rId22" w:history="1">
        <w:r w:rsidRPr="00620C3B">
          <w:rPr>
            <w:rStyle w:val="ac"/>
            <w:noProof/>
          </w:rPr>
          <w:t>https://doi.org/10.1037/xhp0000691</w:t>
        </w:r>
      </w:hyperlink>
      <w:r w:rsidRPr="00620C3B">
        <w:rPr>
          <w:noProof/>
        </w:rPr>
        <w:t xml:space="preserve"> </w:t>
      </w:r>
    </w:p>
    <w:p w14:paraId="0461D599" w14:textId="77777777" w:rsidR="00620C3B" w:rsidRPr="00620C3B" w:rsidRDefault="00620C3B" w:rsidP="00620C3B">
      <w:pPr>
        <w:pStyle w:val="EndNoteBibliography"/>
        <w:rPr>
          <w:noProof/>
        </w:rPr>
      </w:pPr>
    </w:p>
    <w:p w14:paraId="79131F5F" w14:textId="00B41252" w:rsidR="00620C3B" w:rsidRPr="00620C3B" w:rsidRDefault="00620C3B" w:rsidP="00620C3B">
      <w:pPr>
        <w:pStyle w:val="EndNoteBibliography"/>
        <w:ind w:left="720" w:hanging="720"/>
        <w:rPr>
          <w:noProof/>
        </w:rPr>
      </w:pPr>
      <w:r w:rsidRPr="00620C3B">
        <w:rPr>
          <w:noProof/>
        </w:rPr>
        <w:t xml:space="preserve">Constable, M.D., &amp; Knoblich, G. (2020). Sticking together? Re-binding previous other-associated stimuli interferes with self-verification but not partner-verification. </w:t>
      </w:r>
      <w:r w:rsidRPr="00620C3B">
        <w:rPr>
          <w:i/>
          <w:noProof/>
        </w:rPr>
        <w:t>Acta psychologica, 210</w:t>
      </w:r>
      <w:r w:rsidRPr="00620C3B">
        <w:rPr>
          <w:noProof/>
        </w:rPr>
        <w:t xml:space="preserve">, 103167. </w:t>
      </w:r>
      <w:hyperlink r:id="rId23" w:history="1">
        <w:r w:rsidRPr="00620C3B">
          <w:rPr>
            <w:rStyle w:val="ac"/>
            <w:noProof/>
          </w:rPr>
          <w:t>https://doi.org/10.1016/j.actpsy.2020.103167</w:t>
        </w:r>
      </w:hyperlink>
      <w:r w:rsidRPr="00620C3B">
        <w:rPr>
          <w:noProof/>
        </w:rPr>
        <w:t xml:space="preserve"> </w:t>
      </w:r>
    </w:p>
    <w:p w14:paraId="4BA51AC7" w14:textId="77777777" w:rsidR="00620C3B" w:rsidRPr="00620C3B" w:rsidRDefault="00620C3B" w:rsidP="00620C3B">
      <w:pPr>
        <w:pStyle w:val="EndNoteBibliography"/>
        <w:rPr>
          <w:noProof/>
        </w:rPr>
      </w:pPr>
    </w:p>
    <w:p w14:paraId="5FEF82B4" w14:textId="3240B3D0" w:rsidR="00620C3B" w:rsidRPr="00620C3B" w:rsidRDefault="00620C3B" w:rsidP="00620C3B">
      <w:pPr>
        <w:pStyle w:val="EndNoteBibliography"/>
        <w:ind w:left="720" w:hanging="720"/>
        <w:rPr>
          <w:noProof/>
        </w:rPr>
      </w:pPr>
      <w:r w:rsidRPr="00620C3B">
        <w:rPr>
          <w:noProof/>
        </w:rPr>
        <w:t xml:space="preserve">Constable, M.D., et al. (2019). It is not in the details: Self-related shapes are rapidly classified but their features are not better remembered. </w:t>
      </w:r>
      <w:r w:rsidRPr="00620C3B">
        <w:rPr>
          <w:i/>
          <w:noProof/>
        </w:rPr>
        <w:t>Memory &amp; Cognition, 47</w:t>
      </w:r>
      <w:r w:rsidRPr="00620C3B">
        <w:rPr>
          <w:noProof/>
        </w:rPr>
        <w:t xml:space="preserve">, 1145-1157. </w:t>
      </w:r>
      <w:hyperlink r:id="rId24" w:history="1">
        <w:r w:rsidRPr="00620C3B">
          <w:rPr>
            <w:rStyle w:val="ac"/>
            <w:noProof/>
          </w:rPr>
          <w:t>https://doi.org/10.3758/s13421-019-00924-6</w:t>
        </w:r>
      </w:hyperlink>
      <w:r w:rsidRPr="00620C3B">
        <w:rPr>
          <w:noProof/>
        </w:rPr>
        <w:t xml:space="preserve"> </w:t>
      </w:r>
    </w:p>
    <w:p w14:paraId="077BBB57" w14:textId="77777777" w:rsidR="00620C3B" w:rsidRPr="00620C3B" w:rsidRDefault="00620C3B" w:rsidP="00620C3B">
      <w:pPr>
        <w:pStyle w:val="EndNoteBibliography"/>
        <w:rPr>
          <w:noProof/>
        </w:rPr>
      </w:pPr>
    </w:p>
    <w:p w14:paraId="0190229D" w14:textId="0C23A9C8" w:rsidR="00620C3B" w:rsidRPr="00620C3B" w:rsidRDefault="00620C3B" w:rsidP="00620C3B">
      <w:pPr>
        <w:pStyle w:val="EndNoteBibliography"/>
        <w:ind w:left="720" w:hanging="720"/>
        <w:rPr>
          <w:noProof/>
        </w:rPr>
      </w:pPr>
      <w:r w:rsidRPr="00620C3B">
        <w:rPr>
          <w:noProof/>
        </w:rPr>
        <w:t xml:space="preserve">Conway, M.A., &amp; Dewhurst, S.A. (1995). The self and recollective experience. </w:t>
      </w:r>
      <w:r w:rsidRPr="00620C3B">
        <w:rPr>
          <w:i/>
          <w:noProof/>
        </w:rPr>
        <w:t>Applied Cognitive Psychology, 9</w:t>
      </w:r>
      <w:r w:rsidRPr="00620C3B">
        <w:rPr>
          <w:noProof/>
        </w:rPr>
        <w:t xml:space="preserve">(1), 1-19. </w:t>
      </w:r>
      <w:hyperlink r:id="rId25" w:history="1">
        <w:r w:rsidRPr="00620C3B">
          <w:rPr>
            <w:rStyle w:val="ac"/>
            <w:noProof/>
          </w:rPr>
          <w:t>https://doi.org/10.1002/acp.2350090102</w:t>
        </w:r>
      </w:hyperlink>
      <w:r w:rsidRPr="00620C3B">
        <w:rPr>
          <w:noProof/>
        </w:rPr>
        <w:t xml:space="preserve"> </w:t>
      </w:r>
    </w:p>
    <w:p w14:paraId="5693A512" w14:textId="77777777" w:rsidR="00620C3B" w:rsidRPr="00620C3B" w:rsidRDefault="00620C3B" w:rsidP="00620C3B">
      <w:pPr>
        <w:pStyle w:val="EndNoteBibliography"/>
        <w:rPr>
          <w:noProof/>
        </w:rPr>
      </w:pPr>
    </w:p>
    <w:p w14:paraId="4520D663" w14:textId="04497D45" w:rsidR="00620C3B" w:rsidRPr="00620C3B" w:rsidRDefault="00620C3B" w:rsidP="00620C3B">
      <w:pPr>
        <w:pStyle w:val="EndNoteBibliography"/>
        <w:ind w:left="720" w:hanging="720"/>
        <w:rPr>
          <w:noProof/>
        </w:rPr>
      </w:pPr>
      <w:r w:rsidRPr="00620C3B">
        <w:rPr>
          <w:noProof/>
        </w:rPr>
        <w:t xml:space="preserve">Craik, F.I.M., &amp; Tulving, E. (1975). Depth of processing and the retention of words in episodic memory. </w:t>
      </w:r>
      <w:r w:rsidRPr="00620C3B">
        <w:rPr>
          <w:i/>
          <w:noProof/>
        </w:rPr>
        <w:t>Journal of Experimental Psychology: General, 104</w:t>
      </w:r>
      <w:r w:rsidRPr="00620C3B">
        <w:rPr>
          <w:noProof/>
        </w:rPr>
        <w:t xml:space="preserve">(3), 268-294. </w:t>
      </w:r>
      <w:hyperlink r:id="rId26" w:history="1">
        <w:r w:rsidRPr="00620C3B">
          <w:rPr>
            <w:rStyle w:val="ac"/>
            <w:noProof/>
          </w:rPr>
          <w:t>https://doi.org/10.1037/0096-3445.104.3.268</w:t>
        </w:r>
      </w:hyperlink>
      <w:r w:rsidRPr="00620C3B">
        <w:rPr>
          <w:noProof/>
        </w:rPr>
        <w:t xml:space="preserve"> </w:t>
      </w:r>
    </w:p>
    <w:p w14:paraId="3CCF8278" w14:textId="77777777" w:rsidR="00620C3B" w:rsidRPr="00620C3B" w:rsidRDefault="00620C3B" w:rsidP="00620C3B">
      <w:pPr>
        <w:pStyle w:val="EndNoteBibliography"/>
        <w:rPr>
          <w:noProof/>
        </w:rPr>
      </w:pPr>
    </w:p>
    <w:p w14:paraId="27B677BD" w14:textId="28AFD3D6" w:rsidR="00620C3B" w:rsidRPr="00620C3B" w:rsidRDefault="00620C3B" w:rsidP="00620C3B">
      <w:pPr>
        <w:pStyle w:val="EndNoteBibliography"/>
        <w:ind w:left="720" w:hanging="720"/>
        <w:rPr>
          <w:noProof/>
        </w:rPr>
      </w:pPr>
      <w:r w:rsidRPr="00620C3B">
        <w:rPr>
          <w:noProof/>
        </w:rPr>
        <w:t xml:space="preserve">Cunningham, S.J., &amp; Turk, D.J. (2017, Jun). Editorial: A review of self-processing biases in cognition. </w:t>
      </w:r>
      <w:r w:rsidRPr="00620C3B">
        <w:rPr>
          <w:i/>
          <w:noProof/>
        </w:rPr>
        <w:t>Quarterly journal of experimental psychology, 70</w:t>
      </w:r>
      <w:r w:rsidRPr="00620C3B">
        <w:rPr>
          <w:noProof/>
        </w:rPr>
        <w:t xml:space="preserve">(6), 987-995. </w:t>
      </w:r>
      <w:hyperlink r:id="rId27" w:history="1">
        <w:r w:rsidRPr="00620C3B">
          <w:rPr>
            <w:rStyle w:val="ac"/>
            <w:noProof/>
          </w:rPr>
          <w:t>https://doi.org/10.1080/17470218.2016.1276609</w:t>
        </w:r>
      </w:hyperlink>
      <w:r w:rsidRPr="00620C3B">
        <w:rPr>
          <w:noProof/>
        </w:rPr>
        <w:t xml:space="preserve"> </w:t>
      </w:r>
    </w:p>
    <w:p w14:paraId="3FC48D50" w14:textId="77777777" w:rsidR="00620C3B" w:rsidRPr="00620C3B" w:rsidRDefault="00620C3B" w:rsidP="00620C3B">
      <w:pPr>
        <w:pStyle w:val="EndNoteBibliography"/>
        <w:rPr>
          <w:noProof/>
        </w:rPr>
      </w:pPr>
    </w:p>
    <w:p w14:paraId="05648B93" w14:textId="1AE72010" w:rsidR="00620C3B" w:rsidRPr="00620C3B" w:rsidRDefault="00620C3B" w:rsidP="00620C3B">
      <w:pPr>
        <w:pStyle w:val="EndNoteBibliography"/>
        <w:ind w:left="720" w:hanging="720"/>
        <w:rPr>
          <w:noProof/>
        </w:rPr>
      </w:pPr>
      <w:r w:rsidRPr="00620C3B">
        <w:rPr>
          <w:noProof/>
        </w:rPr>
        <w:t xml:space="preserve">Cunningham, S.J., et al. (2008). Yours or mine? Ownership and memory. </w:t>
      </w:r>
      <w:r w:rsidRPr="00620C3B">
        <w:rPr>
          <w:i/>
          <w:noProof/>
        </w:rPr>
        <w:t>Consciousness and cognition, 17</w:t>
      </w:r>
      <w:r w:rsidRPr="00620C3B">
        <w:rPr>
          <w:noProof/>
        </w:rPr>
        <w:t xml:space="preserve">(1), 312-318. </w:t>
      </w:r>
      <w:hyperlink r:id="rId28" w:history="1">
        <w:r w:rsidRPr="00620C3B">
          <w:rPr>
            <w:rStyle w:val="ac"/>
            <w:noProof/>
          </w:rPr>
          <w:t>https://doi.org/10.1016/j.concog.2007.04.003</w:t>
        </w:r>
      </w:hyperlink>
      <w:r w:rsidRPr="00620C3B">
        <w:rPr>
          <w:noProof/>
        </w:rPr>
        <w:t xml:space="preserve"> </w:t>
      </w:r>
    </w:p>
    <w:p w14:paraId="4934C734" w14:textId="77777777" w:rsidR="00620C3B" w:rsidRPr="00620C3B" w:rsidRDefault="00620C3B" w:rsidP="00620C3B">
      <w:pPr>
        <w:pStyle w:val="EndNoteBibliography"/>
        <w:rPr>
          <w:noProof/>
        </w:rPr>
      </w:pPr>
    </w:p>
    <w:p w14:paraId="0D7BB515" w14:textId="619459B1" w:rsidR="00620C3B" w:rsidRPr="00620C3B" w:rsidRDefault="00620C3B" w:rsidP="00620C3B">
      <w:pPr>
        <w:pStyle w:val="EndNoteBibliography"/>
        <w:ind w:left="720" w:hanging="720"/>
        <w:rPr>
          <w:noProof/>
        </w:rPr>
      </w:pPr>
      <w:r w:rsidRPr="00620C3B">
        <w:rPr>
          <w:noProof/>
        </w:rPr>
        <w:t xml:space="preserve">Desebrock, C., et al. (2018). Self-reference in action: Arm-movement responses are enhanced in perceptual matching. </w:t>
      </w:r>
      <w:r w:rsidRPr="00620C3B">
        <w:rPr>
          <w:i/>
          <w:noProof/>
        </w:rPr>
        <w:t>Acta psychologica, 190</w:t>
      </w:r>
      <w:r w:rsidRPr="00620C3B">
        <w:rPr>
          <w:noProof/>
        </w:rPr>
        <w:t xml:space="preserve">, 258-266. </w:t>
      </w:r>
      <w:hyperlink r:id="rId29" w:history="1">
        <w:r w:rsidRPr="00620C3B">
          <w:rPr>
            <w:rStyle w:val="ac"/>
            <w:noProof/>
          </w:rPr>
          <w:t>https://doi.org/10.1016/j.actpsy.2018.08.009</w:t>
        </w:r>
      </w:hyperlink>
      <w:r w:rsidRPr="00620C3B">
        <w:rPr>
          <w:noProof/>
        </w:rPr>
        <w:t xml:space="preserve"> </w:t>
      </w:r>
    </w:p>
    <w:p w14:paraId="40D90353" w14:textId="77777777" w:rsidR="00620C3B" w:rsidRPr="00620C3B" w:rsidRDefault="00620C3B" w:rsidP="00620C3B">
      <w:pPr>
        <w:pStyle w:val="EndNoteBibliography"/>
        <w:rPr>
          <w:noProof/>
        </w:rPr>
      </w:pPr>
    </w:p>
    <w:p w14:paraId="1B00106E" w14:textId="28A403D6" w:rsidR="00620C3B" w:rsidRPr="00620C3B" w:rsidRDefault="00620C3B" w:rsidP="00620C3B">
      <w:pPr>
        <w:pStyle w:val="EndNoteBibliography"/>
        <w:ind w:left="720" w:hanging="720"/>
        <w:rPr>
          <w:noProof/>
        </w:rPr>
      </w:pPr>
      <w:r w:rsidRPr="00620C3B">
        <w:rPr>
          <w:noProof/>
        </w:rPr>
        <w:t xml:space="preserve">Enock, F., et al. (2018). Self and team prioritisation effects in perceptual matching: Evidence for a shared representation. </w:t>
      </w:r>
      <w:r w:rsidRPr="00620C3B">
        <w:rPr>
          <w:i/>
          <w:noProof/>
        </w:rPr>
        <w:t>Acta psychologica, 182</w:t>
      </w:r>
      <w:r w:rsidRPr="00620C3B">
        <w:rPr>
          <w:noProof/>
        </w:rPr>
        <w:t xml:space="preserve">, 107-118. </w:t>
      </w:r>
      <w:hyperlink r:id="rId30" w:history="1">
        <w:r w:rsidRPr="00620C3B">
          <w:rPr>
            <w:rStyle w:val="ac"/>
            <w:noProof/>
          </w:rPr>
          <w:t>https://doi.org/10.1016/j.actpsy.2017.11.011</w:t>
        </w:r>
      </w:hyperlink>
      <w:r w:rsidRPr="00620C3B">
        <w:rPr>
          <w:noProof/>
        </w:rPr>
        <w:t xml:space="preserve"> </w:t>
      </w:r>
    </w:p>
    <w:p w14:paraId="796B9366" w14:textId="77777777" w:rsidR="00620C3B" w:rsidRPr="00620C3B" w:rsidRDefault="00620C3B" w:rsidP="00620C3B">
      <w:pPr>
        <w:pStyle w:val="EndNoteBibliography"/>
        <w:rPr>
          <w:noProof/>
        </w:rPr>
      </w:pPr>
    </w:p>
    <w:p w14:paraId="7EB6FA4E" w14:textId="23992B08" w:rsidR="00620C3B" w:rsidRPr="00620C3B" w:rsidRDefault="00620C3B" w:rsidP="00620C3B">
      <w:pPr>
        <w:pStyle w:val="EndNoteBibliography"/>
        <w:ind w:left="720" w:hanging="720"/>
        <w:rPr>
          <w:noProof/>
        </w:rPr>
      </w:pPr>
      <w:r w:rsidRPr="00620C3B">
        <w:rPr>
          <w:noProof/>
        </w:rPr>
        <w:t xml:space="preserve">Enock, F.E., et al. (2020). Overlap in processing advantages for minimal ingroups and the self. </w:t>
      </w:r>
      <w:r w:rsidRPr="00620C3B">
        <w:rPr>
          <w:i/>
          <w:noProof/>
        </w:rPr>
        <w:t>Scientific Reports, 10</w:t>
      </w:r>
      <w:r w:rsidRPr="00620C3B">
        <w:rPr>
          <w:noProof/>
        </w:rPr>
        <w:t xml:space="preserve">(1), 18933. </w:t>
      </w:r>
      <w:hyperlink r:id="rId31" w:history="1">
        <w:r w:rsidRPr="00620C3B">
          <w:rPr>
            <w:rStyle w:val="ac"/>
            <w:noProof/>
          </w:rPr>
          <w:t>https://doi.org/10.1038/s41598-020-76001-9</w:t>
        </w:r>
      </w:hyperlink>
      <w:r w:rsidRPr="00620C3B">
        <w:rPr>
          <w:noProof/>
        </w:rPr>
        <w:t xml:space="preserve"> </w:t>
      </w:r>
    </w:p>
    <w:p w14:paraId="3883EDB9" w14:textId="77777777" w:rsidR="00620C3B" w:rsidRPr="00620C3B" w:rsidRDefault="00620C3B" w:rsidP="00620C3B">
      <w:pPr>
        <w:pStyle w:val="EndNoteBibliography"/>
        <w:rPr>
          <w:noProof/>
        </w:rPr>
      </w:pPr>
    </w:p>
    <w:p w14:paraId="17967540" w14:textId="2F49C050" w:rsidR="00620C3B" w:rsidRPr="00620C3B" w:rsidRDefault="00620C3B" w:rsidP="00620C3B">
      <w:pPr>
        <w:pStyle w:val="EndNoteBibliography"/>
        <w:ind w:left="720" w:hanging="720"/>
        <w:rPr>
          <w:noProof/>
        </w:rPr>
      </w:pPr>
      <w:r w:rsidRPr="00620C3B">
        <w:rPr>
          <w:noProof/>
        </w:rPr>
        <w:t xml:space="preserve">Feng, C., et al. (2018). Neural representations of the multidimensional self in the cortical midline structures. </w:t>
      </w:r>
      <w:r w:rsidRPr="00620C3B">
        <w:rPr>
          <w:i/>
          <w:noProof/>
        </w:rPr>
        <w:t>NeuroImage, 183</w:t>
      </w:r>
      <w:r w:rsidRPr="00620C3B">
        <w:rPr>
          <w:noProof/>
        </w:rPr>
        <w:t xml:space="preserve">, 291-299. </w:t>
      </w:r>
      <w:hyperlink r:id="rId32" w:history="1">
        <w:r w:rsidRPr="00620C3B">
          <w:rPr>
            <w:rStyle w:val="ac"/>
            <w:noProof/>
          </w:rPr>
          <w:t>https://doi.org/10.1016/j.neuroimage.2018.08.018</w:t>
        </w:r>
      </w:hyperlink>
      <w:r w:rsidRPr="00620C3B">
        <w:rPr>
          <w:noProof/>
        </w:rPr>
        <w:t xml:space="preserve"> </w:t>
      </w:r>
    </w:p>
    <w:p w14:paraId="25D48F57" w14:textId="77777777" w:rsidR="00620C3B" w:rsidRPr="00620C3B" w:rsidRDefault="00620C3B" w:rsidP="00620C3B">
      <w:pPr>
        <w:pStyle w:val="EndNoteBibliography"/>
        <w:rPr>
          <w:noProof/>
        </w:rPr>
      </w:pPr>
    </w:p>
    <w:p w14:paraId="65E6D36D" w14:textId="2E4D806A" w:rsidR="00620C3B" w:rsidRPr="00620C3B" w:rsidRDefault="00620C3B" w:rsidP="00620C3B">
      <w:pPr>
        <w:pStyle w:val="EndNoteBibliography"/>
        <w:ind w:left="720" w:hanging="720"/>
        <w:rPr>
          <w:noProof/>
        </w:rPr>
      </w:pPr>
      <w:r w:rsidRPr="00620C3B">
        <w:rPr>
          <w:noProof/>
        </w:rPr>
        <w:t xml:space="preserve">Feng, C., et al. (2020). Effect of intranasal oxytocin administration on self-other distinction: Modulations by psychological distance and gender. </w:t>
      </w:r>
      <w:r w:rsidRPr="00620C3B">
        <w:rPr>
          <w:i/>
          <w:noProof/>
        </w:rPr>
        <w:t>Psychoneuroendocrinology, 120</w:t>
      </w:r>
      <w:r w:rsidRPr="00620C3B">
        <w:rPr>
          <w:noProof/>
        </w:rPr>
        <w:t xml:space="preserve">, 104804. </w:t>
      </w:r>
      <w:hyperlink r:id="rId33" w:history="1">
        <w:r w:rsidRPr="00620C3B">
          <w:rPr>
            <w:rStyle w:val="ac"/>
            <w:noProof/>
          </w:rPr>
          <w:t>https://doi.org/10.1016/j.psyneuen.2020.104804</w:t>
        </w:r>
      </w:hyperlink>
      <w:r w:rsidRPr="00620C3B">
        <w:rPr>
          <w:noProof/>
        </w:rPr>
        <w:t xml:space="preserve"> </w:t>
      </w:r>
    </w:p>
    <w:p w14:paraId="27E17CBE" w14:textId="77777777" w:rsidR="00620C3B" w:rsidRPr="00620C3B" w:rsidRDefault="00620C3B" w:rsidP="00620C3B">
      <w:pPr>
        <w:pStyle w:val="EndNoteBibliography"/>
        <w:rPr>
          <w:noProof/>
        </w:rPr>
      </w:pPr>
    </w:p>
    <w:p w14:paraId="5A87453E" w14:textId="77777777" w:rsidR="00620C3B" w:rsidRPr="00620C3B" w:rsidRDefault="00620C3B" w:rsidP="00620C3B">
      <w:pPr>
        <w:pStyle w:val="EndNoteBibliography"/>
        <w:ind w:left="720" w:hanging="720"/>
        <w:rPr>
          <w:noProof/>
        </w:rPr>
      </w:pPr>
      <w:r w:rsidRPr="00620C3B">
        <w:rPr>
          <w:noProof/>
        </w:rPr>
        <w:t xml:space="preserve">Fischer, J., &amp; Whitney, D. (2014). Serial dependence in visual perception. </w:t>
      </w:r>
      <w:r w:rsidRPr="00620C3B">
        <w:rPr>
          <w:i/>
          <w:noProof/>
        </w:rPr>
        <w:t>Nature neuroscience, 17</w:t>
      </w:r>
      <w:r w:rsidRPr="00620C3B">
        <w:rPr>
          <w:noProof/>
        </w:rPr>
        <w:t xml:space="preserve">(5), 738-743. </w:t>
      </w:r>
    </w:p>
    <w:p w14:paraId="28D20064" w14:textId="77777777" w:rsidR="00620C3B" w:rsidRPr="00620C3B" w:rsidRDefault="00620C3B" w:rsidP="00620C3B">
      <w:pPr>
        <w:pStyle w:val="EndNoteBibliography"/>
        <w:rPr>
          <w:noProof/>
        </w:rPr>
      </w:pPr>
    </w:p>
    <w:p w14:paraId="28A2F1AA" w14:textId="4C50C210" w:rsidR="00620C3B" w:rsidRPr="00620C3B" w:rsidRDefault="00620C3B" w:rsidP="00620C3B">
      <w:pPr>
        <w:pStyle w:val="EndNoteBibliography"/>
        <w:ind w:left="720" w:hanging="720"/>
        <w:rPr>
          <w:noProof/>
        </w:rPr>
      </w:pPr>
      <w:r w:rsidRPr="00620C3B">
        <w:rPr>
          <w:noProof/>
        </w:rPr>
        <w:t xml:space="preserve">Fisher, R.A. (1992). Statistical methods for research workers. </w:t>
      </w:r>
      <w:r w:rsidRPr="00620C3B">
        <w:rPr>
          <w:i/>
          <w:noProof/>
        </w:rPr>
        <w:t>Springer New York</w:t>
      </w:r>
      <w:r w:rsidRPr="00620C3B">
        <w:rPr>
          <w:noProof/>
        </w:rPr>
        <w:t xml:space="preserve">. </w:t>
      </w:r>
      <w:hyperlink r:id="rId34" w:history="1">
        <w:r w:rsidRPr="00620C3B">
          <w:rPr>
            <w:rStyle w:val="ac"/>
            <w:noProof/>
          </w:rPr>
          <w:t>https://doi.org/10.1007/978-1-4612-4380-9_6</w:t>
        </w:r>
      </w:hyperlink>
      <w:r w:rsidRPr="00620C3B">
        <w:rPr>
          <w:noProof/>
        </w:rPr>
        <w:t xml:space="preserve"> </w:t>
      </w:r>
    </w:p>
    <w:p w14:paraId="266FD69B" w14:textId="77777777" w:rsidR="00620C3B" w:rsidRPr="00620C3B" w:rsidRDefault="00620C3B" w:rsidP="00620C3B">
      <w:pPr>
        <w:pStyle w:val="EndNoteBibliography"/>
        <w:rPr>
          <w:noProof/>
        </w:rPr>
      </w:pPr>
    </w:p>
    <w:p w14:paraId="6536EB2D" w14:textId="331AB008" w:rsidR="00620C3B" w:rsidRPr="00620C3B" w:rsidRDefault="00620C3B" w:rsidP="00620C3B">
      <w:pPr>
        <w:pStyle w:val="EndNoteBibliography"/>
        <w:ind w:left="720" w:hanging="720"/>
        <w:rPr>
          <w:noProof/>
        </w:rPr>
      </w:pPr>
      <w:r w:rsidRPr="00620C3B">
        <w:rPr>
          <w:noProof/>
        </w:rPr>
        <w:t>Gillespie</w:t>
      </w:r>
      <w:r w:rsidRPr="00620C3B">
        <w:rPr>
          <w:rFonts w:hint="eastAsia"/>
          <w:noProof/>
        </w:rPr>
        <w:t>‐</w:t>
      </w:r>
      <w:r w:rsidRPr="00620C3B">
        <w:rPr>
          <w:noProof/>
        </w:rPr>
        <w:t>Smith, K., et al. (2018). The I in autism: Severity and social functioning in autism are related to self</w:t>
      </w:r>
      <w:r w:rsidRPr="00620C3B">
        <w:rPr>
          <w:rFonts w:hint="eastAsia"/>
          <w:noProof/>
        </w:rPr>
        <w:t>‐</w:t>
      </w:r>
      <w:r w:rsidRPr="00620C3B">
        <w:rPr>
          <w:noProof/>
        </w:rPr>
        <w:t xml:space="preserve">processing. </w:t>
      </w:r>
      <w:r w:rsidRPr="00620C3B">
        <w:rPr>
          <w:i/>
          <w:noProof/>
        </w:rPr>
        <w:t>British journal of developmental psychology, 36</w:t>
      </w:r>
      <w:r w:rsidRPr="00620C3B">
        <w:rPr>
          <w:noProof/>
        </w:rPr>
        <w:t xml:space="preserve">(1), 127-141. </w:t>
      </w:r>
      <w:hyperlink r:id="rId35" w:history="1">
        <w:r w:rsidRPr="00620C3B">
          <w:rPr>
            <w:rStyle w:val="ac"/>
            <w:noProof/>
          </w:rPr>
          <w:t>https://doi.org/10.1111/bjdp.12219</w:t>
        </w:r>
      </w:hyperlink>
      <w:r w:rsidRPr="00620C3B">
        <w:rPr>
          <w:noProof/>
        </w:rPr>
        <w:t xml:space="preserve"> </w:t>
      </w:r>
    </w:p>
    <w:p w14:paraId="3314D5F7" w14:textId="77777777" w:rsidR="00620C3B" w:rsidRPr="00620C3B" w:rsidRDefault="00620C3B" w:rsidP="00620C3B">
      <w:pPr>
        <w:pStyle w:val="EndNoteBibliography"/>
        <w:rPr>
          <w:noProof/>
        </w:rPr>
      </w:pPr>
    </w:p>
    <w:p w14:paraId="1F8F6D22" w14:textId="215ECEB9" w:rsidR="00620C3B" w:rsidRPr="00620C3B" w:rsidRDefault="00620C3B" w:rsidP="00620C3B">
      <w:pPr>
        <w:pStyle w:val="EndNoteBibliography"/>
        <w:ind w:left="720" w:hanging="720"/>
        <w:rPr>
          <w:noProof/>
        </w:rPr>
      </w:pPr>
      <w:r w:rsidRPr="00620C3B">
        <w:rPr>
          <w:noProof/>
        </w:rPr>
        <w:t xml:space="preserve">Golubickis, M., et al. (2020). Parts of me: Identity-relevance moderates self-prioritization. </w:t>
      </w:r>
      <w:r w:rsidRPr="00620C3B">
        <w:rPr>
          <w:i/>
          <w:noProof/>
        </w:rPr>
        <w:t>Consciousness and cognition, 77</w:t>
      </w:r>
      <w:r w:rsidRPr="00620C3B">
        <w:rPr>
          <w:noProof/>
        </w:rPr>
        <w:t xml:space="preserve">, 102848. </w:t>
      </w:r>
      <w:hyperlink r:id="rId36" w:history="1">
        <w:r w:rsidRPr="00620C3B">
          <w:rPr>
            <w:rStyle w:val="ac"/>
            <w:noProof/>
          </w:rPr>
          <w:t>https://doi.org/10.1016/j.concog.2019.102848</w:t>
        </w:r>
      </w:hyperlink>
      <w:r w:rsidRPr="00620C3B">
        <w:rPr>
          <w:noProof/>
        </w:rPr>
        <w:t xml:space="preserve"> </w:t>
      </w:r>
    </w:p>
    <w:p w14:paraId="177575AB" w14:textId="77777777" w:rsidR="00620C3B" w:rsidRPr="00620C3B" w:rsidRDefault="00620C3B" w:rsidP="00620C3B">
      <w:pPr>
        <w:pStyle w:val="EndNoteBibliography"/>
        <w:rPr>
          <w:noProof/>
        </w:rPr>
      </w:pPr>
    </w:p>
    <w:p w14:paraId="66CAD910" w14:textId="47B24327" w:rsidR="00620C3B" w:rsidRPr="00620C3B" w:rsidRDefault="00620C3B" w:rsidP="00620C3B">
      <w:pPr>
        <w:pStyle w:val="EndNoteBibliography"/>
        <w:ind w:left="720" w:hanging="720"/>
        <w:rPr>
          <w:noProof/>
        </w:rPr>
      </w:pPr>
      <w:r w:rsidRPr="00620C3B">
        <w:rPr>
          <w:noProof/>
        </w:rPr>
        <w:t xml:space="preserve">Golubickis, M., et al. (2017). Self-prioritization and perceptual matching: The effects of temporal construal. </w:t>
      </w:r>
      <w:r w:rsidRPr="00620C3B">
        <w:rPr>
          <w:i/>
          <w:noProof/>
        </w:rPr>
        <w:t>Mem Cognit, 45</w:t>
      </w:r>
      <w:r w:rsidRPr="00620C3B">
        <w:rPr>
          <w:noProof/>
        </w:rPr>
        <w:t xml:space="preserve">(7), 1223-1239. </w:t>
      </w:r>
      <w:hyperlink r:id="rId37" w:history="1">
        <w:r w:rsidRPr="00620C3B">
          <w:rPr>
            <w:rStyle w:val="ac"/>
            <w:noProof/>
          </w:rPr>
          <w:t>https://doi.org/10.3758/s13421-017-0722-3</w:t>
        </w:r>
      </w:hyperlink>
      <w:r w:rsidRPr="00620C3B">
        <w:rPr>
          <w:noProof/>
        </w:rPr>
        <w:t xml:space="preserve"> </w:t>
      </w:r>
    </w:p>
    <w:p w14:paraId="13F2E047" w14:textId="77777777" w:rsidR="00620C3B" w:rsidRPr="00620C3B" w:rsidRDefault="00620C3B" w:rsidP="00620C3B">
      <w:pPr>
        <w:pStyle w:val="EndNoteBibliography"/>
        <w:rPr>
          <w:noProof/>
        </w:rPr>
      </w:pPr>
    </w:p>
    <w:p w14:paraId="067316DE" w14:textId="3E2FB52F" w:rsidR="00620C3B" w:rsidRPr="00620C3B" w:rsidRDefault="00620C3B" w:rsidP="00620C3B">
      <w:pPr>
        <w:pStyle w:val="EndNoteBibliography"/>
        <w:ind w:left="720" w:hanging="720"/>
        <w:rPr>
          <w:noProof/>
        </w:rPr>
      </w:pPr>
      <w:r w:rsidRPr="00620C3B">
        <w:rPr>
          <w:noProof/>
        </w:rPr>
        <w:t xml:space="preserve">Golubickis, M., &amp; Macrae, C.N. (2021). Judging me and you: Task design modulates self-prioritization. </w:t>
      </w:r>
      <w:r w:rsidRPr="00620C3B">
        <w:rPr>
          <w:i/>
          <w:noProof/>
        </w:rPr>
        <w:t>Acta psychologica, 218</w:t>
      </w:r>
      <w:r w:rsidRPr="00620C3B">
        <w:rPr>
          <w:noProof/>
        </w:rPr>
        <w:t xml:space="preserve">, 103350. </w:t>
      </w:r>
      <w:hyperlink r:id="rId38" w:history="1">
        <w:r w:rsidRPr="00620C3B">
          <w:rPr>
            <w:rStyle w:val="ac"/>
            <w:noProof/>
          </w:rPr>
          <w:t>https://doi.org/10.1016/j.actpsy.2021.103350</w:t>
        </w:r>
      </w:hyperlink>
      <w:r w:rsidRPr="00620C3B">
        <w:rPr>
          <w:noProof/>
        </w:rPr>
        <w:t xml:space="preserve"> </w:t>
      </w:r>
    </w:p>
    <w:p w14:paraId="3D886E4F" w14:textId="77777777" w:rsidR="00620C3B" w:rsidRPr="00620C3B" w:rsidRDefault="00620C3B" w:rsidP="00620C3B">
      <w:pPr>
        <w:pStyle w:val="EndNoteBibliography"/>
        <w:rPr>
          <w:noProof/>
        </w:rPr>
      </w:pPr>
    </w:p>
    <w:p w14:paraId="06087396" w14:textId="77777777" w:rsidR="00620C3B" w:rsidRPr="00620C3B" w:rsidRDefault="00620C3B" w:rsidP="00620C3B">
      <w:pPr>
        <w:pStyle w:val="EndNoteBibliography"/>
        <w:ind w:left="720" w:hanging="720"/>
        <w:rPr>
          <w:noProof/>
        </w:rPr>
      </w:pPr>
      <w:r w:rsidRPr="00620C3B">
        <w:rPr>
          <w:noProof/>
        </w:rPr>
        <w:t xml:space="preserve">Green, S.B., et al. (2016). Use of internal consistency coefficients for estimating reliability of experimental task scores. </w:t>
      </w:r>
      <w:r w:rsidRPr="00620C3B">
        <w:rPr>
          <w:i/>
          <w:noProof/>
        </w:rPr>
        <w:t>Psychonomic Bulletin &amp; Review, 23</w:t>
      </w:r>
      <w:r w:rsidRPr="00620C3B">
        <w:rPr>
          <w:noProof/>
        </w:rPr>
        <w:t xml:space="preserve">, 750-763. </w:t>
      </w:r>
    </w:p>
    <w:p w14:paraId="73DABAAA" w14:textId="77777777" w:rsidR="00620C3B" w:rsidRPr="00620C3B" w:rsidRDefault="00620C3B" w:rsidP="00620C3B">
      <w:pPr>
        <w:pStyle w:val="EndNoteBibliography"/>
        <w:rPr>
          <w:noProof/>
        </w:rPr>
      </w:pPr>
    </w:p>
    <w:p w14:paraId="7C25F848" w14:textId="77777777" w:rsidR="00620C3B" w:rsidRPr="00620C3B" w:rsidRDefault="00620C3B" w:rsidP="00620C3B">
      <w:pPr>
        <w:pStyle w:val="EndNoteBibliography"/>
        <w:ind w:left="720" w:hanging="720"/>
        <w:rPr>
          <w:noProof/>
        </w:rPr>
      </w:pPr>
      <w:r w:rsidRPr="00620C3B">
        <w:rPr>
          <w:noProof/>
        </w:rPr>
        <w:t xml:space="preserve">Hedge, C., et al. (2018). The reliability paradox: Why robust cognitive tasks do not produce reliable individual differences. </w:t>
      </w:r>
      <w:r w:rsidRPr="00620C3B">
        <w:rPr>
          <w:i/>
          <w:noProof/>
        </w:rPr>
        <w:t>Behavior Research Methods, 50</w:t>
      </w:r>
      <w:r w:rsidRPr="00620C3B">
        <w:rPr>
          <w:noProof/>
        </w:rPr>
        <w:t xml:space="preserve">, 1166-1186. </w:t>
      </w:r>
    </w:p>
    <w:p w14:paraId="0612A49E" w14:textId="77777777" w:rsidR="00620C3B" w:rsidRPr="00620C3B" w:rsidRDefault="00620C3B" w:rsidP="00620C3B">
      <w:pPr>
        <w:pStyle w:val="EndNoteBibliography"/>
        <w:rPr>
          <w:noProof/>
        </w:rPr>
      </w:pPr>
    </w:p>
    <w:p w14:paraId="43C60B3E" w14:textId="21135E91" w:rsidR="00620C3B" w:rsidRPr="00620C3B" w:rsidRDefault="00620C3B" w:rsidP="00620C3B">
      <w:pPr>
        <w:pStyle w:val="EndNoteBibliography"/>
        <w:ind w:left="720" w:hanging="720"/>
        <w:rPr>
          <w:noProof/>
        </w:rPr>
      </w:pPr>
      <w:r w:rsidRPr="00620C3B">
        <w:rPr>
          <w:noProof/>
        </w:rPr>
        <w:t xml:space="preserve">Hu, C.-P., et al. (2020). Good Me Bad Me: Prioritization of the Good-Self During Perceptual Decision-Making. </w:t>
      </w:r>
      <w:r w:rsidRPr="00620C3B">
        <w:rPr>
          <w:i/>
          <w:noProof/>
        </w:rPr>
        <w:t>Collabra. Psychology, 6</w:t>
      </w:r>
      <w:r w:rsidRPr="00620C3B">
        <w:rPr>
          <w:noProof/>
        </w:rPr>
        <w:t xml:space="preserve">(1), 20. </w:t>
      </w:r>
      <w:hyperlink r:id="rId39" w:history="1">
        <w:r w:rsidRPr="00620C3B">
          <w:rPr>
            <w:rStyle w:val="ac"/>
            <w:noProof/>
          </w:rPr>
          <w:t>https://doi.org/10.1525/collabra.301</w:t>
        </w:r>
      </w:hyperlink>
      <w:r w:rsidRPr="00620C3B">
        <w:rPr>
          <w:noProof/>
        </w:rPr>
        <w:t xml:space="preserve"> </w:t>
      </w:r>
    </w:p>
    <w:p w14:paraId="5C7D5F92" w14:textId="77777777" w:rsidR="00620C3B" w:rsidRPr="00620C3B" w:rsidRDefault="00620C3B" w:rsidP="00620C3B">
      <w:pPr>
        <w:pStyle w:val="EndNoteBibliography"/>
        <w:rPr>
          <w:noProof/>
        </w:rPr>
      </w:pPr>
    </w:p>
    <w:p w14:paraId="54075354" w14:textId="6D0648C9" w:rsidR="00620C3B" w:rsidRPr="00620C3B" w:rsidRDefault="00620C3B" w:rsidP="00620C3B">
      <w:pPr>
        <w:pStyle w:val="EndNoteBibliography"/>
        <w:ind w:left="720" w:hanging="720"/>
        <w:rPr>
          <w:noProof/>
        </w:rPr>
      </w:pPr>
      <w:r w:rsidRPr="00620C3B">
        <w:rPr>
          <w:noProof/>
        </w:rPr>
        <w:t xml:space="preserve">Hu, C.-P., et al. (2023, 2023-05-06). Data for Training Effect of Self Prioritization[DS/OL]. V1. </w:t>
      </w:r>
      <w:r w:rsidRPr="00620C3B">
        <w:rPr>
          <w:i/>
          <w:noProof/>
        </w:rPr>
        <w:t>Science Data Bank</w:t>
      </w:r>
      <w:r w:rsidRPr="00620C3B">
        <w:rPr>
          <w:noProof/>
        </w:rPr>
        <w:t xml:space="preserve">. </w:t>
      </w:r>
      <w:hyperlink r:id="rId40" w:history="1">
        <w:r w:rsidRPr="00620C3B">
          <w:rPr>
            <w:rStyle w:val="ac"/>
            <w:noProof/>
          </w:rPr>
          <w:t>https://doi.org/10.57760/sciencedb.08117</w:t>
        </w:r>
      </w:hyperlink>
      <w:r w:rsidRPr="00620C3B">
        <w:rPr>
          <w:noProof/>
        </w:rPr>
        <w:t xml:space="preserve">. </w:t>
      </w:r>
    </w:p>
    <w:p w14:paraId="0A07C3D6" w14:textId="77777777" w:rsidR="00620C3B" w:rsidRPr="00620C3B" w:rsidRDefault="00620C3B" w:rsidP="00620C3B">
      <w:pPr>
        <w:pStyle w:val="EndNoteBibliography"/>
        <w:rPr>
          <w:noProof/>
        </w:rPr>
      </w:pPr>
    </w:p>
    <w:p w14:paraId="34B6E2F0" w14:textId="3ED38E98" w:rsidR="00620C3B" w:rsidRPr="00620C3B" w:rsidRDefault="00620C3B" w:rsidP="00620C3B">
      <w:pPr>
        <w:pStyle w:val="EndNoteBibliography"/>
        <w:ind w:left="720" w:hanging="720"/>
        <w:rPr>
          <w:noProof/>
        </w:rPr>
      </w:pPr>
      <w:r w:rsidRPr="00620C3B">
        <w:rPr>
          <w:noProof/>
        </w:rPr>
        <w:t xml:space="preserve">Hughes, S.M., &amp; Harrison, M.A. (2013). I like my voice better: Self-enhancement bias in perceptions of voice attractiveness. </w:t>
      </w:r>
      <w:r w:rsidRPr="00620C3B">
        <w:rPr>
          <w:i/>
          <w:noProof/>
        </w:rPr>
        <w:t>Perception, 42</w:t>
      </w:r>
      <w:r w:rsidRPr="00620C3B">
        <w:rPr>
          <w:noProof/>
        </w:rPr>
        <w:t xml:space="preserve">(9), 941-949. </w:t>
      </w:r>
      <w:hyperlink r:id="rId41" w:history="1">
        <w:r w:rsidRPr="00620C3B">
          <w:rPr>
            <w:rStyle w:val="ac"/>
            <w:noProof/>
          </w:rPr>
          <w:t>https://doi.org/10.1068/p7526</w:t>
        </w:r>
      </w:hyperlink>
      <w:r w:rsidRPr="00620C3B">
        <w:rPr>
          <w:noProof/>
        </w:rPr>
        <w:t xml:space="preserve"> </w:t>
      </w:r>
    </w:p>
    <w:p w14:paraId="428BCE58" w14:textId="77777777" w:rsidR="00620C3B" w:rsidRPr="00620C3B" w:rsidRDefault="00620C3B" w:rsidP="00620C3B">
      <w:pPr>
        <w:pStyle w:val="EndNoteBibliography"/>
        <w:rPr>
          <w:noProof/>
        </w:rPr>
      </w:pPr>
    </w:p>
    <w:p w14:paraId="77B8520D" w14:textId="77777777" w:rsidR="00620C3B" w:rsidRPr="00620C3B" w:rsidRDefault="00620C3B" w:rsidP="00620C3B">
      <w:pPr>
        <w:pStyle w:val="EndNoteBibliography"/>
        <w:ind w:left="720" w:hanging="720"/>
        <w:rPr>
          <w:noProof/>
        </w:rPr>
      </w:pPr>
      <w:r w:rsidRPr="00620C3B">
        <w:rPr>
          <w:noProof/>
        </w:rPr>
        <w:t xml:space="preserve">Huitema, B.E. (1986). Autocorrelation in behavioral research: Wherefore art thou? In </w:t>
      </w:r>
      <w:r w:rsidRPr="00620C3B">
        <w:rPr>
          <w:i/>
          <w:noProof/>
        </w:rPr>
        <w:t>Research methods in applied behavior analysis: Issues and advances</w:t>
      </w:r>
      <w:r w:rsidRPr="00620C3B">
        <w:rPr>
          <w:noProof/>
        </w:rPr>
        <w:t xml:space="preserve"> (pp. 187-208). Springer. </w:t>
      </w:r>
    </w:p>
    <w:p w14:paraId="6A3CBCE0" w14:textId="77777777" w:rsidR="00620C3B" w:rsidRPr="00620C3B" w:rsidRDefault="00620C3B" w:rsidP="00620C3B">
      <w:pPr>
        <w:pStyle w:val="EndNoteBibliography"/>
        <w:rPr>
          <w:noProof/>
        </w:rPr>
      </w:pPr>
    </w:p>
    <w:p w14:paraId="2CA1C0E0" w14:textId="521D1ED9" w:rsidR="00620C3B" w:rsidRPr="00620C3B" w:rsidRDefault="00620C3B" w:rsidP="00620C3B">
      <w:pPr>
        <w:pStyle w:val="EndNoteBibliography"/>
        <w:ind w:left="720" w:hanging="720"/>
        <w:rPr>
          <w:noProof/>
        </w:rPr>
      </w:pPr>
      <w:r w:rsidRPr="00620C3B">
        <w:rPr>
          <w:noProof/>
        </w:rPr>
        <w:t xml:space="preserve">Humphreys, G.W., &amp; Sui, J. (2015). The salient self: Social saliency effects based on self-bias. </w:t>
      </w:r>
      <w:r w:rsidRPr="00620C3B">
        <w:rPr>
          <w:i/>
          <w:noProof/>
        </w:rPr>
        <w:t>Journal of cognitive psychology, 27</w:t>
      </w:r>
      <w:r w:rsidRPr="00620C3B">
        <w:rPr>
          <w:noProof/>
        </w:rPr>
        <w:t xml:space="preserve">(2), 129-140. </w:t>
      </w:r>
      <w:hyperlink r:id="rId42" w:history="1">
        <w:r w:rsidRPr="00620C3B">
          <w:rPr>
            <w:rStyle w:val="ac"/>
            <w:noProof/>
          </w:rPr>
          <w:t>https://doi.org/10.1080/20445911.2014.996156</w:t>
        </w:r>
      </w:hyperlink>
      <w:r w:rsidRPr="00620C3B">
        <w:rPr>
          <w:noProof/>
        </w:rPr>
        <w:t xml:space="preserve"> </w:t>
      </w:r>
    </w:p>
    <w:p w14:paraId="11CDAE99" w14:textId="77777777" w:rsidR="00620C3B" w:rsidRPr="00620C3B" w:rsidRDefault="00620C3B" w:rsidP="00620C3B">
      <w:pPr>
        <w:pStyle w:val="EndNoteBibliography"/>
        <w:rPr>
          <w:noProof/>
        </w:rPr>
      </w:pPr>
    </w:p>
    <w:p w14:paraId="5E4BEB75" w14:textId="5DA6307E" w:rsidR="00620C3B" w:rsidRPr="00620C3B" w:rsidRDefault="00620C3B" w:rsidP="00620C3B">
      <w:pPr>
        <w:pStyle w:val="EndNoteBibliography"/>
        <w:ind w:left="720" w:hanging="720"/>
        <w:rPr>
          <w:noProof/>
        </w:rPr>
      </w:pPr>
      <w:r w:rsidRPr="00620C3B">
        <w:rPr>
          <w:noProof/>
        </w:rPr>
        <w:t xml:space="preserve">Ivaz, L., et al. (2016). The emotional impact of being myself: Emotions and foreign-language processing. </w:t>
      </w:r>
      <w:r w:rsidRPr="00620C3B">
        <w:rPr>
          <w:i/>
          <w:noProof/>
        </w:rPr>
        <w:t>Journal of Experimental Psychology: Learning, Memory, and Cognition, 42</w:t>
      </w:r>
      <w:r w:rsidRPr="00620C3B">
        <w:rPr>
          <w:noProof/>
        </w:rPr>
        <w:t xml:space="preserve">(3), 489. </w:t>
      </w:r>
      <w:hyperlink r:id="rId43" w:history="1">
        <w:r w:rsidRPr="00620C3B">
          <w:rPr>
            <w:rStyle w:val="ac"/>
            <w:noProof/>
          </w:rPr>
          <w:t>https://doi.org/10.1037/xlm0000179</w:t>
        </w:r>
      </w:hyperlink>
      <w:r w:rsidRPr="00620C3B">
        <w:rPr>
          <w:noProof/>
        </w:rPr>
        <w:t xml:space="preserve"> </w:t>
      </w:r>
    </w:p>
    <w:p w14:paraId="648A8A77" w14:textId="77777777" w:rsidR="00620C3B" w:rsidRPr="00620C3B" w:rsidRDefault="00620C3B" w:rsidP="00620C3B">
      <w:pPr>
        <w:pStyle w:val="EndNoteBibliography"/>
        <w:rPr>
          <w:noProof/>
        </w:rPr>
      </w:pPr>
    </w:p>
    <w:p w14:paraId="0593CD1C" w14:textId="25A1C1E3" w:rsidR="00620C3B" w:rsidRPr="00620C3B" w:rsidRDefault="00620C3B" w:rsidP="00620C3B">
      <w:pPr>
        <w:pStyle w:val="EndNoteBibliography"/>
        <w:ind w:left="720" w:hanging="720"/>
        <w:rPr>
          <w:noProof/>
        </w:rPr>
      </w:pPr>
      <w:r w:rsidRPr="00620C3B">
        <w:rPr>
          <w:noProof/>
        </w:rPr>
        <w:t xml:space="preserve">Jiang, M., et al. (2019). Cultural Orientation of Self-Bias in Perceptual Matching. </w:t>
      </w:r>
      <w:r w:rsidRPr="00620C3B">
        <w:rPr>
          <w:i/>
          <w:noProof/>
        </w:rPr>
        <w:t>Front Psychol, 10</w:t>
      </w:r>
      <w:r w:rsidRPr="00620C3B">
        <w:rPr>
          <w:noProof/>
        </w:rPr>
        <w:t xml:space="preserve">, 1469. </w:t>
      </w:r>
      <w:hyperlink r:id="rId44" w:history="1">
        <w:r w:rsidRPr="00620C3B">
          <w:rPr>
            <w:rStyle w:val="ac"/>
            <w:noProof/>
          </w:rPr>
          <w:t>https://doi.org/10.3389/fpsyg.2019.01469</w:t>
        </w:r>
      </w:hyperlink>
      <w:r w:rsidRPr="00620C3B">
        <w:rPr>
          <w:noProof/>
        </w:rPr>
        <w:t xml:space="preserve"> </w:t>
      </w:r>
    </w:p>
    <w:p w14:paraId="63CE81EF" w14:textId="77777777" w:rsidR="00620C3B" w:rsidRPr="00620C3B" w:rsidRDefault="00620C3B" w:rsidP="00620C3B">
      <w:pPr>
        <w:pStyle w:val="EndNoteBibliography"/>
        <w:rPr>
          <w:noProof/>
        </w:rPr>
      </w:pPr>
    </w:p>
    <w:p w14:paraId="47EEA53B" w14:textId="77777777" w:rsidR="00620C3B" w:rsidRPr="00620C3B" w:rsidRDefault="00620C3B" w:rsidP="00620C3B">
      <w:pPr>
        <w:pStyle w:val="EndNoteBibliography"/>
        <w:ind w:left="720" w:hanging="720"/>
        <w:rPr>
          <w:noProof/>
        </w:rPr>
      </w:pPr>
      <w:r w:rsidRPr="00620C3B">
        <w:rPr>
          <w:noProof/>
        </w:rPr>
        <w:t xml:space="preserve">John-Saaltink, E.S., et al. (2016). Serial dependence in perceptual decisions is reflected in activity patterns in primary visual cortex. </w:t>
      </w:r>
      <w:r w:rsidRPr="00620C3B">
        <w:rPr>
          <w:i/>
          <w:noProof/>
        </w:rPr>
        <w:t>Journal of Neuroscience, 36</w:t>
      </w:r>
      <w:r w:rsidRPr="00620C3B">
        <w:rPr>
          <w:noProof/>
        </w:rPr>
        <w:t xml:space="preserve">(23), 6186-6192. </w:t>
      </w:r>
    </w:p>
    <w:p w14:paraId="6DB75CE3" w14:textId="77777777" w:rsidR="00620C3B" w:rsidRPr="00620C3B" w:rsidRDefault="00620C3B" w:rsidP="00620C3B">
      <w:pPr>
        <w:pStyle w:val="EndNoteBibliography"/>
        <w:rPr>
          <w:noProof/>
        </w:rPr>
      </w:pPr>
    </w:p>
    <w:p w14:paraId="5C173C63" w14:textId="00699D83" w:rsidR="00620C3B" w:rsidRPr="00620C3B" w:rsidRDefault="00620C3B" w:rsidP="00620C3B">
      <w:pPr>
        <w:pStyle w:val="EndNoteBibliography"/>
        <w:ind w:left="720" w:hanging="720"/>
        <w:rPr>
          <w:noProof/>
        </w:rPr>
      </w:pPr>
      <w:r w:rsidRPr="00620C3B">
        <w:rPr>
          <w:noProof/>
        </w:rPr>
        <w:t xml:space="preserve">Kahveci, S., et al. (2022). Reliability of reaction time tasks: how should it be computed? </w:t>
      </w:r>
      <w:hyperlink r:id="rId45" w:history="1">
        <w:r w:rsidRPr="00620C3B">
          <w:rPr>
            <w:rStyle w:val="ac"/>
            <w:noProof/>
          </w:rPr>
          <w:t>https://doi.org/10.31234/osf.io/ta59r</w:t>
        </w:r>
      </w:hyperlink>
      <w:r w:rsidRPr="00620C3B">
        <w:rPr>
          <w:noProof/>
        </w:rPr>
        <w:t xml:space="preserve"> </w:t>
      </w:r>
    </w:p>
    <w:p w14:paraId="4E6FE973" w14:textId="77777777" w:rsidR="00620C3B" w:rsidRPr="00620C3B" w:rsidRDefault="00620C3B" w:rsidP="00620C3B">
      <w:pPr>
        <w:pStyle w:val="EndNoteBibliography"/>
        <w:rPr>
          <w:noProof/>
        </w:rPr>
      </w:pPr>
    </w:p>
    <w:p w14:paraId="060F646B" w14:textId="506EDCC2" w:rsidR="00620C3B" w:rsidRPr="00620C3B" w:rsidRDefault="00620C3B" w:rsidP="00620C3B">
      <w:pPr>
        <w:pStyle w:val="EndNoteBibliography"/>
        <w:ind w:left="720" w:hanging="720"/>
        <w:rPr>
          <w:noProof/>
        </w:rPr>
      </w:pPr>
      <w:r w:rsidRPr="00620C3B">
        <w:rPr>
          <w:noProof/>
        </w:rPr>
        <w:t xml:space="preserve">Keenan, J.P., et al. (2000). Self-recognition and the right prefrontal cortex. </w:t>
      </w:r>
      <w:r w:rsidRPr="00620C3B">
        <w:rPr>
          <w:i/>
          <w:noProof/>
        </w:rPr>
        <w:t>Trends in cognitive sciences, 4</w:t>
      </w:r>
      <w:r w:rsidRPr="00620C3B">
        <w:rPr>
          <w:noProof/>
        </w:rPr>
        <w:t xml:space="preserve">(9), 338-344. </w:t>
      </w:r>
      <w:hyperlink r:id="rId46" w:history="1">
        <w:r w:rsidRPr="00620C3B">
          <w:rPr>
            <w:rStyle w:val="ac"/>
            <w:noProof/>
          </w:rPr>
          <w:t>https://doi.org/10.1016/S1364-6613</w:t>
        </w:r>
      </w:hyperlink>
      <w:r w:rsidRPr="00620C3B">
        <w:rPr>
          <w:noProof/>
        </w:rPr>
        <w:t xml:space="preserve"> (00)01521-7 </w:t>
      </w:r>
    </w:p>
    <w:p w14:paraId="74366E2C" w14:textId="77777777" w:rsidR="00620C3B" w:rsidRPr="00620C3B" w:rsidRDefault="00620C3B" w:rsidP="00620C3B">
      <w:pPr>
        <w:pStyle w:val="EndNoteBibliography"/>
        <w:rPr>
          <w:noProof/>
        </w:rPr>
      </w:pPr>
    </w:p>
    <w:p w14:paraId="58B1E4D3" w14:textId="07BAC38C" w:rsidR="00620C3B" w:rsidRPr="00620C3B" w:rsidRDefault="00620C3B" w:rsidP="00620C3B">
      <w:pPr>
        <w:pStyle w:val="EndNoteBibliography"/>
        <w:ind w:left="720" w:hanging="720"/>
        <w:rPr>
          <w:noProof/>
        </w:rPr>
      </w:pPr>
      <w:r w:rsidRPr="00620C3B">
        <w:rPr>
          <w:noProof/>
        </w:rPr>
        <w:t xml:space="preserve">Kircher, T.T., et al. (2000). Towards a functional neuroanatomy of self processing: effects of faces and words. </w:t>
      </w:r>
      <w:r w:rsidRPr="00620C3B">
        <w:rPr>
          <w:i/>
          <w:noProof/>
        </w:rPr>
        <w:t>Cognitive Brain Research, 10</w:t>
      </w:r>
      <w:r w:rsidRPr="00620C3B">
        <w:rPr>
          <w:noProof/>
        </w:rPr>
        <w:t xml:space="preserve">(1-2), 133-144. </w:t>
      </w:r>
      <w:hyperlink r:id="rId47" w:history="1">
        <w:r w:rsidRPr="00620C3B">
          <w:rPr>
            <w:rStyle w:val="ac"/>
            <w:noProof/>
          </w:rPr>
          <w:t>https://doi.org/10.1016/S0926-6410(00)00036-7</w:t>
        </w:r>
      </w:hyperlink>
      <w:r w:rsidRPr="00620C3B">
        <w:rPr>
          <w:noProof/>
        </w:rPr>
        <w:t xml:space="preserve"> </w:t>
      </w:r>
    </w:p>
    <w:p w14:paraId="2828BA2E" w14:textId="77777777" w:rsidR="00620C3B" w:rsidRPr="00620C3B" w:rsidRDefault="00620C3B" w:rsidP="00620C3B">
      <w:pPr>
        <w:pStyle w:val="EndNoteBibliography"/>
        <w:rPr>
          <w:noProof/>
        </w:rPr>
      </w:pPr>
    </w:p>
    <w:p w14:paraId="3F96E21C" w14:textId="67C8F385" w:rsidR="00620C3B" w:rsidRPr="00620C3B" w:rsidRDefault="00620C3B" w:rsidP="00620C3B">
      <w:pPr>
        <w:pStyle w:val="EndNoteBibliography"/>
        <w:ind w:left="720" w:hanging="720"/>
        <w:rPr>
          <w:noProof/>
        </w:rPr>
      </w:pPr>
      <w:r w:rsidRPr="00620C3B">
        <w:rPr>
          <w:noProof/>
        </w:rPr>
        <w:t>Kolvoort, I.R., et al. (2020). Temporal integration as “common currency” of brain and self</w:t>
      </w:r>
      <w:r w:rsidRPr="00620C3B">
        <w:rPr>
          <w:rFonts w:hint="eastAsia"/>
          <w:noProof/>
        </w:rPr>
        <w:t>‐</w:t>
      </w:r>
      <w:r w:rsidRPr="00620C3B">
        <w:rPr>
          <w:noProof/>
        </w:rPr>
        <w:t>scale</w:t>
      </w:r>
      <w:r w:rsidRPr="00620C3B">
        <w:rPr>
          <w:rFonts w:hint="eastAsia"/>
          <w:noProof/>
        </w:rPr>
        <w:t>‐</w:t>
      </w:r>
      <w:r w:rsidRPr="00620C3B">
        <w:rPr>
          <w:noProof/>
        </w:rPr>
        <w:t>free activity in resting</w:t>
      </w:r>
      <w:r w:rsidRPr="00620C3B">
        <w:rPr>
          <w:rFonts w:hint="eastAsia"/>
          <w:noProof/>
        </w:rPr>
        <w:t>‐</w:t>
      </w:r>
      <w:r w:rsidRPr="00620C3B">
        <w:rPr>
          <w:noProof/>
        </w:rPr>
        <w:t>state EEG correlates with temporal delay effects on self</w:t>
      </w:r>
      <w:r w:rsidRPr="00620C3B">
        <w:rPr>
          <w:rFonts w:hint="eastAsia"/>
          <w:noProof/>
        </w:rPr>
        <w:t>‐</w:t>
      </w:r>
      <w:r w:rsidRPr="00620C3B">
        <w:rPr>
          <w:noProof/>
        </w:rPr>
        <w:lastRenderedPageBreak/>
        <w:t xml:space="preserve">relatedness. </w:t>
      </w:r>
      <w:r w:rsidRPr="00620C3B">
        <w:rPr>
          <w:i/>
          <w:noProof/>
        </w:rPr>
        <w:t>Human brain mapping, 41</w:t>
      </w:r>
      <w:r w:rsidRPr="00620C3B">
        <w:rPr>
          <w:noProof/>
        </w:rPr>
        <w:t xml:space="preserve">(15), 4355-4374. </w:t>
      </w:r>
      <w:hyperlink r:id="rId48" w:history="1">
        <w:r w:rsidRPr="00620C3B">
          <w:rPr>
            <w:rStyle w:val="ac"/>
            <w:noProof/>
          </w:rPr>
          <w:t>https://doi.org/10.1002/hbm.25129</w:t>
        </w:r>
      </w:hyperlink>
      <w:r w:rsidRPr="00620C3B">
        <w:rPr>
          <w:noProof/>
        </w:rPr>
        <w:t xml:space="preserve"> </w:t>
      </w:r>
    </w:p>
    <w:p w14:paraId="67BCD9BE" w14:textId="77777777" w:rsidR="00620C3B" w:rsidRPr="00620C3B" w:rsidRDefault="00620C3B" w:rsidP="00620C3B">
      <w:pPr>
        <w:pStyle w:val="EndNoteBibliography"/>
        <w:rPr>
          <w:noProof/>
        </w:rPr>
      </w:pPr>
    </w:p>
    <w:p w14:paraId="41AE1E39" w14:textId="1AB8D708" w:rsidR="00620C3B" w:rsidRPr="00620C3B" w:rsidRDefault="00620C3B" w:rsidP="00620C3B">
      <w:pPr>
        <w:pStyle w:val="EndNoteBibliography"/>
        <w:ind w:left="720" w:hanging="720"/>
        <w:rPr>
          <w:noProof/>
        </w:rPr>
      </w:pPr>
      <w:r w:rsidRPr="00620C3B">
        <w:rPr>
          <w:noProof/>
        </w:rPr>
        <w:t xml:space="preserve">Koo, T.K., &amp; Li, M.Y. (2016). A Guideline of Selecting and Reporting Intraclass Correlation Coefficients for Reliability Research. </w:t>
      </w:r>
      <w:r w:rsidRPr="00620C3B">
        <w:rPr>
          <w:i/>
          <w:noProof/>
        </w:rPr>
        <w:t>Journal of chiropractic medicine, 15</w:t>
      </w:r>
      <w:r w:rsidRPr="00620C3B">
        <w:rPr>
          <w:noProof/>
        </w:rPr>
        <w:t xml:space="preserve">(2), 155-163. </w:t>
      </w:r>
      <w:hyperlink r:id="rId49" w:history="1">
        <w:r w:rsidRPr="00620C3B">
          <w:rPr>
            <w:rStyle w:val="ac"/>
            <w:noProof/>
          </w:rPr>
          <w:t>https://doi.org/10.1016/j.jcm.2016.02.012</w:t>
        </w:r>
      </w:hyperlink>
      <w:r w:rsidRPr="00620C3B">
        <w:rPr>
          <w:noProof/>
        </w:rPr>
        <w:t xml:space="preserve"> </w:t>
      </w:r>
    </w:p>
    <w:p w14:paraId="1C8CA633" w14:textId="77777777" w:rsidR="00620C3B" w:rsidRPr="00620C3B" w:rsidRDefault="00620C3B" w:rsidP="00620C3B">
      <w:pPr>
        <w:pStyle w:val="EndNoteBibliography"/>
        <w:rPr>
          <w:noProof/>
        </w:rPr>
      </w:pPr>
    </w:p>
    <w:p w14:paraId="22FF8A78" w14:textId="77777777" w:rsidR="00620C3B" w:rsidRPr="00620C3B" w:rsidRDefault="00620C3B" w:rsidP="00620C3B">
      <w:pPr>
        <w:pStyle w:val="EndNoteBibliography"/>
        <w:ind w:left="720" w:hanging="720"/>
        <w:rPr>
          <w:noProof/>
        </w:rPr>
      </w:pPr>
      <w:r w:rsidRPr="00620C3B">
        <w:rPr>
          <w:noProof/>
        </w:rPr>
        <w:t xml:space="preserve">Kucina, T., et al. (2023). Calibration of cognitive tests to address the reliability paradox for decision-conflict tasks. </w:t>
      </w:r>
      <w:r w:rsidRPr="00620C3B">
        <w:rPr>
          <w:i/>
          <w:noProof/>
        </w:rPr>
        <w:t>Nature Communications, 14</w:t>
      </w:r>
      <w:r w:rsidRPr="00620C3B">
        <w:rPr>
          <w:noProof/>
        </w:rPr>
        <w:t xml:space="preserve">(1), 2234. </w:t>
      </w:r>
    </w:p>
    <w:p w14:paraId="220CB3A7" w14:textId="77777777" w:rsidR="00620C3B" w:rsidRPr="00620C3B" w:rsidRDefault="00620C3B" w:rsidP="00620C3B">
      <w:pPr>
        <w:pStyle w:val="EndNoteBibliography"/>
        <w:rPr>
          <w:noProof/>
        </w:rPr>
      </w:pPr>
    </w:p>
    <w:p w14:paraId="670CB008" w14:textId="1E6B049B" w:rsidR="00620C3B" w:rsidRPr="00620C3B" w:rsidRDefault="00620C3B" w:rsidP="00620C3B">
      <w:pPr>
        <w:pStyle w:val="EndNoteBibliography"/>
        <w:ind w:left="720" w:hanging="720"/>
        <w:rPr>
          <w:noProof/>
        </w:rPr>
      </w:pPr>
      <w:r w:rsidRPr="00620C3B">
        <w:rPr>
          <w:noProof/>
        </w:rPr>
        <w:t xml:space="preserve">Kupper, L.L., &amp; Hafner, K.b. (1989). On Assessing Interrater Agreement for Multiple Attribute Responses. </w:t>
      </w:r>
      <w:r w:rsidRPr="00620C3B">
        <w:rPr>
          <w:i/>
          <w:noProof/>
        </w:rPr>
        <w:t>Biometrics, 45</w:t>
      </w:r>
      <w:r w:rsidRPr="00620C3B">
        <w:rPr>
          <w:noProof/>
        </w:rPr>
        <w:t xml:space="preserve">(3), 957-967. </w:t>
      </w:r>
      <w:hyperlink r:id="rId50" w:history="1">
        <w:r w:rsidRPr="00620C3B">
          <w:rPr>
            <w:rStyle w:val="ac"/>
            <w:noProof/>
          </w:rPr>
          <w:t>https://doi.org/10.2307/2531695</w:t>
        </w:r>
      </w:hyperlink>
      <w:r w:rsidRPr="00620C3B">
        <w:rPr>
          <w:noProof/>
        </w:rPr>
        <w:t xml:space="preserve"> </w:t>
      </w:r>
    </w:p>
    <w:p w14:paraId="218C5C87" w14:textId="77777777" w:rsidR="00620C3B" w:rsidRPr="00620C3B" w:rsidRDefault="00620C3B" w:rsidP="00620C3B">
      <w:pPr>
        <w:pStyle w:val="EndNoteBibliography"/>
        <w:rPr>
          <w:noProof/>
        </w:rPr>
      </w:pPr>
    </w:p>
    <w:p w14:paraId="76C49861" w14:textId="77777777" w:rsidR="00620C3B" w:rsidRPr="00620C3B" w:rsidRDefault="00620C3B" w:rsidP="00620C3B">
      <w:pPr>
        <w:pStyle w:val="EndNoteBibliography"/>
        <w:ind w:left="720" w:hanging="720"/>
        <w:rPr>
          <w:noProof/>
        </w:rPr>
      </w:pPr>
      <w:r w:rsidRPr="00620C3B">
        <w:rPr>
          <w:noProof/>
        </w:rPr>
        <w:t xml:space="preserve">Liljequist, D., et al. (2019). Intraclass correlation–A discussion and demonstration of basic features. </w:t>
      </w:r>
      <w:r w:rsidRPr="00620C3B">
        <w:rPr>
          <w:i/>
          <w:noProof/>
        </w:rPr>
        <w:t>PloS one, 14</w:t>
      </w:r>
      <w:r w:rsidRPr="00620C3B">
        <w:rPr>
          <w:noProof/>
        </w:rPr>
        <w:t xml:space="preserve">(7), e0219854. </w:t>
      </w:r>
    </w:p>
    <w:p w14:paraId="5569F06B" w14:textId="77777777" w:rsidR="00620C3B" w:rsidRPr="00620C3B" w:rsidRDefault="00620C3B" w:rsidP="00620C3B">
      <w:pPr>
        <w:pStyle w:val="EndNoteBibliography"/>
        <w:rPr>
          <w:noProof/>
        </w:rPr>
      </w:pPr>
    </w:p>
    <w:p w14:paraId="2F7647E9" w14:textId="0D20083B" w:rsidR="00620C3B" w:rsidRPr="00620C3B" w:rsidRDefault="00620C3B" w:rsidP="00620C3B">
      <w:pPr>
        <w:pStyle w:val="EndNoteBibliography"/>
        <w:ind w:left="720" w:hanging="720"/>
        <w:rPr>
          <w:noProof/>
        </w:rPr>
      </w:pPr>
      <w:r w:rsidRPr="00620C3B">
        <w:rPr>
          <w:noProof/>
        </w:rPr>
        <w:t xml:space="preserve">Lin, H., et al. (2020). Strong effort manipulations reduce response caution: A preregistered reinvention of the ego-depletion paradigm. </w:t>
      </w:r>
      <w:r w:rsidRPr="00620C3B">
        <w:rPr>
          <w:i/>
          <w:noProof/>
        </w:rPr>
        <w:t>Psychological science, 31</w:t>
      </w:r>
      <w:r w:rsidRPr="00620C3B">
        <w:rPr>
          <w:noProof/>
        </w:rPr>
        <w:t xml:space="preserve">(5), 531-547. </w:t>
      </w:r>
      <w:hyperlink r:id="rId51" w:history="1">
        <w:r w:rsidRPr="00620C3B">
          <w:rPr>
            <w:rStyle w:val="ac"/>
            <w:noProof/>
          </w:rPr>
          <w:t>https://doi.org/10.1177/0956797620904990</w:t>
        </w:r>
      </w:hyperlink>
      <w:r w:rsidRPr="00620C3B">
        <w:rPr>
          <w:noProof/>
        </w:rPr>
        <w:t xml:space="preserve"> </w:t>
      </w:r>
    </w:p>
    <w:p w14:paraId="2147C051" w14:textId="77777777" w:rsidR="00620C3B" w:rsidRPr="00620C3B" w:rsidRDefault="00620C3B" w:rsidP="00620C3B">
      <w:pPr>
        <w:pStyle w:val="EndNoteBibliography"/>
        <w:rPr>
          <w:noProof/>
        </w:rPr>
      </w:pPr>
    </w:p>
    <w:p w14:paraId="347A6F1D" w14:textId="77777777" w:rsidR="00620C3B" w:rsidRPr="00620C3B" w:rsidRDefault="00620C3B" w:rsidP="00620C3B">
      <w:pPr>
        <w:pStyle w:val="EndNoteBibliography"/>
        <w:ind w:left="720" w:hanging="720"/>
        <w:rPr>
          <w:noProof/>
        </w:rPr>
      </w:pPr>
      <w:r w:rsidRPr="00620C3B">
        <w:rPr>
          <w:noProof/>
        </w:rPr>
        <w:t xml:space="preserve">Liu, T., et al. (2023). To see or not to see: The parallel processing of self-relevance and facial expressions. </w:t>
      </w:r>
      <w:r w:rsidRPr="00620C3B">
        <w:rPr>
          <w:i/>
          <w:noProof/>
        </w:rPr>
        <w:t xml:space="preserve">Manuscript submitted for publication. </w:t>
      </w:r>
      <w:r w:rsidRPr="00620C3B">
        <w:rPr>
          <w:noProof/>
        </w:rPr>
        <w:t xml:space="preserve">. </w:t>
      </w:r>
    </w:p>
    <w:p w14:paraId="6708837A" w14:textId="77777777" w:rsidR="00620C3B" w:rsidRPr="00620C3B" w:rsidRDefault="00620C3B" w:rsidP="00620C3B">
      <w:pPr>
        <w:pStyle w:val="EndNoteBibliography"/>
        <w:rPr>
          <w:noProof/>
        </w:rPr>
      </w:pPr>
    </w:p>
    <w:p w14:paraId="0160D9B9" w14:textId="01DE6B9A" w:rsidR="00620C3B" w:rsidRPr="00620C3B" w:rsidRDefault="00620C3B" w:rsidP="00620C3B">
      <w:pPr>
        <w:pStyle w:val="EndNoteBibliography"/>
        <w:ind w:left="720" w:hanging="720"/>
        <w:rPr>
          <w:noProof/>
        </w:rPr>
      </w:pPr>
      <w:r w:rsidRPr="00620C3B">
        <w:rPr>
          <w:noProof/>
        </w:rPr>
        <w:t xml:space="preserve">Liu, Y.S., et al. (2022). Depression screening using a non-verbal self-association task: A machine-learning based pilot study. </w:t>
      </w:r>
      <w:r w:rsidRPr="00620C3B">
        <w:rPr>
          <w:i/>
          <w:noProof/>
        </w:rPr>
        <w:t>Journal of Affective Disorders, 310</w:t>
      </w:r>
      <w:r w:rsidRPr="00620C3B">
        <w:rPr>
          <w:noProof/>
        </w:rPr>
        <w:t xml:space="preserve">, 87-95. </w:t>
      </w:r>
      <w:hyperlink r:id="rId52" w:history="1">
        <w:r w:rsidRPr="00620C3B">
          <w:rPr>
            <w:rStyle w:val="ac"/>
            <w:noProof/>
          </w:rPr>
          <w:t>https://doi.org/10.1016/j.jad.2022.04.122</w:t>
        </w:r>
      </w:hyperlink>
      <w:r w:rsidRPr="00620C3B">
        <w:rPr>
          <w:noProof/>
        </w:rPr>
        <w:t xml:space="preserve"> </w:t>
      </w:r>
    </w:p>
    <w:p w14:paraId="760F1D62" w14:textId="77777777" w:rsidR="00620C3B" w:rsidRPr="00620C3B" w:rsidRDefault="00620C3B" w:rsidP="00620C3B">
      <w:pPr>
        <w:pStyle w:val="EndNoteBibliography"/>
        <w:rPr>
          <w:noProof/>
        </w:rPr>
      </w:pPr>
    </w:p>
    <w:p w14:paraId="78C48E56" w14:textId="4F0967F0" w:rsidR="00620C3B" w:rsidRPr="00620C3B" w:rsidRDefault="00620C3B" w:rsidP="00620C3B">
      <w:pPr>
        <w:pStyle w:val="EndNoteBibliography"/>
        <w:ind w:left="720" w:hanging="720"/>
        <w:rPr>
          <w:noProof/>
        </w:rPr>
      </w:pPr>
      <w:r w:rsidRPr="00620C3B">
        <w:rPr>
          <w:noProof/>
        </w:rPr>
        <w:t>Maire, H., et al. (2020). A Developmental Study of the Self</w:t>
      </w:r>
      <w:r w:rsidRPr="00620C3B">
        <w:rPr>
          <w:rFonts w:hint="eastAsia"/>
          <w:noProof/>
        </w:rPr>
        <w:t>‐</w:t>
      </w:r>
      <w:r w:rsidRPr="00620C3B">
        <w:rPr>
          <w:noProof/>
        </w:rPr>
        <w:t xml:space="preserve">Prioritization Effect in Children Between 6 and 10 Years of Age. </w:t>
      </w:r>
      <w:r w:rsidRPr="00620C3B">
        <w:rPr>
          <w:i/>
          <w:noProof/>
        </w:rPr>
        <w:t>Child development, 91</w:t>
      </w:r>
      <w:r w:rsidRPr="00620C3B">
        <w:rPr>
          <w:noProof/>
        </w:rPr>
        <w:t xml:space="preserve">(3), 694-704. </w:t>
      </w:r>
      <w:hyperlink r:id="rId53" w:history="1">
        <w:r w:rsidRPr="00620C3B">
          <w:rPr>
            <w:rStyle w:val="ac"/>
            <w:noProof/>
          </w:rPr>
          <w:t>https://doi.org/10.1111/cdev.13352</w:t>
        </w:r>
      </w:hyperlink>
      <w:r w:rsidRPr="00620C3B">
        <w:rPr>
          <w:noProof/>
        </w:rPr>
        <w:t xml:space="preserve"> </w:t>
      </w:r>
    </w:p>
    <w:p w14:paraId="2980FD45" w14:textId="77777777" w:rsidR="00620C3B" w:rsidRPr="00620C3B" w:rsidRDefault="00620C3B" w:rsidP="00620C3B">
      <w:pPr>
        <w:pStyle w:val="EndNoteBibliography"/>
        <w:rPr>
          <w:noProof/>
        </w:rPr>
      </w:pPr>
    </w:p>
    <w:p w14:paraId="0EEE4483" w14:textId="1D3C2F6B" w:rsidR="00620C3B" w:rsidRPr="00620C3B" w:rsidRDefault="00620C3B" w:rsidP="00620C3B">
      <w:pPr>
        <w:pStyle w:val="EndNoteBibliography"/>
        <w:ind w:left="720" w:hanging="720"/>
        <w:rPr>
          <w:noProof/>
        </w:rPr>
      </w:pPr>
      <w:r w:rsidRPr="00620C3B">
        <w:rPr>
          <w:noProof/>
        </w:rPr>
        <w:t xml:space="preserve">Makel, M.C., et al. (2012). Replications in psychology research: How often do they really occur? </w:t>
      </w:r>
      <w:r w:rsidRPr="00620C3B">
        <w:rPr>
          <w:i/>
          <w:noProof/>
        </w:rPr>
        <w:t>Perspectives on Psychological Science, 7</w:t>
      </w:r>
      <w:r w:rsidRPr="00620C3B">
        <w:rPr>
          <w:noProof/>
        </w:rPr>
        <w:t xml:space="preserve">(6), 537-542. </w:t>
      </w:r>
      <w:hyperlink r:id="rId54" w:history="1">
        <w:r w:rsidRPr="00620C3B">
          <w:rPr>
            <w:rStyle w:val="ac"/>
            <w:noProof/>
          </w:rPr>
          <w:t>https://doi.org/10.1177/1745691612460688</w:t>
        </w:r>
      </w:hyperlink>
      <w:r w:rsidRPr="00620C3B">
        <w:rPr>
          <w:noProof/>
        </w:rPr>
        <w:t xml:space="preserve"> </w:t>
      </w:r>
    </w:p>
    <w:p w14:paraId="1FF89FBF" w14:textId="77777777" w:rsidR="00620C3B" w:rsidRPr="00620C3B" w:rsidRDefault="00620C3B" w:rsidP="00620C3B">
      <w:pPr>
        <w:pStyle w:val="EndNoteBibliography"/>
        <w:rPr>
          <w:noProof/>
        </w:rPr>
      </w:pPr>
    </w:p>
    <w:p w14:paraId="2E2CBD6F" w14:textId="5B1C6A76" w:rsidR="00620C3B" w:rsidRPr="00620C3B" w:rsidRDefault="00620C3B" w:rsidP="00620C3B">
      <w:pPr>
        <w:pStyle w:val="EndNoteBibliography"/>
        <w:ind w:left="720" w:hanging="720"/>
        <w:rPr>
          <w:noProof/>
        </w:rPr>
      </w:pPr>
      <w:r w:rsidRPr="00620C3B">
        <w:rPr>
          <w:noProof/>
        </w:rPr>
        <w:t xml:space="preserve">Martínez-Pérez, V., et al. (2020). Examining the dorsolateral and ventromedial prefrontal cortex involvement in the self-attention network: A randomized, sham-controlled, parallel group, double-blind, and multichannel HD-tDCS study. </w:t>
      </w:r>
      <w:r w:rsidRPr="00620C3B">
        <w:rPr>
          <w:i/>
          <w:noProof/>
        </w:rPr>
        <w:t>Frontiers in Neuroscience, 14</w:t>
      </w:r>
      <w:r w:rsidRPr="00620C3B">
        <w:rPr>
          <w:noProof/>
        </w:rPr>
        <w:t xml:space="preserve">, 683. </w:t>
      </w:r>
      <w:hyperlink r:id="rId55" w:history="1">
        <w:r w:rsidRPr="00620C3B">
          <w:rPr>
            <w:rStyle w:val="ac"/>
            <w:noProof/>
          </w:rPr>
          <w:t>https://doi.org/10.3389/fnins.2020.00683</w:t>
        </w:r>
      </w:hyperlink>
      <w:r w:rsidRPr="00620C3B">
        <w:rPr>
          <w:noProof/>
        </w:rPr>
        <w:t xml:space="preserve"> </w:t>
      </w:r>
    </w:p>
    <w:p w14:paraId="1F67BE9D" w14:textId="77777777" w:rsidR="00620C3B" w:rsidRPr="00620C3B" w:rsidRDefault="00620C3B" w:rsidP="00620C3B">
      <w:pPr>
        <w:pStyle w:val="EndNoteBibliography"/>
        <w:rPr>
          <w:noProof/>
        </w:rPr>
      </w:pPr>
    </w:p>
    <w:p w14:paraId="63C60562" w14:textId="77777777" w:rsidR="00620C3B" w:rsidRPr="00620C3B" w:rsidRDefault="00620C3B" w:rsidP="00620C3B">
      <w:pPr>
        <w:pStyle w:val="EndNoteBibliography"/>
        <w:ind w:left="720" w:hanging="720"/>
        <w:rPr>
          <w:noProof/>
        </w:rPr>
      </w:pPr>
      <w:r w:rsidRPr="00620C3B">
        <w:rPr>
          <w:noProof/>
        </w:rPr>
        <w:t xml:space="preserve">Mei, N., et al. (2023). Using serial dependence to predict confidence across observers and cognitive domains. </w:t>
      </w:r>
      <w:r w:rsidRPr="00620C3B">
        <w:rPr>
          <w:i/>
          <w:noProof/>
        </w:rPr>
        <w:t>Psychonomic Bulletin &amp; Review</w:t>
      </w:r>
      <w:r w:rsidRPr="00620C3B">
        <w:rPr>
          <w:noProof/>
        </w:rPr>
        <w:t xml:space="preserve">, 1-13. </w:t>
      </w:r>
    </w:p>
    <w:p w14:paraId="52F1F56C" w14:textId="77777777" w:rsidR="00620C3B" w:rsidRPr="00620C3B" w:rsidRDefault="00620C3B" w:rsidP="00620C3B">
      <w:pPr>
        <w:pStyle w:val="EndNoteBibliography"/>
        <w:rPr>
          <w:noProof/>
        </w:rPr>
      </w:pPr>
    </w:p>
    <w:p w14:paraId="5133C7EB" w14:textId="77777777" w:rsidR="00620C3B" w:rsidRPr="00620C3B" w:rsidRDefault="00620C3B" w:rsidP="00620C3B">
      <w:pPr>
        <w:pStyle w:val="EndNoteBibliography"/>
        <w:ind w:left="720" w:hanging="720"/>
        <w:rPr>
          <w:noProof/>
        </w:rPr>
      </w:pPr>
      <w:r w:rsidRPr="00620C3B">
        <w:rPr>
          <w:noProof/>
        </w:rPr>
        <w:t xml:space="preserve">Mollon, J.D., et al. (2017). Individual differences in visual science: What can be learned and what is good experimental practice? </w:t>
      </w:r>
      <w:r w:rsidRPr="00620C3B">
        <w:rPr>
          <w:i/>
          <w:noProof/>
        </w:rPr>
        <w:t>Vision research, 141</w:t>
      </w:r>
      <w:r w:rsidRPr="00620C3B">
        <w:rPr>
          <w:noProof/>
        </w:rPr>
        <w:t xml:space="preserve">, 4-15. </w:t>
      </w:r>
    </w:p>
    <w:p w14:paraId="13558D46" w14:textId="77777777" w:rsidR="00620C3B" w:rsidRPr="00620C3B" w:rsidRDefault="00620C3B" w:rsidP="00620C3B">
      <w:pPr>
        <w:pStyle w:val="EndNoteBibliography"/>
        <w:rPr>
          <w:noProof/>
        </w:rPr>
      </w:pPr>
    </w:p>
    <w:p w14:paraId="0B4679AA" w14:textId="484BBB85" w:rsidR="00620C3B" w:rsidRPr="00620C3B" w:rsidRDefault="00620C3B" w:rsidP="00620C3B">
      <w:pPr>
        <w:pStyle w:val="EndNoteBibliography"/>
        <w:ind w:left="720" w:hanging="720"/>
        <w:rPr>
          <w:noProof/>
        </w:rPr>
      </w:pPr>
      <w:r w:rsidRPr="00620C3B">
        <w:rPr>
          <w:noProof/>
        </w:rPr>
        <w:lastRenderedPageBreak/>
        <w:t xml:space="preserve">Moray, N. (1959). Attention in dichotic listening: Affective cues and the influence of instructions. </w:t>
      </w:r>
      <w:r w:rsidRPr="00620C3B">
        <w:rPr>
          <w:i/>
          <w:noProof/>
        </w:rPr>
        <w:t>Quarterly journal of experimental psychology, 11</w:t>
      </w:r>
      <w:r w:rsidRPr="00620C3B">
        <w:rPr>
          <w:noProof/>
        </w:rPr>
        <w:t xml:space="preserve">(1), 56-60. </w:t>
      </w:r>
      <w:hyperlink r:id="rId56" w:history="1">
        <w:r w:rsidRPr="00620C3B">
          <w:rPr>
            <w:rStyle w:val="ac"/>
            <w:noProof/>
          </w:rPr>
          <w:t>https://doi.org/10.1080/17470215908416289</w:t>
        </w:r>
      </w:hyperlink>
      <w:r w:rsidRPr="00620C3B">
        <w:rPr>
          <w:noProof/>
        </w:rPr>
        <w:t xml:space="preserve"> </w:t>
      </w:r>
    </w:p>
    <w:p w14:paraId="4D4052F7" w14:textId="77777777" w:rsidR="00620C3B" w:rsidRPr="00620C3B" w:rsidRDefault="00620C3B" w:rsidP="00620C3B">
      <w:pPr>
        <w:pStyle w:val="EndNoteBibliography"/>
        <w:rPr>
          <w:noProof/>
        </w:rPr>
      </w:pPr>
    </w:p>
    <w:p w14:paraId="7C9EC7E2" w14:textId="43A37F07" w:rsidR="00620C3B" w:rsidRPr="00620C3B" w:rsidRDefault="00620C3B" w:rsidP="00620C3B">
      <w:pPr>
        <w:pStyle w:val="EndNoteBibliography"/>
        <w:ind w:left="720" w:hanging="720"/>
        <w:rPr>
          <w:noProof/>
        </w:rPr>
      </w:pPr>
      <w:r w:rsidRPr="00620C3B">
        <w:rPr>
          <w:noProof/>
        </w:rPr>
        <w:t xml:space="preserve">Navon, M., &amp; Makovski, T. (2021). Are Self-related Items Unique? the Self-prioritization Effect Revisited. </w:t>
      </w:r>
      <w:hyperlink r:id="rId57" w:history="1">
        <w:r w:rsidRPr="00620C3B">
          <w:rPr>
            <w:rStyle w:val="ac"/>
            <w:noProof/>
          </w:rPr>
          <w:t>https://doi.org/10.31234/osf.io/9dzm4</w:t>
        </w:r>
      </w:hyperlink>
      <w:r w:rsidRPr="00620C3B">
        <w:rPr>
          <w:noProof/>
        </w:rPr>
        <w:t xml:space="preserve"> </w:t>
      </w:r>
    </w:p>
    <w:p w14:paraId="7BB3BAFA" w14:textId="77777777" w:rsidR="00620C3B" w:rsidRPr="00620C3B" w:rsidRDefault="00620C3B" w:rsidP="00620C3B">
      <w:pPr>
        <w:pStyle w:val="EndNoteBibliography"/>
        <w:rPr>
          <w:noProof/>
        </w:rPr>
      </w:pPr>
    </w:p>
    <w:p w14:paraId="28EF829C" w14:textId="3E3B212E" w:rsidR="00620C3B" w:rsidRPr="00620C3B" w:rsidRDefault="00620C3B" w:rsidP="00620C3B">
      <w:pPr>
        <w:pStyle w:val="EndNoteBibliography"/>
        <w:ind w:left="720" w:hanging="720"/>
        <w:rPr>
          <w:noProof/>
        </w:rPr>
      </w:pPr>
      <w:r w:rsidRPr="00620C3B">
        <w:rPr>
          <w:noProof/>
        </w:rPr>
        <w:t>Nijhof, A.D., &amp; Bird, G. (2019). Self</w:t>
      </w:r>
      <w:r w:rsidRPr="00620C3B">
        <w:rPr>
          <w:rFonts w:hint="eastAsia"/>
          <w:noProof/>
        </w:rPr>
        <w:t>‐</w:t>
      </w:r>
      <w:r w:rsidRPr="00620C3B">
        <w:rPr>
          <w:noProof/>
        </w:rPr>
        <w:t xml:space="preserve">processing in individuals with autism spectrum disorder. </w:t>
      </w:r>
      <w:r w:rsidRPr="00620C3B">
        <w:rPr>
          <w:i/>
          <w:noProof/>
        </w:rPr>
        <w:t>Autism research, 12</w:t>
      </w:r>
      <w:r w:rsidRPr="00620C3B">
        <w:rPr>
          <w:noProof/>
        </w:rPr>
        <w:t xml:space="preserve">(11), 1580-1584. </w:t>
      </w:r>
      <w:hyperlink r:id="rId58" w:history="1">
        <w:r w:rsidRPr="00620C3B">
          <w:rPr>
            <w:rStyle w:val="ac"/>
            <w:noProof/>
          </w:rPr>
          <w:t>https://doi.org/10.1002/aur.2200</w:t>
        </w:r>
      </w:hyperlink>
      <w:r w:rsidRPr="00620C3B">
        <w:rPr>
          <w:noProof/>
        </w:rPr>
        <w:t xml:space="preserve"> </w:t>
      </w:r>
    </w:p>
    <w:p w14:paraId="4AE16ECC" w14:textId="77777777" w:rsidR="00620C3B" w:rsidRPr="00620C3B" w:rsidRDefault="00620C3B" w:rsidP="00620C3B">
      <w:pPr>
        <w:pStyle w:val="EndNoteBibliography"/>
        <w:rPr>
          <w:noProof/>
        </w:rPr>
      </w:pPr>
    </w:p>
    <w:p w14:paraId="252D057E" w14:textId="77777777" w:rsidR="00620C3B" w:rsidRPr="00620C3B" w:rsidRDefault="00620C3B" w:rsidP="00620C3B">
      <w:pPr>
        <w:pStyle w:val="EndNoteBibliography"/>
        <w:ind w:left="720" w:hanging="720"/>
        <w:rPr>
          <w:noProof/>
        </w:rPr>
      </w:pPr>
      <w:r w:rsidRPr="00620C3B">
        <w:rPr>
          <w:noProof/>
        </w:rPr>
        <w:t xml:space="preserve">Oswald, F.L., et al. (2015). The development of a short domain-general measure of working memory capacity. </w:t>
      </w:r>
      <w:r w:rsidRPr="00620C3B">
        <w:rPr>
          <w:i/>
          <w:noProof/>
        </w:rPr>
        <w:t>Behavior Research Methods, 47</w:t>
      </w:r>
      <w:r w:rsidRPr="00620C3B">
        <w:rPr>
          <w:noProof/>
        </w:rPr>
        <w:t xml:space="preserve">, 1343-1355. </w:t>
      </w:r>
    </w:p>
    <w:p w14:paraId="4FF93CED" w14:textId="77777777" w:rsidR="00620C3B" w:rsidRPr="00620C3B" w:rsidRDefault="00620C3B" w:rsidP="00620C3B">
      <w:pPr>
        <w:pStyle w:val="EndNoteBibliography"/>
        <w:rPr>
          <w:noProof/>
        </w:rPr>
      </w:pPr>
    </w:p>
    <w:p w14:paraId="56CCA21D" w14:textId="57062CF0" w:rsidR="00620C3B" w:rsidRPr="00620C3B" w:rsidRDefault="00620C3B" w:rsidP="00620C3B">
      <w:pPr>
        <w:pStyle w:val="EndNoteBibliography"/>
        <w:ind w:left="720" w:hanging="720"/>
        <w:rPr>
          <w:noProof/>
        </w:rPr>
      </w:pPr>
      <w:r w:rsidRPr="00620C3B">
        <w:rPr>
          <w:noProof/>
        </w:rPr>
        <w:t xml:space="preserve">Parsons, S., et al. (2019). Psychological Science Needs a Standard Practice of Reporting the Reliability of Cognitive-Behavioral Measurements. </w:t>
      </w:r>
      <w:r w:rsidRPr="00620C3B">
        <w:rPr>
          <w:i/>
          <w:noProof/>
        </w:rPr>
        <w:t>Advances in methods and practices in psychological science, 2</w:t>
      </w:r>
      <w:r w:rsidRPr="00620C3B">
        <w:rPr>
          <w:noProof/>
        </w:rPr>
        <w:t xml:space="preserve">(4), 378-395. </w:t>
      </w:r>
      <w:hyperlink r:id="rId59" w:history="1">
        <w:r w:rsidRPr="00620C3B">
          <w:rPr>
            <w:rStyle w:val="ac"/>
            <w:noProof/>
          </w:rPr>
          <w:t>https://doi.org/10.1177/2515245919879695</w:t>
        </w:r>
      </w:hyperlink>
      <w:r w:rsidRPr="00620C3B">
        <w:rPr>
          <w:noProof/>
        </w:rPr>
        <w:t xml:space="preserve"> </w:t>
      </w:r>
    </w:p>
    <w:p w14:paraId="19F3E38B" w14:textId="77777777" w:rsidR="00620C3B" w:rsidRPr="00620C3B" w:rsidRDefault="00620C3B" w:rsidP="00620C3B">
      <w:pPr>
        <w:pStyle w:val="EndNoteBibliography"/>
        <w:rPr>
          <w:noProof/>
        </w:rPr>
      </w:pPr>
    </w:p>
    <w:p w14:paraId="61B1CD7B" w14:textId="77777777" w:rsidR="00620C3B" w:rsidRPr="00620C3B" w:rsidRDefault="00620C3B" w:rsidP="00620C3B">
      <w:pPr>
        <w:pStyle w:val="EndNoteBibliography"/>
        <w:ind w:left="720" w:hanging="720"/>
        <w:rPr>
          <w:noProof/>
        </w:rPr>
      </w:pPr>
      <w:r w:rsidRPr="00620C3B">
        <w:rPr>
          <w:noProof/>
        </w:rPr>
        <w:t xml:space="preserve">Pascucci, D., et al. (2023). Serial dependence in visual perception: A review. </w:t>
      </w:r>
      <w:r w:rsidRPr="00620C3B">
        <w:rPr>
          <w:i/>
          <w:noProof/>
        </w:rPr>
        <w:t>Journal of Vision, 23</w:t>
      </w:r>
      <w:r w:rsidRPr="00620C3B">
        <w:rPr>
          <w:noProof/>
        </w:rPr>
        <w:t xml:space="preserve">(1), 9-9. </w:t>
      </w:r>
    </w:p>
    <w:p w14:paraId="0A4B7360" w14:textId="77777777" w:rsidR="00620C3B" w:rsidRPr="00620C3B" w:rsidRDefault="00620C3B" w:rsidP="00620C3B">
      <w:pPr>
        <w:pStyle w:val="EndNoteBibliography"/>
        <w:rPr>
          <w:noProof/>
        </w:rPr>
      </w:pPr>
    </w:p>
    <w:p w14:paraId="3514CC8D" w14:textId="19DF91C0" w:rsidR="00620C3B" w:rsidRPr="00620C3B" w:rsidRDefault="00620C3B" w:rsidP="00620C3B">
      <w:pPr>
        <w:pStyle w:val="EndNoteBibliography"/>
        <w:ind w:left="720" w:hanging="720"/>
        <w:rPr>
          <w:noProof/>
        </w:rPr>
      </w:pPr>
      <w:r w:rsidRPr="00620C3B">
        <w:rPr>
          <w:noProof/>
        </w:rPr>
        <w:t>Payne, B., et al. (2021). Perceptual prioritization of self</w:t>
      </w:r>
      <w:r w:rsidRPr="00620C3B">
        <w:rPr>
          <w:rFonts w:hint="eastAsia"/>
          <w:noProof/>
        </w:rPr>
        <w:t>‐</w:t>
      </w:r>
      <w:r w:rsidRPr="00620C3B">
        <w:rPr>
          <w:noProof/>
        </w:rPr>
        <w:t xml:space="preserve">associated voices. </w:t>
      </w:r>
      <w:r w:rsidRPr="00620C3B">
        <w:rPr>
          <w:i/>
          <w:noProof/>
        </w:rPr>
        <w:t>British Journal of Psychology, 112</w:t>
      </w:r>
      <w:r w:rsidRPr="00620C3B">
        <w:rPr>
          <w:noProof/>
        </w:rPr>
        <w:t xml:space="preserve">(3), 585-610. </w:t>
      </w:r>
      <w:hyperlink r:id="rId60" w:history="1">
        <w:r w:rsidRPr="00620C3B">
          <w:rPr>
            <w:rStyle w:val="ac"/>
            <w:noProof/>
          </w:rPr>
          <w:t>https://doi.org/10.1111/bjop.12479</w:t>
        </w:r>
      </w:hyperlink>
      <w:r w:rsidRPr="00620C3B">
        <w:rPr>
          <w:noProof/>
        </w:rPr>
        <w:t xml:space="preserve"> </w:t>
      </w:r>
    </w:p>
    <w:p w14:paraId="3ECA44C7" w14:textId="77777777" w:rsidR="00620C3B" w:rsidRPr="00620C3B" w:rsidRDefault="00620C3B" w:rsidP="00620C3B">
      <w:pPr>
        <w:pStyle w:val="EndNoteBibliography"/>
        <w:rPr>
          <w:noProof/>
        </w:rPr>
      </w:pPr>
    </w:p>
    <w:p w14:paraId="2DBFC006" w14:textId="50984636" w:rsidR="00620C3B" w:rsidRPr="00620C3B" w:rsidRDefault="00620C3B" w:rsidP="00620C3B">
      <w:pPr>
        <w:pStyle w:val="EndNoteBibliography"/>
        <w:ind w:left="720" w:hanging="720"/>
        <w:rPr>
          <w:noProof/>
        </w:rPr>
      </w:pPr>
      <w:r w:rsidRPr="00620C3B">
        <w:rPr>
          <w:noProof/>
        </w:rPr>
        <w:t xml:space="preserve">Pronk, T., et al. (2022). Methods to split cognitive task data for estimating split-half reliability: A comprehensive review and systematic assessment. </w:t>
      </w:r>
      <w:r w:rsidRPr="00620C3B">
        <w:rPr>
          <w:i/>
          <w:noProof/>
        </w:rPr>
        <w:t>Psychonomic Bulletin &amp; Review, 29</w:t>
      </w:r>
      <w:r w:rsidRPr="00620C3B">
        <w:rPr>
          <w:noProof/>
        </w:rPr>
        <w:t xml:space="preserve">(1), 44-54. </w:t>
      </w:r>
      <w:hyperlink r:id="rId61" w:history="1">
        <w:r w:rsidRPr="00620C3B">
          <w:rPr>
            <w:rStyle w:val="ac"/>
            <w:noProof/>
          </w:rPr>
          <w:t>https://doi.org/10.3758/s13423-021-01948-3</w:t>
        </w:r>
      </w:hyperlink>
      <w:r w:rsidRPr="00620C3B">
        <w:rPr>
          <w:noProof/>
        </w:rPr>
        <w:t xml:space="preserve"> </w:t>
      </w:r>
    </w:p>
    <w:p w14:paraId="363EACF6" w14:textId="77777777" w:rsidR="00620C3B" w:rsidRPr="00620C3B" w:rsidRDefault="00620C3B" w:rsidP="00620C3B">
      <w:pPr>
        <w:pStyle w:val="EndNoteBibliography"/>
        <w:rPr>
          <w:noProof/>
        </w:rPr>
      </w:pPr>
    </w:p>
    <w:p w14:paraId="4D7247B2" w14:textId="6A684A78" w:rsidR="00620C3B" w:rsidRPr="00620C3B" w:rsidRDefault="00620C3B" w:rsidP="00620C3B">
      <w:pPr>
        <w:pStyle w:val="EndNoteBibliography"/>
        <w:ind w:left="720" w:hanging="720"/>
        <w:rPr>
          <w:noProof/>
        </w:rPr>
      </w:pPr>
      <w:r w:rsidRPr="00620C3B">
        <w:rPr>
          <w:noProof/>
        </w:rPr>
        <w:t xml:space="preserve">Qian, H., et al. (2020). Prioritised self-referential processing is modulated by emotional arousal. </w:t>
      </w:r>
      <w:r w:rsidRPr="00620C3B">
        <w:rPr>
          <w:i/>
          <w:noProof/>
        </w:rPr>
        <w:t>Quarterly journal of experimental psychology, 73</w:t>
      </w:r>
      <w:r w:rsidRPr="00620C3B">
        <w:rPr>
          <w:noProof/>
        </w:rPr>
        <w:t xml:space="preserve">(5), 688-697. </w:t>
      </w:r>
      <w:hyperlink r:id="rId62" w:history="1">
        <w:r w:rsidRPr="00620C3B">
          <w:rPr>
            <w:rStyle w:val="ac"/>
            <w:noProof/>
          </w:rPr>
          <w:t>https://doi.org/10.1177/1747021819892158</w:t>
        </w:r>
      </w:hyperlink>
      <w:r w:rsidRPr="00620C3B">
        <w:rPr>
          <w:noProof/>
        </w:rPr>
        <w:t xml:space="preserve"> </w:t>
      </w:r>
    </w:p>
    <w:p w14:paraId="7B98DE23" w14:textId="77777777" w:rsidR="00620C3B" w:rsidRPr="00620C3B" w:rsidRDefault="00620C3B" w:rsidP="00620C3B">
      <w:pPr>
        <w:pStyle w:val="EndNoteBibliography"/>
        <w:rPr>
          <w:noProof/>
        </w:rPr>
      </w:pPr>
    </w:p>
    <w:p w14:paraId="2DC5EA92" w14:textId="6DC68F78" w:rsidR="00620C3B" w:rsidRPr="00620C3B" w:rsidRDefault="00620C3B" w:rsidP="00620C3B">
      <w:pPr>
        <w:pStyle w:val="EndNoteBibliography"/>
        <w:ind w:left="720" w:hanging="720"/>
        <w:rPr>
          <w:noProof/>
        </w:rPr>
      </w:pPr>
      <w:r w:rsidRPr="00620C3B">
        <w:rPr>
          <w:noProof/>
        </w:rPr>
        <w:t xml:space="preserve">R Core Team. (2023). R: A Language and Environment for Statistical Computing. </w:t>
      </w:r>
      <w:hyperlink r:id="rId63" w:history="1">
        <w:r w:rsidRPr="00620C3B">
          <w:rPr>
            <w:rStyle w:val="ac"/>
            <w:noProof/>
          </w:rPr>
          <w:t>https://www.R-project.org/</w:t>
        </w:r>
      </w:hyperlink>
      <w:r w:rsidRPr="00620C3B">
        <w:rPr>
          <w:noProof/>
        </w:rPr>
        <w:t xml:space="preserve"> </w:t>
      </w:r>
    </w:p>
    <w:p w14:paraId="3EC620FE" w14:textId="77777777" w:rsidR="00620C3B" w:rsidRPr="00620C3B" w:rsidRDefault="00620C3B" w:rsidP="00620C3B">
      <w:pPr>
        <w:pStyle w:val="EndNoteBibliography"/>
        <w:rPr>
          <w:noProof/>
        </w:rPr>
      </w:pPr>
    </w:p>
    <w:p w14:paraId="2FD5860A" w14:textId="77777777" w:rsidR="00620C3B" w:rsidRPr="00620C3B" w:rsidRDefault="00620C3B" w:rsidP="00620C3B">
      <w:pPr>
        <w:pStyle w:val="EndNoteBibliography"/>
        <w:ind w:left="720" w:hanging="720"/>
        <w:rPr>
          <w:noProof/>
        </w:rPr>
      </w:pPr>
      <w:r w:rsidRPr="00620C3B">
        <w:rPr>
          <w:noProof/>
        </w:rPr>
        <w:t xml:space="preserve">Rad, M.S., et al. (2018). Toward a psychology of Homo sapiens: Making psychological science more representative of the human population. </w:t>
      </w:r>
      <w:r w:rsidRPr="00620C3B">
        <w:rPr>
          <w:i/>
          <w:noProof/>
        </w:rPr>
        <w:t>Proceedings of the National Academy of Sciences, 115</w:t>
      </w:r>
      <w:r w:rsidRPr="00620C3B">
        <w:rPr>
          <w:noProof/>
        </w:rPr>
        <w:t xml:space="preserve">(45), 11401-11405. </w:t>
      </w:r>
    </w:p>
    <w:p w14:paraId="3B1A15E8" w14:textId="77777777" w:rsidR="00620C3B" w:rsidRPr="00620C3B" w:rsidRDefault="00620C3B" w:rsidP="00620C3B">
      <w:pPr>
        <w:pStyle w:val="EndNoteBibliography"/>
        <w:rPr>
          <w:noProof/>
        </w:rPr>
      </w:pPr>
    </w:p>
    <w:p w14:paraId="42A8A910" w14:textId="323ABA4E" w:rsidR="00620C3B" w:rsidRPr="00620C3B" w:rsidRDefault="00620C3B" w:rsidP="00620C3B">
      <w:pPr>
        <w:pStyle w:val="EndNoteBibliography"/>
        <w:ind w:left="720" w:hanging="720"/>
        <w:rPr>
          <w:noProof/>
        </w:rPr>
      </w:pPr>
      <w:r w:rsidRPr="00620C3B">
        <w:rPr>
          <w:noProof/>
        </w:rPr>
        <w:t xml:space="preserve">Revelle, W.R. (2017). psych: Procedures for personality and psychological research. </w:t>
      </w:r>
      <w:hyperlink r:id="rId64" w:history="1">
        <w:r w:rsidRPr="00620C3B">
          <w:rPr>
            <w:rStyle w:val="ac"/>
            <w:noProof/>
          </w:rPr>
          <w:t>https://CRAN.R-project.org/package=psych</w:t>
        </w:r>
      </w:hyperlink>
      <w:r w:rsidRPr="00620C3B">
        <w:rPr>
          <w:noProof/>
        </w:rPr>
        <w:t xml:space="preserve"> </w:t>
      </w:r>
    </w:p>
    <w:p w14:paraId="270FF743" w14:textId="77777777" w:rsidR="00620C3B" w:rsidRPr="00620C3B" w:rsidRDefault="00620C3B" w:rsidP="00620C3B">
      <w:pPr>
        <w:pStyle w:val="EndNoteBibliography"/>
        <w:rPr>
          <w:noProof/>
        </w:rPr>
      </w:pPr>
    </w:p>
    <w:p w14:paraId="1320FBEA" w14:textId="3B8F89DA" w:rsidR="00620C3B" w:rsidRPr="00620C3B" w:rsidRDefault="00620C3B" w:rsidP="00620C3B">
      <w:pPr>
        <w:pStyle w:val="EndNoteBibliography"/>
        <w:ind w:left="720" w:hanging="720"/>
        <w:rPr>
          <w:noProof/>
        </w:rPr>
      </w:pPr>
      <w:r w:rsidRPr="00620C3B">
        <w:rPr>
          <w:noProof/>
        </w:rPr>
        <w:t xml:space="preserve">Rogers, T.B., et al. (1977, Sep). Self-reference and the encoding of personal information. </w:t>
      </w:r>
      <w:r w:rsidRPr="00620C3B">
        <w:rPr>
          <w:i/>
          <w:noProof/>
        </w:rPr>
        <w:t>J Pers Soc Psychol, 35</w:t>
      </w:r>
      <w:r w:rsidRPr="00620C3B">
        <w:rPr>
          <w:noProof/>
        </w:rPr>
        <w:t xml:space="preserve">(9), 677-688. </w:t>
      </w:r>
      <w:hyperlink r:id="rId65" w:history="1">
        <w:r w:rsidRPr="00620C3B">
          <w:rPr>
            <w:rStyle w:val="ac"/>
            <w:noProof/>
          </w:rPr>
          <w:t>https://doi.org/10.1037//0022-3514.35.9.677</w:t>
        </w:r>
      </w:hyperlink>
      <w:r w:rsidRPr="00620C3B">
        <w:rPr>
          <w:noProof/>
        </w:rPr>
        <w:t xml:space="preserve"> </w:t>
      </w:r>
    </w:p>
    <w:p w14:paraId="399FA15C" w14:textId="77777777" w:rsidR="00620C3B" w:rsidRPr="00620C3B" w:rsidRDefault="00620C3B" w:rsidP="00620C3B">
      <w:pPr>
        <w:pStyle w:val="EndNoteBibliography"/>
        <w:rPr>
          <w:noProof/>
        </w:rPr>
      </w:pPr>
    </w:p>
    <w:p w14:paraId="4F84F463" w14:textId="14218CD3" w:rsidR="00620C3B" w:rsidRPr="00620C3B" w:rsidRDefault="00620C3B" w:rsidP="00620C3B">
      <w:pPr>
        <w:pStyle w:val="EndNoteBibliography"/>
        <w:ind w:left="720" w:hanging="720"/>
        <w:rPr>
          <w:noProof/>
        </w:rPr>
      </w:pPr>
      <w:r w:rsidRPr="00620C3B">
        <w:rPr>
          <w:noProof/>
        </w:rPr>
        <w:lastRenderedPageBreak/>
        <w:t xml:space="preserve">Schäfer, S., &amp; Frings, C. (2019). Understanding self-prioritisation: The prioritisation of self-relevant stimuli and its relation to the individual self-esteem. </w:t>
      </w:r>
      <w:r w:rsidRPr="00620C3B">
        <w:rPr>
          <w:i/>
          <w:noProof/>
        </w:rPr>
        <w:t>Journal of cognitive psychology, 31</w:t>
      </w:r>
      <w:r w:rsidRPr="00620C3B">
        <w:rPr>
          <w:noProof/>
        </w:rPr>
        <w:t xml:space="preserve">(8), 813-824. </w:t>
      </w:r>
      <w:hyperlink r:id="rId66" w:history="1">
        <w:r w:rsidRPr="00620C3B">
          <w:rPr>
            <w:rStyle w:val="ac"/>
            <w:noProof/>
          </w:rPr>
          <w:t>https://doi.org/10.1080/20445911.2019.1686393</w:t>
        </w:r>
      </w:hyperlink>
      <w:r w:rsidRPr="00620C3B">
        <w:rPr>
          <w:noProof/>
        </w:rPr>
        <w:t xml:space="preserve"> </w:t>
      </w:r>
    </w:p>
    <w:p w14:paraId="3625DBB4" w14:textId="77777777" w:rsidR="00620C3B" w:rsidRPr="00620C3B" w:rsidRDefault="00620C3B" w:rsidP="00620C3B">
      <w:pPr>
        <w:pStyle w:val="EndNoteBibliography"/>
        <w:rPr>
          <w:noProof/>
        </w:rPr>
      </w:pPr>
    </w:p>
    <w:p w14:paraId="40C57C36" w14:textId="6521AA11" w:rsidR="00620C3B" w:rsidRPr="00620C3B" w:rsidRDefault="00620C3B" w:rsidP="00620C3B">
      <w:pPr>
        <w:pStyle w:val="EndNoteBibliography"/>
        <w:ind w:left="720" w:hanging="720"/>
        <w:rPr>
          <w:noProof/>
        </w:rPr>
      </w:pPr>
      <w:r w:rsidRPr="00620C3B">
        <w:rPr>
          <w:noProof/>
        </w:rPr>
        <w:t xml:space="preserve">Shapiro, K.L., et al. (1997). Personal names and the attentional blink: a visual "cocktail party" effect. </w:t>
      </w:r>
      <w:r w:rsidRPr="00620C3B">
        <w:rPr>
          <w:i/>
          <w:noProof/>
        </w:rPr>
        <w:t>J Exp Psychol Hum Percept Perform, 23</w:t>
      </w:r>
      <w:r w:rsidRPr="00620C3B">
        <w:rPr>
          <w:noProof/>
        </w:rPr>
        <w:t xml:space="preserve">(2), 504-514. </w:t>
      </w:r>
      <w:hyperlink r:id="rId67" w:history="1">
        <w:r w:rsidRPr="00620C3B">
          <w:rPr>
            <w:rStyle w:val="ac"/>
            <w:noProof/>
          </w:rPr>
          <w:t>https://doi.org/10.1037//0096-1523.23.2.504</w:t>
        </w:r>
      </w:hyperlink>
      <w:r w:rsidRPr="00620C3B">
        <w:rPr>
          <w:noProof/>
        </w:rPr>
        <w:t xml:space="preserve"> </w:t>
      </w:r>
    </w:p>
    <w:p w14:paraId="3A05F892" w14:textId="77777777" w:rsidR="00620C3B" w:rsidRPr="00620C3B" w:rsidRDefault="00620C3B" w:rsidP="00620C3B">
      <w:pPr>
        <w:pStyle w:val="EndNoteBibliography"/>
        <w:rPr>
          <w:noProof/>
        </w:rPr>
      </w:pPr>
    </w:p>
    <w:p w14:paraId="701C4A79" w14:textId="77777777" w:rsidR="00620C3B" w:rsidRPr="00620C3B" w:rsidRDefault="00620C3B" w:rsidP="00620C3B">
      <w:pPr>
        <w:pStyle w:val="EndNoteBibliography"/>
        <w:ind w:left="720" w:hanging="720"/>
        <w:rPr>
          <w:noProof/>
        </w:rPr>
      </w:pPr>
      <w:r w:rsidRPr="00620C3B">
        <w:rPr>
          <w:noProof/>
        </w:rPr>
        <w:t xml:space="preserve">Siegelman, N., et al. (2017). Measuring individual differences in statistical learning: Current pitfalls and possible solutions. </w:t>
      </w:r>
      <w:r w:rsidRPr="00620C3B">
        <w:rPr>
          <w:i/>
          <w:noProof/>
        </w:rPr>
        <w:t>Behavior Research Methods, 49</w:t>
      </w:r>
      <w:r w:rsidRPr="00620C3B">
        <w:rPr>
          <w:noProof/>
        </w:rPr>
        <w:t xml:space="preserve">, 418-432. </w:t>
      </w:r>
    </w:p>
    <w:p w14:paraId="30F36557" w14:textId="77777777" w:rsidR="00620C3B" w:rsidRPr="00620C3B" w:rsidRDefault="00620C3B" w:rsidP="00620C3B">
      <w:pPr>
        <w:pStyle w:val="EndNoteBibliography"/>
        <w:rPr>
          <w:noProof/>
        </w:rPr>
      </w:pPr>
    </w:p>
    <w:p w14:paraId="7D980DC9" w14:textId="0DCD32A2" w:rsidR="00620C3B" w:rsidRPr="00620C3B" w:rsidRDefault="00620C3B" w:rsidP="00620C3B">
      <w:pPr>
        <w:pStyle w:val="EndNoteBibliography"/>
        <w:ind w:left="720" w:hanging="720"/>
        <w:rPr>
          <w:noProof/>
        </w:rPr>
      </w:pPr>
      <w:r w:rsidRPr="00620C3B">
        <w:rPr>
          <w:noProof/>
        </w:rPr>
        <w:t xml:space="preserve">Stoeber, J., &amp; Eysenck, M.W. (2008). Perfectionism and efficiency: Accuracy, response bias, and invested time in proof-reading performance. </w:t>
      </w:r>
      <w:r w:rsidRPr="00620C3B">
        <w:rPr>
          <w:i/>
          <w:noProof/>
        </w:rPr>
        <w:t>Journal of research in personality, 42</w:t>
      </w:r>
      <w:r w:rsidRPr="00620C3B">
        <w:rPr>
          <w:noProof/>
        </w:rPr>
        <w:t xml:space="preserve">(6), 1673-1678. </w:t>
      </w:r>
      <w:hyperlink r:id="rId68" w:history="1">
        <w:r w:rsidRPr="00620C3B">
          <w:rPr>
            <w:rStyle w:val="ac"/>
            <w:noProof/>
          </w:rPr>
          <w:t>https://doi.org/10.1016/j.jrp.2008.08.001</w:t>
        </w:r>
      </w:hyperlink>
      <w:r w:rsidRPr="00620C3B">
        <w:rPr>
          <w:noProof/>
        </w:rPr>
        <w:t xml:space="preserve"> </w:t>
      </w:r>
    </w:p>
    <w:p w14:paraId="704C6059" w14:textId="77777777" w:rsidR="00620C3B" w:rsidRPr="00620C3B" w:rsidRDefault="00620C3B" w:rsidP="00620C3B">
      <w:pPr>
        <w:pStyle w:val="EndNoteBibliography"/>
        <w:rPr>
          <w:noProof/>
        </w:rPr>
      </w:pPr>
    </w:p>
    <w:p w14:paraId="6A8D6E3A" w14:textId="5F44766A" w:rsidR="00620C3B" w:rsidRPr="00620C3B" w:rsidRDefault="00620C3B" w:rsidP="00620C3B">
      <w:pPr>
        <w:pStyle w:val="EndNoteBibliography"/>
        <w:ind w:left="720" w:hanging="720"/>
        <w:rPr>
          <w:noProof/>
        </w:rPr>
      </w:pPr>
      <w:r w:rsidRPr="00620C3B">
        <w:rPr>
          <w:noProof/>
        </w:rPr>
        <w:t xml:space="preserve">Strachan, J.W., et al. (2020). It goes with the territory: Ownership across spatial boundaries. </w:t>
      </w:r>
      <w:r w:rsidRPr="00620C3B">
        <w:rPr>
          <w:i/>
          <w:noProof/>
        </w:rPr>
        <w:t>Journal of Experimental Psychology: Human Perception and Performance, 46</w:t>
      </w:r>
      <w:r w:rsidRPr="00620C3B">
        <w:rPr>
          <w:noProof/>
        </w:rPr>
        <w:t xml:space="preserve">(8), 789. </w:t>
      </w:r>
      <w:hyperlink r:id="rId69" w:history="1">
        <w:r w:rsidRPr="00620C3B">
          <w:rPr>
            <w:rStyle w:val="ac"/>
            <w:noProof/>
          </w:rPr>
          <w:t>https://doi.org/10.1037/xhp0000742</w:t>
        </w:r>
      </w:hyperlink>
      <w:r w:rsidRPr="00620C3B">
        <w:rPr>
          <w:noProof/>
        </w:rPr>
        <w:t xml:space="preserve"> </w:t>
      </w:r>
    </w:p>
    <w:p w14:paraId="4E0A4AEA" w14:textId="77777777" w:rsidR="00620C3B" w:rsidRPr="00620C3B" w:rsidRDefault="00620C3B" w:rsidP="00620C3B">
      <w:pPr>
        <w:pStyle w:val="EndNoteBibliography"/>
        <w:rPr>
          <w:noProof/>
        </w:rPr>
      </w:pPr>
    </w:p>
    <w:p w14:paraId="3B26AB07" w14:textId="4C0C6EF9" w:rsidR="00620C3B" w:rsidRPr="00620C3B" w:rsidRDefault="00620C3B" w:rsidP="00620C3B">
      <w:pPr>
        <w:pStyle w:val="EndNoteBibliography"/>
        <w:ind w:left="720" w:hanging="720"/>
        <w:rPr>
          <w:noProof/>
        </w:rPr>
      </w:pPr>
      <w:r w:rsidRPr="00620C3B">
        <w:rPr>
          <w:noProof/>
        </w:rPr>
        <w:t xml:space="preserve">Sui, J., et al. (2012). Perceptual effects of social salience: Evidence from self-prioritization effects on perceptual matching. </w:t>
      </w:r>
      <w:r w:rsidRPr="00620C3B">
        <w:rPr>
          <w:i/>
          <w:noProof/>
        </w:rPr>
        <w:t>Journal of experimental psychology. Human perception and performance, 38</w:t>
      </w:r>
      <w:r w:rsidRPr="00620C3B">
        <w:rPr>
          <w:noProof/>
        </w:rPr>
        <w:t xml:space="preserve">(5), 1105-1117. </w:t>
      </w:r>
      <w:hyperlink r:id="rId70" w:history="1">
        <w:r w:rsidRPr="00620C3B">
          <w:rPr>
            <w:rStyle w:val="ac"/>
            <w:noProof/>
          </w:rPr>
          <w:t>https://doi.org/10.1037/a0029792</w:t>
        </w:r>
      </w:hyperlink>
      <w:r w:rsidRPr="00620C3B">
        <w:rPr>
          <w:noProof/>
        </w:rPr>
        <w:t xml:space="preserve"> </w:t>
      </w:r>
    </w:p>
    <w:p w14:paraId="10E77DC9" w14:textId="77777777" w:rsidR="00620C3B" w:rsidRPr="00620C3B" w:rsidRDefault="00620C3B" w:rsidP="00620C3B">
      <w:pPr>
        <w:pStyle w:val="EndNoteBibliography"/>
        <w:rPr>
          <w:noProof/>
        </w:rPr>
      </w:pPr>
    </w:p>
    <w:p w14:paraId="101441DE" w14:textId="32218834" w:rsidR="00620C3B" w:rsidRPr="00620C3B" w:rsidRDefault="00620C3B" w:rsidP="00620C3B">
      <w:pPr>
        <w:pStyle w:val="EndNoteBibliography"/>
        <w:ind w:left="720" w:hanging="720"/>
        <w:rPr>
          <w:noProof/>
        </w:rPr>
      </w:pPr>
      <w:r w:rsidRPr="00620C3B">
        <w:rPr>
          <w:noProof/>
        </w:rPr>
        <w:t xml:space="preserve">Sui, J., &amp; Humphreys, G.W. (2013, Nov). Self-referential processing is distinct from semantic elaboration: Evidence from long-term memory effects in a patient with amnesia and semantic impairments. </w:t>
      </w:r>
      <w:r w:rsidRPr="00620C3B">
        <w:rPr>
          <w:i/>
          <w:noProof/>
        </w:rPr>
        <w:t>Neuropsychologia, 51</w:t>
      </w:r>
      <w:r w:rsidRPr="00620C3B">
        <w:rPr>
          <w:noProof/>
        </w:rPr>
        <w:t xml:space="preserve">(13), 2663-2673. </w:t>
      </w:r>
      <w:hyperlink r:id="rId71" w:history="1">
        <w:r w:rsidRPr="00620C3B">
          <w:rPr>
            <w:rStyle w:val="ac"/>
            <w:noProof/>
          </w:rPr>
          <w:t>https://doi.org/10.1016/j.neuropsychologia.2013.07.025</w:t>
        </w:r>
      </w:hyperlink>
      <w:r w:rsidRPr="00620C3B">
        <w:rPr>
          <w:noProof/>
        </w:rPr>
        <w:t xml:space="preserve"> </w:t>
      </w:r>
    </w:p>
    <w:p w14:paraId="63026111" w14:textId="77777777" w:rsidR="00620C3B" w:rsidRPr="00620C3B" w:rsidRDefault="00620C3B" w:rsidP="00620C3B">
      <w:pPr>
        <w:pStyle w:val="EndNoteBibliography"/>
        <w:rPr>
          <w:noProof/>
        </w:rPr>
      </w:pPr>
    </w:p>
    <w:p w14:paraId="2E2B0F5E" w14:textId="5A3902B0" w:rsidR="00620C3B" w:rsidRPr="00620C3B" w:rsidRDefault="00620C3B" w:rsidP="00620C3B">
      <w:pPr>
        <w:pStyle w:val="EndNoteBibliography"/>
        <w:ind w:left="720" w:hanging="720"/>
        <w:rPr>
          <w:noProof/>
        </w:rPr>
      </w:pPr>
      <w:r w:rsidRPr="00620C3B">
        <w:rPr>
          <w:noProof/>
        </w:rPr>
        <w:t xml:space="preserve">Sui, J., &amp; Humphreys, G.W. (2017). The self survives extinction: Self-association biases attention in patients with visual extinction. </w:t>
      </w:r>
      <w:r w:rsidRPr="00620C3B">
        <w:rPr>
          <w:i/>
          <w:noProof/>
        </w:rPr>
        <w:t>Cortex, 95</w:t>
      </w:r>
      <w:r w:rsidRPr="00620C3B">
        <w:rPr>
          <w:noProof/>
        </w:rPr>
        <w:t xml:space="preserve">, 248-256. </w:t>
      </w:r>
      <w:hyperlink r:id="rId72" w:history="1">
        <w:r w:rsidRPr="00620C3B">
          <w:rPr>
            <w:rStyle w:val="ac"/>
            <w:noProof/>
          </w:rPr>
          <w:t>https://doi.org/10.1016/j.cortex.2017.08.006</w:t>
        </w:r>
      </w:hyperlink>
      <w:r w:rsidRPr="00620C3B">
        <w:rPr>
          <w:noProof/>
        </w:rPr>
        <w:t xml:space="preserve"> </w:t>
      </w:r>
    </w:p>
    <w:p w14:paraId="2C210F10" w14:textId="77777777" w:rsidR="00620C3B" w:rsidRPr="00620C3B" w:rsidRDefault="00620C3B" w:rsidP="00620C3B">
      <w:pPr>
        <w:pStyle w:val="EndNoteBibliography"/>
        <w:rPr>
          <w:noProof/>
        </w:rPr>
      </w:pPr>
    </w:p>
    <w:p w14:paraId="6D2F1A98" w14:textId="18849EF9" w:rsidR="00620C3B" w:rsidRPr="00620C3B" w:rsidRDefault="00620C3B" w:rsidP="00620C3B">
      <w:pPr>
        <w:pStyle w:val="EndNoteBibliography"/>
        <w:ind w:left="720" w:hanging="720"/>
        <w:rPr>
          <w:noProof/>
        </w:rPr>
      </w:pPr>
      <w:r w:rsidRPr="00620C3B">
        <w:rPr>
          <w:noProof/>
        </w:rPr>
        <w:t xml:space="preserve">Svensson, S.L., et al. (2022). More or less of me and you: self-relevance augments the effects of item probability on stimulus prioritization. </w:t>
      </w:r>
      <w:r w:rsidRPr="00620C3B">
        <w:rPr>
          <w:i/>
          <w:noProof/>
        </w:rPr>
        <w:t>Psychological Research, 86</w:t>
      </w:r>
      <w:r w:rsidRPr="00620C3B">
        <w:rPr>
          <w:noProof/>
        </w:rPr>
        <w:t xml:space="preserve">(4), 1145-1164. </w:t>
      </w:r>
      <w:hyperlink r:id="rId73" w:history="1">
        <w:r w:rsidRPr="00620C3B">
          <w:rPr>
            <w:rStyle w:val="ac"/>
            <w:noProof/>
          </w:rPr>
          <w:t>https://doi.org/10.1007/s00426-021-01562-x</w:t>
        </w:r>
      </w:hyperlink>
      <w:r w:rsidRPr="00620C3B">
        <w:rPr>
          <w:noProof/>
        </w:rPr>
        <w:t xml:space="preserve"> </w:t>
      </w:r>
    </w:p>
    <w:p w14:paraId="2B32E8CF" w14:textId="77777777" w:rsidR="00620C3B" w:rsidRPr="00620C3B" w:rsidRDefault="00620C3B" w:rsidP="00620C3B">
      <w:pPr>
        <w:pStyle w:val="EndNoteBibliography"/>
        <w:rPr>
          <w:noProof/>
        </w:rPr>
      </w:pPr>
    </w:p>
    <w:p w14:paraId="0E7847C6" w14:textId="089EC640" w:rsidR="00620C3B" w:rsidRPr="00620C3B" w:rsidRDefault="00620C3B" w:rsidP="00620C3B">
      <w:pPr>
        <w:pStyle w:val="EndNoteBibliography"/>
        <w:ind w:left="720" w:hanging="720"/>
        <w:rPr>
          <w:noProof/>
        </w:rPr>
      </w:pPr>
      <w:r w:rsidRPr="00620C3B">
        <w:rPr>
          <w:noProof/>
        </w:rPr>
        <w:t xml:space="preserve">Symons, C.S., &amp; Johnson, B.T. (1997, May). The self-reference effect in memory: a meta-analysis. </w:t>
      </w:r>
      <w:r w:rsidRPr="00620C3B">
        <w:rPr>
          <w:i/>
          <w:noProof/>
        </w:rPr>
        <w:t>Psychological Bulletin, 121</w:t>
      </w:r>
      <w:r w:rsidRPr="00620C3B">
        <w:rPr>
          <w:noProof/>
        </w:rPr>
        <w:t xml:space="preserve">(3), 371-394. </w:t>
      </w:r>
      <w:hyperlink r:id="rId74" w:history="1">
        <w:r w:rsidRPr="00620C3B">
          <w:rPr>
            <w:rStyle w:val="ac"/>
            <w:noProof/>
          </w:rPr>
          <w:t>https://doi.org/10.1037/0033-2909.121.3.371</w:t>
        </w:r>
      </w:hyperlink>
      <w:r w:rsidRPr="00620C3B">
        <w:rPr>
          <w:noProof/>
        </w:rPr>
        <w:t xml:space="preserve"> </w:t>
      </w:r>
    </w:p>
    <w:p w14:paraId="67641335" w14:textId="77777777" w:rsidR="00620C3B" w:rsidRPr="00620C3B" w:rsidRDefault="00620C3B" w:rsidP="00620C3B">
      <w:pPr>
        <w:pStyle w:val="EndNoteBibliography"/>
        <w:rPr>
          <w:noProof/>
        </w:rPr>
      </w:pPr>
    </w:p>
    <w:p w14:paraId="2ADD7913" w14:textId="4D8E396A" w:rsidR="00620C3B" w:rsidRPr="00620C3B" w:rsidRDefault="00620C3B" w:rsidP="00620C3B">
      <w:pPr>
        <w:pStyle w:val="EndNoteBibliography"/>
        <w:ind w:left="720" w:hanging="720"/>
        <w:rPr>
          <w:noProof/>
        </w:rPr>
      </w:pPr>
      <w:r w:rsidRPr="00620C3B">
        <w:rPr>
          <w:noProof/>
        </w:rPr>
        <w:t xml:space="preserve">Turk, D.J., et al. (2002). Mike or me? Self-recognition in a split-brain patient. </w:t>
      </w:r>
      <w:r w:rsidRPr="00620C3B">
        <w:rPr>
          <w:i/>
          <w:noProof/>
        </w:rPr>
        <w:t>Nature neuroscience, 5</w:t>
      </w:r>
      <w:r w:rsidRPr="00620C3B">
        <w:rPr>
          <w:noProof/>
        </w:rPr>
        <w:t xml:space="preserve">(9), 841-842. </w:t>
      </w:r>
      <w:hyperlink r:id="rId75" w:history="1">
        <w:r w:rsidRPr="00620C3B">
          <w:rPr>
            <w:rStyle w:val="ac"/>
            <w:noProof/>
          </w:rPr>
          <w:t>https://doi.org/10.1038/nn907</w:t>
        </w:r>
      </w:hyperlink>
      <w:r w:rsidRPr="00620C3B">
        <w:rPr>
          <w:noProof/>
        </w:rPr>
        <w:t xml:space="preserve"> </w:t>
      </w:r>
    </w:p>
    <w:p w14:paraId="313AC6F8" w14:textId="77777777" w:rsidR="00620C3B" w:rsidRPr="00620C3B" w:rsidRDefault="00620C3B" w:rsidP="00620C3B">
      <w:pPr>
        <w:pStyle w:val="EndNoteBibliography"/>
        <w:rPr>
          <w:noProof/>
        </w:rPr>
      </w:pPr>
    </w:p>
    <w:p w14:paraId="2DA5950F" w14:textId="77777777" w:rsidR="00620C3B" w:rsidRPr="00620C3B" w:rsidRDefault="00620C3B" w:rsidP="00620C3B">
      <w:pPr>
        <w:pStyle w:val="EndNoteBibliography"/>
        <w:ind w:left="720" w:hanging="720"/>
        <w:rPr>
          <w:noProof/>
        </w:rPr>
      </w:pPr>
      <w:r w:rsidRPr="00620C3B">
        <w:rPr>
          <w:noProof/>
        </w:rPr>
        <w:t xml:space="preserve">Wabersich, D., &amp; Vandekerckhove, J. (2014). The RWiener Package: an R Package Providing Distribution Functions for the Wiener Diffusion Model. </w:t>
      </w:r>
      <w:r w:rsidRPr="00620C3B">
        <w:rPr>
          <w:i/>
          <w:noProof/>
        </w:rPr>
        <w:t>R Journal, 6</w:t>
      </w:r>
      <w:r w:rsidRPr="00620C3B">
        <w:rPr>
          <w:noProof/>
        </w:rPr>
        <w:t xml:space="preserve">(1). </w:t>
      </w:r>
    </w:p>
    <w:p w14:paraId="6C0B348C" w14:textId="77777777" w:rsidR="00620C3B" w:rsidRPr="00620C3B" w:rsidRDefault="00620C3B" w:rsidP="00620C3B">
      <w:pPr>
        <w:pStyle w:val="EndNoteBibliography"/>
        <w:rPr>
          <w:noProof/>
        </w:rPr>
      </w:pPr>
    </w:p>
    <w:p w14:paraId="768291F1" w14:textId="6AD70CF5" w:rsidR="00620C3B" w:rsidRPr="00620C3B" w:rsidRDefault="00620C3B" w:rsidP="00620C3B">
      <w:pPr>
        <w:pStyle w:val="EndNoteBibliography"/>
        <w:ind w:left="720" w:hanging="720"/>
        <w:rPr>
          <w:noProof/>
        </w:rPr>
      </w:pPr>
      <w:r w:rsidRPr="00620C3B">
        <w:rPr>
          <w:noProof/>
        </w:rPr>
        <w:lastRenderedPageBreak/>
        <w:t xml:space="preserve">Wagenmakers, E.-J., et al. (2007). An EZ-diffusion model for response time and accuracy. </w:t>
      </w:r>
      <w:r w:rsidRPr="00620C3B">
        <w:rPr>
          <w:i/>
          <w:noProof/>
        </w:rPr>
        <w:t>Psychonomic Bulletin &amp; Review, 14</w:t>
      </w:r>
      <w:r w:rsidRPr="00620C3B">
        <w:rPr>
          <w:noProof/>
        </w:rPr>
        <w:t xml:space="preserve">(1), 3-22. </w:t>
      </w:r>
      <w:hyperlink r:id="rId76" w:history="1">
        <w:r w:rsidRPr="00620C3B">
          <w:rPr>
            <w:rStyle w:val="ac"/>
            <w:noProof/>
          </w:rPr>
          <w:t>https://doi.org/10.3758/BF03194023</w:t>
        </w:r>
      </w:hyperlink>
      <w:r w:rsidRPr="00620C3B">
        <w:rPr>
          <w:noProof/>
        </w:rPr>
        <w:t xml:space="preserve"> </w:t>
      </w:r>
    </w:p>
    <w:p w14:paraId="648FFA80" w14:textId="77777777" w:rsidR="00620C3B" w:rsidRPr="00620C3B" w:rsidRDefault="00620C3B" w:rsidP="00620C3B">
      <w:pPr>
        <w:pStyle w:val="EndNoteBibliography"/>
        <w:rPr>
          <w:noProof/>
        </w:rPr>
      </w:pPr>
    </w:p>
    <w:p w14:paraId="1C417F75" w14:textId="1B8FC768" w:rsidR="00620C3B" w:rsidRPr="00620C3B" w:rsidRDefault="00620C3B" w:rsidP="00620C3B">
      <w:pPr>
        <w:pStyle w:val="EndNoteBibliography"/>
        <w:ind w:left="720" w:hanging="720"/>
        <w:rPr>
          <w:noProof/>
        </w:rPr>
      </w:pPr>
      <w:r w:rsidRPr="00620C3B">
        <w:rPr>
          <w:noProof/>
        </w:rPr>
        <w:t xml:space="preserve">Wiecki, T.V., et al. (2013). HDDM: Hierarchical Bayesian estimation of the Drift-Diffusion Model in Python. </w:t>
      </w:r>
      <w:r w:rsidRPr="00620C3B">
        <w:rPr>
          <w:i/>
          <w:noProof/>
        </w:rPr>
        <w:t>Frontiers in neuroinformatics, 7</w:t>
      </w:r>
      <w:r w:rsidRPr="00620C3B">
        <w:rPr>
          <w:noProof/>
        </w:rPr>
        <w:t xml:space="preserve">, 14. </w:t>
      </w:r>
      <w:hyperlink r:id="rId77" w:history="1">
        <w:r w:rsidRPr="00620C3B">
          <w:rPr>
            <w:rStyle w:val="ac"/>
            <w:noProof/>
          </w:rPr>
          <w:t>https://doi.org/10.3389/fninf.2013.00014</w:t>
        </w:r>
      </w:hyperlink>
      <w:r w:rsidRPr="00620C3B">
        <w:rPr>
          <w:noProof/>
        </w:rPr>
        <w:t xml:space="preserve"> </w:t>
      </w:r>
    </w:p>
    <w:p w14:paraId="41AEA059" w14:textId="77777777" w:rsidR="00620C3B" w:rsidRPr="00620C3B" w:rsidRDefault="00620C3B" w:rsidP="00620C3B">
      <w:pPr>
        <w:pStyle w:val="EndNoteBibliography"/>
        <w:rPr>
          <w:noProof/>
        </w:rPr>
      </w:pPr>
    </w:p>
    <w:p w14:paraId="371A60D4" w14:textId="141A6507" w:rsidR="00620C3B" w:rsidRPr="00620C3B" w:rsidRDefault="00620C3B" w:rsidP="00620C3B">
      <w:pPr>
        <w:pStyle w:val="EndNoteBibliography"/>
        <w:ind w:left="720" w:hanging="720"/>
        <w:rPr>
          <w:noProof/>
        </w:rPr>
      </w:pPr>
      <w:r w:rsidRPr="00620C3B">
        <w:rPr>
          <w:noProof/>
        </w:rPr>
        <w:t xml:space="preserve">Woźniak, M., et al. (2018). Prioritization of arbitrary faces associated to self: An EEG study. </w:t>
      </w:r>
      <w:r w:rsidRPr="00620C3B">
        <w:rPr>
          <w:i/>
          <w:noProof/>
        </w:rPr>
        <w:t>PloS one, 13</w:t>
      </w:r>
      <w:r w:rsidRPr="00620C3B">
        <w:rPr>
          <w:noProof/>
        </w:rPr>
        <w:t xml:space="preserve">(1), e0190679. </w:t>
      </w:r>
      <w:hyperlink r:id="rId78" w:history="1">
        <w:r w:rsidRPr="00620C3B">
          <w:rPr>
            <w:rStyle w:val="ac"/>
            <w:noProof/>
          </w:rPr>
          <w:t>https://doi.org/10.1371/journal.pone.0190679</w:t>
        </w:r>
      </w:hyperlink>
      <w:r w:rsidRPr="00620C3B">
        <w:rPr>
          <w:noProof/>
        </w:rPr>
        <w:t xml:space="preserve"> </w:t>
      </w:r>
    </w:p>
    <w:p w14:paraId="72C35363" w14:textId="77777777" w:rsidR="00620C3B" w:rsidRPr="00620C3B" w:rsidRDefault="00620C3B" w:rsidP="00620C3B">
      <w:pPr>
        <w:pStyle w:val="EndNoteBibliography"/>
        <w:rPr>
          <w:noProof/>
        </w:rPr>
      </w:pPr>
    </w:p>
    <w:p w14:paraId="45A79A12" w14:textId="040ECDD8" w:rsidR="00620C3B" w:rsidRPr="00620C3B" w:rsidRDefault="00620C3B" w:rsidP="00620C3B">
      <w:pPr>
        <w:pStyle w:val="EndNoteBibliography"/>
        <w:ind w:left="720" w:hanging="720"/>
        <w:rPr>
          <w:noProof/>
        </w:rPr>
      </w:pPr>
      <w:r w:rsidRPr="00620C3B">
        <w:rPr>
          <w:noProof/>
        </w:rPr>
        <w:t xml:space="preserve">Xu, Y., et al. (2021). Romantic feedbacks influence self-relevant processing: the moderating effects of sex difference and facial attractiveness. </w:t>
      </w:r>
      <w:r w:rsidRPr="00620C3B">
        <w:rPr>
          <w:i/>
          <w:noProof/>
        </w:rPr>
        <w:t>Current Psychology</w:t>
      </w:r>
      <w:r w:rsidRPr="00620C3B">
        <w:rPr>
          <w:noProof/>
        </w:rPr>
        <w:t xml:space="preserve">, 1-13. </w:t>
      </w:r>
      <w:hyperlink r:id="rId79" w:history="1">
        <w:r w:rsidRPr="00620C3B">
          <w:rPr>
            <w:rStyle w:val="ac"/>
            <w:noProof/>
          </w:rPr>
          <w:t>https://doi.org/10.1007/s12144-021-02114-7</w:t>
        </w:r>
      </w:hyperlink>
      <w:r w:rsidRPr="00620C3B">
        <w:rPr>
          <w:noProof/>
        </w:rPr>
        <w:t xml:space="preserve"> </w:t>
      </w:r>
    </w:p>
    <w:p w14:paraId="0FB0F97C" w14:textId="77777777" w:rsidR="00620C3B" w:rsidRPr="00620C3B" w:rsidRDefault="00620C3B" w:rsidP="00620C3B">
      <w:pPr>
        <w:pStyle w:val="EndNoteBibliography"/>
        <w:rPr>
          <w:noProof/>
        </w:rPr>
      </w:pPr>
    </w:p>
    <w:p w14:paraId="2002AAC8" w14:textId="77777777" w:rsidR="00620C3B" w:rsidRPr="00620C3B" w:rsidRDefault="00620C3B" w:rsidP="00620C3B">
      <w:pPr>
        <w:pStyle w:val="EndNoteBibliography"/>
        <w:ind w:left="720" w:hanging="720"/>
        <w:rPr>
          <w:noProof/>
        </w:rPr>
      </w:pPr>
      <w:r w:rsidRPr="00620C3B">
        <w:rPr>
          <w:noProof/>
        </w:rPr>
        <w:t xml:space="preserve">Zhang, H., &amp; Alais, D. (2020). Individual difference in serial dependence results from opposite influences of perceptual choices and motor responses. </w:t>
      </w:r>
      <w:r w:rsidRPr="00620C3B">
        <w:rPr>
          <w:i/>
          <w:noProof/>
        </w:rPr>
        <w:t>Journal of Vision, 20</w:t>
      </w:r>
      <w:r w:rsidRPr="00620C3B">
        <w:rPr>
          <w:noProof/>
        </w:rPr>
        <w:t xml:space="preserve">(8), 2-2. </w:t>
      </w:r>
    </w:p>
    <w:p w14:paraId="42AA925F" w14:textId="77777777" w:rsidR="00620C3B" w:rsidRPr="00620C3B" w:rsidRDefault="00620C3B" w:rsidP="00620C3B">
      <w:pPr>
        <w:pStyle w:val="EndNoteBibliography"/>
        <w:rPr>
          <w:noProof/>
        </w:rPr>
      </w:pPr>
    </w:p>
    <w:p w14:paraId="05C4DFB7" w14:textId="749D5C18" w:rsidR="00620C3B" w:rsidRPr="00620C3B" w:rsidRDefault="00620C3B" w:rsidP="00620C3B">
      <w:pPr>
        <w:pStyle w:val="EndNoteBibliography"/>
        <w:ind w:left="720" w:hanging="720"/>
        <w:rPr>
          <w:noProof/>
        </w:rPr>
      </w:pPr>
      <w:r w:rsidRPr="00620C3B">
        <w:rPr>
          <w:noProof/>
        </w:rPr>
        <w:t xml:space="preserve">Zhou, A., et al. (2019). Self-referential processing can modulate visual spatial attention deficits in children with dyslexia. </w:t>
      </w:r>
      <w:r w:rsidRPr="00620C3B">
        <w:rPr>
          <w:i/>
          <w:noProof/>
        </w:rPr>
        <w:t>Frontiers in Psychology, 10</w:t>
      </w:r>
      <w:r w:rsidRPr="00620C3B">
        <w:rPr>
          <w:noProof/>
        </w:rPr>
        <w:t xml:space="preserve">, 2270. </w:t>
      </w:r>
      <w:hyperlink r:id="rId80" w:history="1">
        <w:r w:rsidRPr="00620C3B">
          <w:rPr>
            <w:rStyle w:val="ac"/>
            <w:noProof/>
          </w:rPr>
          <w:t>https://doi.org/10.3389/fpsyg.2019.02270</w:t>
        </w:r>
      </w:hyperlink>
      <w:r w:rsidRPr="00620C3B">
        <w:rPr>
          <w:noProof/>
        </w:rPr>
        <w:t xml:space="preserve"> </w:t>
      </w:r>
    </w:p>
    <w:p w14:paraId="2ECE6017" w14:textId="77777777" w:rsidR="00620C3B" w:rsidRPr="00620C3B" w:rsidRDefault="00620C3B" w:rsidP="00620C3B">
      <w:pPr>
        <w:pStyle w:val="EndNoteBibliography"/>
        <w:rPr>
          <w:noProof/>
        </w:rPr>
      </w:pPr>
    </w:p>
    <w:p w14:paraId="403612E1" w14:textId="2DBD40F9" w:rsidR="00620C3B" w:rsidRPr="00620C3B" w:rsidRDefault="00620C3B" w:rsidP="00620C3B">
      <w:pPr>
        <w:pStyle w:val="EndNoteBibliography"/>
        <w:ind w:left="720" w:hanging="720"/>
        <w:rPr>
          <w:noProof/>
        </w:rPr>
      </w:pPr>
      <w:r w:rsidRPr="00620C3B">
        <w:rPr>
          <w:noProof/>
        </w:rPr>
        <w:t xml:space="preserve">Zorowitz, S., &amp; Niv, Y. (2023). Improving the reliability of cognitive task measures: A narrative review. </w:t>
      </w:r>
      <w:r w:rsidRPr="00620C3B">
        <w:rPr>
          <w:i/>
          <w:noProof/>
        </w:rPr>
        <w:t>Biological Psychiatry: Cognitive Neuroscience and Neuroimaging</w:t>
      </w:r>
      <w:r w:rsidRPr="00620C3B">
        <w:rPr>
          <w:noProof/>
        </w:rPr>
        <w:t xml:space="preserve">. </w:t>
      </w:r>
      <w:hyperlink r:id="rId81" w:history="1">
        <w:r w:rsidRPr="00620C3B">
          <w:rPr>
            <w:rStyle w:val="ac"/>
            <w:noProof/>
          </w:rPr>
          <w:t>https://doi.org/10.1016/j.bpsc.2023.02.004</w:t>
        </w:r>
      </w:hyperlink>
      <w:r w:rsidRPr="00620C3B">
        <w:rPr>
          <w:noProof/>
        </w:rPr>
        <w:t xml:space="preserve"> </w:t>
      </w:r>
    </w:p>
    <w:p w14:paraId="27D63400" w14:textId="77777777" w:rsidR="00620C3B" w:rsidRPr="00620C3B" w:rsidRDefault="00620C3B" w:rsidP="00620C3B">
      <w:pPr>
        <w:pStyle w:val="EndNoteBibliography"/>
        <w:rPr>
          <w:noProof/>
        </w:rPr>
      </w:pPr>
    </w:p>
    <w:p w14:paraId="55268D77" w14:textId="757F185A"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0918" w14:textId="77777777" w:rsidR="00211A5B" w:rsidRDefault="00211A5B" w:rsidP="009E4B8F">
      <w:r>
        <w:separator/>
      </w:r>
    </w:p>
  </w:endnote>
  <w:endnote w:type="continuationSeparator" w:id="0">
    <w:p w14:paraId="7D81920B" w14:textId="77777777" w:rsidR="00211A5B" w:rsidRDefault="00211A5B"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724F" w14:textId="77777777" w:rsidR="00211A5B" w:rsidRDefault="00211A5B" w:rsidP="009E4B8F">
      <w:r>
        <w:separator/>
      </w:r>
    </w:p>
  </w:footnote>
  <w:footnote w:type="continuationSeparator" w:id="0">
    <w:p w14:paraId="7E17E360" w14:textId="77777777" w:rsidR="00211A5B" w:rsidRDefault="00211A5B"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63DAA"/>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3BCE"/>
    <w:rsid w:val="001D411B"/>
    <w:rsid w:val="001E2694"/>
    <w:rsid w:val="001E5610"/>
    <w:rsid w:val="001F11EF"/>
    <w:rsid w:val="001F2150"/>
    <w:rsid w:val="001F635C"/>
    <w:rsid w:val="00211A5B"/>
    <w:rsid w:val="00220493"/>
    <w:rsid w:val="00221B60"/>
    <w:rsid w:val="00221EEF"/>
    <w:rsid w:val="0022376C"/>
    <w:rsid w:val="0022601F"/>
    <w:rsid w:val="00232EC9"/>
    <w:rsid w:val="00237555"/>
    <w:rsid w:val="00251A27"/>
    <w:rsid w:val="00253B66"/>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66DCB"/>
    <w:rsid w:val="0057201A"/>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AB4"/>
    <w:rsid w:val="007169CC"/>
    <w:rsid w:val="007201EB"/>
    <w:rsid w:val="007236C6"/>
    <w:rsid w:val="0072395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1816"/>
    <w:rsid w:val="00BA4D0A"/>
    <w:rsid w:val="00BA5FBB"/>
    <w:rsid w:val="00BA6702"/>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5859"/>
    <w:rsid w:val="00BD5A7B"/>
    <w:rsid w:val="00BD6861"/>
    <w:rsid w:val="00BD7590"/>
    <w:rsid w:val="00BE08EF"/>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B2315"/>
    <w:rsid w:val="00CB44B5"/>
    <w:rsid w:val="00CE05DC"/>
    <w:rsid w:val="00CE1E54"/>
    <w:rsid w:val="00CE403B"/>
    <w:rsid w:val="00CE7099"/>
    <w:rsid w:val="00CF3EB6"/>
    <w:rsid w:val="00CF7456"/>
    <w:rsid w:val="00D0006C"/>
    <w:rsid w:val="00D03437"/>
    <w:rsid w:val="00D068A5"/>
    <w:rsid w:val="00D07D09"/>
    <w:rsid w:val="00D112E9"/>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1405B"/>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D2A"/>
    <w:rsid w:val="00F731F9"/>
    <w:rsid w:val="00F74C9E"/>
    <w:rsid w:val="00F75B5A"/>
    <w:rsid w:val="00F77AB9"/>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96-3445.104.3.268" TargetMode="External"/><Relationship Id="rId21" Type="http://schemas.openxmlformats.org/officeDocument/2006/relationships/hyperlink" Target="https://doi.org/10.1080/02699931.2020.1839383" TargetMode="External"/><Relationship Id="rId42" Type="http://schemas.openxmlformats.org/officeDocument/2006/relationships/hyperlink" Target="https://doi.org/10.1080/20445911.2014.996156" TargetMode="External"/><Relationship Id="rId47" Type="http://schemas.openxmlformats.org/officeDocument/2006/relationships/hyperlink" Target="https://doi.org/10.1016/S0926-6410(00)00036-7" TargetMode="External"/><Relationship Id="rId63" Type="http://schemas.openxmlformats.org/officeDocument/2006/relationships/hyperlink" Target="https://www.R-project.org/" TargetMode="External"/><Relationship Id="rId68" Type="http://schemas.openxmlformats.org/officeDocument/2006/relationships/hyperlink" Target="https://doi.org/10.1016/j.jrp.2008.08.001" TargetMode="External"/><Relationship Id="rId16" Type="http://schemas.openxmlformats.org/officeDocument/2006/relationships/hyperlink" Target="https://osf.io/zv628" TargetMode="External"/><Relationship Id="rId11" Type="http://schemas.openxmlformats.org/officeDocument/2006/relationships/footer" Target="footer2.xml"/><Relationship Id="rId32" Type="http://schemas.openxmlformats.org/officeDocument/2006/relationships/hyperlink" Target="https://doi.org/10.1016/j.neuroimage.2018.08.018" TargetMode="External"/><Relationship Id="rId37" Type="http://schemas.openxmlformats.org/officeDocument/2006/relationships/hyperlink" Target="https://doi.org/10.3758/s13421-017-0722-3" TargetMode="External"/><Relationship Id="rId53" Type="http://schemas.openxmlformats.org/officeDocument/2006/relationships/hyperlink" Target="https://doi.org/10.1111/cdev.13352" TargetMode="External"/><Relationship Id="rId58" Type="http://schemas.openxmlformats.org/officeDocument/2006/relationships/hyperlink" Target="https://doi.org/10.1002/aur.2200" TargetMode="External"/><Relationship Id="rId74" Type="http://schemas.openxmlformats.org/officeDocument/2006/relationships/hyperlink" Target="https://doi.org/10.1037/0033-2909.121.3.371" TargetMode="External"/><Relationship Id="rId79" Type="http://schemas.openxmlformats.org/officeDocument/2006/relationships/hyperlink" Target="https://doi.org/10.1007/s12144-021-02114-7" TargetMode="External"/><Relationship Id="rId5" Type="http://schemas.openxmlformats.org/officeDocument/2006/relationships/webSettings" Target="webSettings.xml"/><Relationship Id="rId61" Type="http://schemas.openxmlformats.org/officeDocument/2006/relationships/hyperlink" Target="https://doi.org/10.3758/s13423-021-01948-3" TargetMode="External"/><Relationship Id="rId82" Type="http://schemas.openxmlformats.org/officeDocument/2006/relationships/fontTable" Target="fontTable.xml"/><Relationship Id="rId19" Type="http://schemas.openxmlformats.org/officeDocument/2006/relationships/hyperlink" Target="https://doi.org/10.1121/1.1907229" TargetMode="External"/><Relationship Id="rId14" Type="http://schemas.openxmlformats.org/officeDocument/2006/relationships/image" Target="media/image4.png"/><Relationship Id="rId22" Type="http://schemas.openxmlformats.org/officeDocument/2006/relationships/hyperlink" Target="https://doi.org/10.1037/xhp0000691" TargetMode="External"/><Relationship Id="rId27" Type="http://schemas.openxmlformats.org/officeDocument/2006/relationships/hyperlink" Target="https://doi.org/10.1080/17470218.2016.1276609" TargetMode="External"/><Relationship Id="rId30" Type="http://schemas.openxmlformats.org/officeDocument/2006/relationships/hyperlink" Target="https://doi.org/10.1016/j.actpsy.2017.11.011" TargetMode="External"/><Relationship Id="rId35" Type="http://schemas.openxmlformats.org/officeDocument/2006/relationships/hyperlink" Target="https://doi.org/10.1111/bjdp.12219" TargetMode="External"/><Relationship Id="rId43" Type="http://schemas.openxmlformats.org/officeDocument/2006/relationships/hyperlink" Target="https://doi.org/10.1037/xlm0000179" TargetMode="External"/><Relationship Id="rId48" Type="http://schemas.openxmlformats.org/officeDocument/2006/relationships/hyperlink" Target="https://doi.org/10.1002/hbm.25129" TargetMode="External"/><Relationship Id="rId56" Type="http://schemas.openxmlformats.org/officeDocument/2006/relationships/hyperlink" Target="https://doi.org/10.1080/17470215908416289" TargetMode="External"/><Relationship Id="rId64" Type="http://schemas.openxmlformats.org/officeDocument/2006/relationships/hyperlink" Target="https://CRAN.R-project.org/package=psych" TargetMode="External"/><Relationship Id="rId69" Type="http://schemas.openxmlformats.org/officeDocument/2006/relationships/hyperlink" Target="https://doi.org/10.1037/xhp0000742" TargetMode="External"/><Relationship Id="rId77" Type="http://schemas.openxmlformats.org/officeDocument/2006/relationships/hyperlink" Target="https://doi.org/10.3389/fninf.2013.00014" TargetMode="External"/><Relationship Id="rId8" Type="http://schemas.openxmlformats.org/officeDocument/2006/relationships/hyperlink" Target="mailto:hu.chuan-peng@nnu.edu.cn" TargetMode="External"/><Relationship Id="rId51" Type="http://schemas.openxmlformats.org/officeDocument/2006/relationships/hyperlink" Target="https://doi.org/10.1177/0956797620904990" TargetMode="External"/><Relationship Id="rId72" Type="http://schemas.openxmlformats.org/officeDocument/2006/relationships/hyperlink" Target="https://doi.org/10.1016/j.cortex.2017.08.006" TargetMode="External"/><Relationship Id="rId80" Type="http://schemas.openxmlformats.org/officeDocument/2006/relationships/hyperlink" Target="https://doi.org/10.3389/fpsyg.2019.0227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016/j.actpsy.2021.103297" TargetMode="External"/><Relationship Id="rId25" Type="http://schemas.openxmlformats.org/officeDocument/2006/relationships/hyperlink" Target="https://doi.org/10.1002/acp.2350090102" TargetMode="External"/><Relationship Id="rId33" Type="http://schemas.openxmlformats.org/officeDocument/2006/relationships/hyperlink" Target="https://doi.org/10.1016/j.psyneuen.2020.104804" TargetMode="External"/><Relationship Id="rId38" Type="http://schemas.openxmlformats.org/officeDocument/2006/relationships/hyperlink" Target="https://doi.org/10.1016/j.actpsy.2021.103350" TargetMode="External"/><Relationship Id="rId46" Type="http://schemas.openxmlformats.org/officeDocument/2006/relationships/hyperlink" Target="https://doi.org/10.1016/S1364-6613" TargetMode="External"/><Relationship Id="rId59" Type="http://schemas.openxmlformats.org/officeDocument/2006/relationships/hyperlink" Target="https://doi.org/10.1177/2515245919879695" TargetMode="External"/><Relationship Id="rId67" Type="http://schemas.openxmlformats.org/officeDocument/2006/relationships/hyperlink" Target="https://doi.org/10.1037//0096-1523.23.2.504" TargetMode="External"/><Relationship Id="rId20" Type="http://schemas.openxmlformats.org/officeDocument/2006/relationships/hyperlink" Target="https://psycnet.apa.org/record/1982-00095-001" TargetMode="External"/><Relationship Id="rId41" Type="http://schemas.openxmlformats.org/officeDocument/2006/relationships/hyperlink" Target="https://doi.org/10.1068/p7526" TargetMode="External"/><Relationship Id="rId54" Type="http://schemas.openxmlformats.org/officeDocument/2006/relationships/hyperlink" Target="https://doi.org/10.1177/1745691612460688" TargetMode="External"/><Relationship Id="rId62" Type="http://schemas.openxmlformats.org/officeDocument/2006/relationships/hyperlink" Target="https://doi.org/10.1177/1747021819892158" TargetMode="External"/><Relationship Id="rId70" Type="http://schemas.openxmlformats.org/officeDocument/2006/relationships/hyperlink" Target="https://doi.org/10.1037/a0029792" TargetMode="External"/><Relationship Id="rId75" Type="http://schemas.openxmlformats.org/officeDocument/2006/relationships/hyperlink" Target="https://doi.org/10.1038/nn907"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actpsy.2020.103167" TargetMode="External"/><Relationship Id="rId28" Type="http://schemas.openxmlformats.org/officeDocument/2006/relationships/hyperlink" Target="https://doi.org/10.1016/j.concog.2007.04.003" TargetMode="External"/><Relationship Id="rId36" Type="http://schemas.openxmlformats.org/officeDocument/2006/relationships/hyperlink" Target="https://doi.org/10.1016/j.concog.2019.102848" TargetMode="External"/><Relationship Id="rId49" Type="http://schemas.openxmlformats.org/officeDocument/2006/relationships/hyperlink" Target="https://doi.org/10.1016/j.jcm.2016.02.012" TargetMode="External"/><Relationship Id="rId57" Type="http://schemas.openxmlformats.org/officeDocument/2006/relationships/hyperlink" Target="https://doi.org/10.31234/osf.io/9dzm4" TargetMode="External"/><Relationship Id="rId10" Type="http://schemas.openxmlformats.org/officeDocument/2006/relationships/footer" Target="footer1.xml"/><Relationship Id="rId31" Type="http://schemas.openxmlformats.org/officeDocument/2006/relationships/hyperlink" Target="https://doi.org/10.1038/s41598-020-76001-9" TargetMode="External"/><Relationship Id="rId44" Type="http://schemas.openxmlformats.org/officeDocument/2006/relationships/hyperlink" Target="https://doi.org/10.3389/fpsyg.2019.01469" TargetMode="External"/><Relationship Id="rId52" Type="http://schemas.openxmlformats.org/officeDocument/2006/relationships/hyperlink" Target="https://doi.org/10.1016/j.jad.2022.04.122" TargetMode="External"/><Relationship Id="rId60" Type="http://schemas.openxmlformats.org/officeDocument/2006/relationships/hyperlink" Target="https://doi.org/10.1111/bjop.12479" TargetMode="External"/><Relationship Id="rId65" Type="http://schemas.openxmlformats.org/officeDocument/2006/relationships/hyperlink" Target="https://doi.org/10.1037//0022-3514.35.9.677" TargetMode="External"/><Relationship Id="rId73" Type="http://schemas.openxmlformats.org/officeDocument/2006/relationships/hyperlink" Target="https://doi.org/10.1007/s00426-021-01562-x" TargetMode="External"/><Relationship Id="rId78" Type="http://schemas.openxmlformats.org/officeDocument/2006/relationships/hyperlink" Target="https://doi.org/10.1371/journal.pone.0190679" TargetMode="External"/><Relationship Id="rId81" Type="http://schemas.openxmlformats.org/officeDocument/2006/relationships/hyperlink" Target="https://doi.org/10.1016/j.bpsc.2023.02.004"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186/s41235-019-0186-z" TargetMode="External"/><Relationship Id="rId39" Type="http://schemas.openxmlformats.org/officeDocument/2006/relationships/hyperlink" Target="https://doi.org/10.1525/collabra.301" TargetMode="External"/><Relationship Id="rId34" Type="http://schemas.openxmlformats.org/officeDocument/2006/relationships/hyperlink" Target="https://doi.org/10.1007/978-1-4612-4380-9_6" TargetMode="External"/><Relationship Id="rId50" Type="http://schemas.openxmlformats.org/officeDocument/2006/relationships/hyperlink" Target="https://doi.org/10.2307/2531695" TargetMode="External"/><Relationship Id="rId55" Type="http://schemas.openxmlformats.org/officeDocument/2006/relationships/hyperlink" Target="https://doi.org/10.3389/fnins.2020.00683" TargetMode="External"/><Relationship Id="rId76" Type="http://schemas.openxmlformats.org/officeDocument/2006/relationships/hyperlink" Target="https://doi.org/10.3758/BF03194023" TargetMode="External"/><Relationship Id="rId7" Type="http://schemas.openxmlformats.org/officeDocument/2006/relationships/endnotes" Target="endnotes.xml"/><Relationship Id="rId71" Type="http://schemas.openxmlformats.org/officeDocument/2006/relationships/hyperlink" Target="https://doi.org/10.1016/j.neuropsychologia.2013.07.025" TargetMode="External"/><Relationship Id="rId2" Type="http://schemas.openxmlformats.org/officeDocument/2006/relationships/numbering" Target="numbering.xml"/><Relationship Id="rId29" Type="http://schemas.openxmlformats.org/officeDocument/2006/relationships/hyperlink" Target="https://doi.org/10.1016/j.actpsy.2018.08.009" TargetMode="External"/><Relationship Id="rId24" Type="http://schemas.openxmlformats.org/officeDocument/2006/relationships/hyperlink" Target="https://doi.org/10.3758/s13421-019-00924-6" TargetMode="External"/><Relationship Id="rId40" Type="http://schemas.openxmlformats.org/officeDocument/2006/relationships/hyperlink" Target="https://doi.org/10.57760/sciencedb.08117" TargetMode="External"/><Relationship Id="rId45" Type="http://schemas.openxmlformats.org/officeDocument/2006/relationships/hyperlink" Target="https://doi.org/10.31234/osf.io/ta59r" TargetMode="External"/><Relationship Id="rId66" Type="http://schemas.openxmlformats.org/officeDocument/2006/relationships/hyperlink" Target="https://doi.org/10.1080/20445911.2019.1686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29</Pages>
  <Words>21851</Words>
  <Characters>124555</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8</cp:revision>
  <dcterms:created xsi:type="dcterms:W3CDTF">2023-07-01T06:37:00Z</dcterms:created>
  <dcterms:modified xsi:type="dcterms:W3CDTF">2023-07-01T09:50:00Z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