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1610E5E9" w14:textId="443A544A" w:rsidR="004A1D32"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718152" w:history="1">
            <w:r w:rsidR="004A1D32" w:rsidRPr="007E6521">
              <w:rPr>
                <w:rStyle w:val="ac"/>
                <w:rFonts w:eastAsia="Calibri"/>
                <w:noProof/>
              </w:rPr>
              <w:t>Abstract</w:t>
            </w:r>
            <w:r w:rsidR="004A1D32">
              <w:rPr>
                <w:noProof/>
                <w:webHidden/>
              </w:rPr>
              <w:tab/>
            </w:r>
            <w:r w:rsidR="004A1D32">
              <w:rPr>
                <w:noProof/>
                <w:webHidden/>
              </w:rPr>
              <w:fldChar w:fldCharType="begin"/>
            </w:r>
            <w:r w:rsidR="004A1D32">
              <w:rPr>
                <w:noProof/>
                <w:webHidden/>
              </w:rPr>
              <w:instrText xml:space="preserve"> PAGEREF _Toc139718152 \h </w:instrText>
            </w:r>
            <w:r w:rsidR="004A1D32">
              <w:rPr>
                <w:noProof/>
                <w:webHidden/>
              </w:rPr>
            </w:r>
            <w:r w:rsidR="004A1D32">
              <w:rPr>
                <w:noProof/>
                <w:webHidden/>
              </w:rPr>
              <w:fldChar w:fldCharType="separate"/>
            </w:r>
            <w:r w:rsidR="004A1D32">
              <w:rPr>
                <w:noProof/>
                <w:webHidden/>
              </w:rPr>
              <w:t>1</w:t>
            </w:r>
            <w:r w:rsidR="004A1D32">
              <w:rPr>
                <w:noProof/>
                <w:webHidden/>
              </w:rPr>
              <w:fldChar w:fldCharType="end"/>
            </w:r>
          </w:hyperlink>
        </w:p>
        <w:p w14:paraId="2150EA06" w14:textId="05E1A706"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53" w:history="1">
            <w:r w:rsidRPr="007E6521">
              <w:rPr>
                <w:rStyle w:val="ac"/>
                <w:rFonts w:eastAsia="Calibri"/>
                <w:noProof/>
              </w:rPr>
              <w:t>1 Introduction</w:t>
            </w:r>
            <w:r>
              <w:rPr>
                <w:noProof/>
                <w:webHidden/>
              </w:rPr>
              <w:tab/>
            </w:r>
            <w:r>
              <w:rPr>
                <w:noProof/>
                <w:webHidden/>
              </w:rPr>
              <w:fldChar w:fldCharType="begin"/>
            </w:r>
            <w:r>
              <w:rPr>
                <w:noProof/>
                <w:webHidden/>
              </w:rPr>
              <w:instrText xml:space="preserve"> PAGEREF _Toc139718153 \h </w:instrText>
            </w:r>
            <w:r>
              <w:rPr>
                <w:noProof/>
                <w:webHidden/>
              </w:rPr>
            </w:r>
            <w:r>
              <w:rPr>
                <w:noProof/>
                <w:webHidden/>
              </w:rPr>
              <w:fldChar w:fldCharType="separate"/>
            </w:r>
            <w:r>
              <w:rPr>
                <w:noProof/>
                <w:webHidden/>
              </w:rPr>
              <w:t>3</w:t>
            </w:r>
            <w:r>
              <w:rPr>
                <w:noProof/>
                <w:webHidden/>
              </w:rPr>
              <w:fldChar w:fldCharType="end"/>
            </w:r>
          </w:hyperlink>
        </w:p>
        <w:p w14:paraId="382E9B82" w14:textId="33E1D430"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54" w:history="1">
            <w:r w:rsidRPr="007E6521">
              <w:rPr>
                <w:rStyle w:val="ac"/>
                <w:rFonts w:eastAsia="Calibri"/>
                <w:noProof/>
              </w:rPr>
              <w:t>2 Methods</w:t>
            </w:r>
            <w:r>
              <w:rPr>
                <w:noProof/>
                <w:webHidden/>
              </w:rPr>
              <w:tab/>
            </w:r>
            <w:r>
              <w:rPr>
                <w:noProof/>
                <w:webHidden/>
              </w:rPr>
              <w:fldChar w:fldCharType="begin"/>
            </w:r>
            <w:r>
              <w:rPr>
                <w:noProof/>
                <w:webHidden/>
              </w:rPr>
              <w:instrText xml:space="preserve"> PAGEREF _Toc139718154 \h </w:instrText>
            </w:r>
            <w:r>
              <w:rPr>
                <w:noProof/>
                <w:webHidden/>
              </w:rPr>
            </w:r>
            <w:r>
              <w:rPr>
                <w:noProof/>
                <w:webHidden/>
              </w:rPr>
              <w:fldChar w:fldCharType="separate"/>
            </w:r>
            <w:r>
              <w:rPr>
                <w:noProof/>
                <w:webHidden/>
              </w:rPr>
              <w:t>4</w:t>
            </w:r>
            <w:r>
              <w:rPr>
                <w:noProof/>
                <w:webHidden/>
              </w:rPr>
              <w:fldChar w:fldCharType="end"/>
            </w:r>
          </w:hyperlink>
        </w:p>
        <w:p w14:paraId="6F108DF6" w14:textId="17E154EC" w:rsidR="004A1D32" w:rsidRDefault="004A1D32">
          <w:pPr>
            <w:pStyle w:val="TOC2"/>
            <w:tabs>
              <w:tab w:val="right" w:leader="dot" w:pos="9350"/>
            </w:tabs>
            <w:rPr>
              <w:rFonts w:eastAsiaTheme="minorEastAsia" w:cstheme="minorBidi"/>
              <w:b w:val="0"/>
              <w:bCs w:val="0"/>
              <w:noProof/>
              <w:kern w:val="2"/>
              <w:sz w:val="21"/>
              <w:lang w:val="en-US"/>
            </w:rPr>
          </w:pPr>
          <w:hyperlink w:anchor="_Toc139718155" w:history="1">
            <w:r w:rsidRPr="007E6521">
              <w:rPr>
                <w:rStyle w:val="ac"/>
                <w:rFonts w:ascii="Times New Roman" w:hAnsi="Times New Roman"/>
                <w:noProof/>
              </w:rPr>
              <w:t>2.1 Ethics information</w:t>
            </w:r>
            <w:r>
              <w:rPr>
                <w:noProof/>
                <w:webHidden/>
              </w:rPr>
              <w:tab/>
            </w:r>
            <w:r>
              <w:rPr>
                <w:noProof/>
                <w:webHidden/>
              </w:rPr>
              <w:fldChar w:fldCharType="begin"/>
            </w:r>
            <w:r>
              <w:rPr>
                <w:noProof/>
                <w:webHidden/>
              </w:rPr>
              <w:instrText xml:space="preserve"> PAGEREF _Toc139718155 \h </w:instrText>
            </w:r>
            <w:r>
              <w:rPr>
                <w:noProof/>
                <w:webHidden/>
              </w:rPr>
            </w:r>
            <w:r>
              <w:rPr>
                <w:noProof/>
                <w:webHidden/>
              </w:rPr>
              <w:fldChar w:fldCharType="separate"/>
            </w:r>
            <w:r>
              <w:rPr>
                <w:noProof/>
                <w:webHidden/>
              </w:rPr>
              <w:t>4</w:t>
            </w:r>
            <w:r>
              <w:rPr>
                <w:noProof/>
                <w:webHidden/>
              </w:rPr>
              <w:fldChar w:fldCharType="end"/>
            </w:r>
          </w:hyperlink>
        </w:p>
        <w:p w14:paraId="6922F7FF" w14:textId="14CB48B3" w:rsidR="004A1D32" w:rsidRDefault="004A1D32">
          <w:pPr>
            <w:pStyle w:val="TOC2"/>
            <w:tabs>
              <w:tab w:val="right" w:leader="dot" w:pos="9350"/>
            </w:tabs>
            <w:rPr>
              <w:rFonts w:eastAsiaTheme="minorEastAsia" w:cstheme="minorBidi"/>
              <w:b w:val="0"/>
              <w:bCs w:val="0"/>
              <w:noProof/>
              <w:kern w:val="2"/>
              <w:sz w:val="21"/>
              <w:lang w:val="en-US"/>
            </w:rPr>
          </w:pPr>
          <w:hyperlink w:anchor="_Toc139718156" w:history="1">
            <w:r w:rsidRPr="007E6521">
              <w:rPr>
                <w:rStyle w:val="ac"/>
                <w:rFonts w:ascii="Times New Roman" w:hAnsi="Times New Roman"/>
                <w:noProof/>
              </w:rPr>
              <w:t>2.2 Datasets</w:t>
            </w:r>
            <w:r>
              <w:rPr>
                <w:noProof/>
                <w:webHidden/>
              </w:rPr>
              <w:tab/>
            </w:r>
            <w:r>
              <w:rPr>
                <w:noProof/>
                <w:webHidden/>
              </w:rPr>
              <w:fldChar w:fldCharType="begin"/>
            </w:r>
            <w:r>
              <w:rPr>
                <w:noProof/>
                <w:webHidden/>
              </w:rPr>
              <w:instrText xml:space="preserve"> PAGEREF _Toc139718156 \h </w:instrText>
            </w:r>
            <w:r>
              <w:rPr>
                <w:noProof/>
                <w:webHidden/>
              </w:rPr>
            </w:r>
            <w:r>
              <w:rPr>
                <w:noProof/>
                <w:webHidden/>
              </w:rPr>
              <w:fldChar w:fldCharType="separate"/>
            </w:r>
            <w:r>
              <w:rPr>
                <w:noProof/>
                <w:webHidden/>
              </w:rPr>
              <w:t>4</w:t>
            </w:r>
            <w:r>
              <w:rPr>
                <w:noProof/>
                <w:webHidden/>
              </w:rPr>
              <w:fldChar w:fldCharType="end"/>
            </w:r>
          </w:hyperlink>
        </w:p>
        <w:p w14:paraId="7D90E58C" w14:textId="15886943" w:rsidR="004A1D32" w:rsidRDefault="004A1D32">
          <w:pPr>
            <w:pStyle w:val="TOC2"/>
            <w:tabs>
              <w:tab w:val="right" w:leader="dot" w:pos="9350"/>
            </w:tabs>
            <w:rPr>
              <w:rFonts w:eastAsiaTheme="minorEastAsia" w:cstheme="minorBidi"/>
              <w:b w:val="0"/>
              <w:bCs w:val="0"/>
              <w:noProof/>
              <w:kern w:val="2"/>
              <w:sz w:val="21"/>
              <w:lang w:val="en-US"/>
            </w:rPr>
          </w:pPr>
          <w:hyperlink w:anchor="_Toc139718157" w:history="1">
            <w:r w:rsidRPr="007E6521">
              <w:rPr>
                <w:rStyle w:val="ac"/>
                <w:rFonts w:ascii="Times New Roman" w:hAnsi="Times New Roman"/>
                <w:noProof/>
              </w:rPr>
              <w:t>2.3 Analysis</w:t>
            </w:r>
            <w:r>
              <w:rPr>
                <w:noProof/>
                <w:webHidden/>
              </w:rPr>
              <w:tab/>
            </w:r>
            <w:r>
              <w:rPr>
                <w:noProof/>
                <w:webHidden/>
              </w:rPr>
              <w:fldChar w:fldCharType="begin"/>
            </w:r>
            <w:r>
              <w:rPr>
                <w:noProof/>
                <w:webHidden/>
              </w:rPr>
              <w:instrText xml:space="preserve"> PAGEREF _Toc139718157 \h </w:instrText>
            </w:r>
            <w:r>
              <w:rPr>
                <w:noProof/>
                <w:webHidden/>
              </w:rPr>
            </w:r>
            <w:r>
              <w:rPr>
                <w:noProof/>
                <w:webHidden/>
              </w:rPr>
              <w:fldChar w:fldCharType="separate"/>
            </w:r>
            <w:r>
              <w:rPr>
                <w:noProof/>
                <w:webHidden/>
              </w:rPr>
              <w:t>8</w:t>
            </w:r>
            <w:r>
              <w:rPr>
                <w:noProof/>
                <w:webHidden/>
              </w:rPr>
              <w:fldChar w:fldCharType="end"/>
            </w:r>
          </w:hyperlink>
        </w:p>
        <w:p w14:paraId="3AC32BFD" w14:textId="4BF372E8" w:rsidR="004A1D32" w:rsidRDefault="004A1D32">
          <w:pPr>
            <w:pStyle w:val="TOC3"/>
            <w:tabs>
              <w:tab w:val="right" w:leader="dot" w:pos="9350"/>
            </w:tabs>
            <w:rPr>
              <w:rFonts w:eastAsiaTheme="minorEastAsia" w:cstheme="minorBidi"/>
              <w:noProof/>
              <w:kern w:val="2"/>
              <w:sz w:val="21"/>
              <w:szCs w:val="22"/>
              <w:lang w:val="en-US"/>
            </w:rPr>
          </w:pPr>
          <w:hyperlink w:anchor="_Toc139718158" w:history="1">
            <w:r w:rsidRPr="007E6521">
              <w:rPr>
                <w:rStyle w:val="ac"/>
                <w:noProof/>
                <w:lang w:val="en-US"/>
              </w:rPr>
              <w:t>2.3.1 Data pre-processing</w:t>
            </w:r>
            <w:r>
              <w:rPr>
                <w:noProof/>
                <w:webHidden/>
              </w:rPr>
              <w:tab/>
            </w:r>
            <w:r>
              <w:rPr>
                <w:noProof/>
                <w:webHidden/>
              </w:rPr>
              <w:fldChar w:fldCharType="begin"/>
            </w:r>
            <w:r>
              <w:rPr>
                <w:noProof/>
                <w:webHidden/>
              </w:rPr>
              <w:instrText xml:space="preserve"> PAGEREF _Toc139718158 \h </w:instrText>
            </w:r>
            <w:r>
              <w:rPr>
                <w:noProof/>
                <w:webHidden/>
              </w:rPr>
            </w:r>
            <w:r>
              <w:rPr>
                <w:noProof/>
                <w:webHidden/>
              </w:rPr>
              <w:fldChar w:fldCharType="separate"/>
            </w:r>
            <w:r>
              <w:rPr>
                <w:noProof/>
                <w:webHidden/>
              </w:rPr>
              <w:t>8</w:t>
            </w:r>
            <w:r>
              <w:rPr>
                <w:noProof/>
                <w:webHidden/>
              </w:rPr>
              <w:fldChar w:fldCharType="end"/>
            </w:r>
          </w:hyperlink>
        </w:p>
        <w:p w14:paraId="6C7B53C3" w14:textId="0FFBF8A3" w:rsidR="004A1D32" w:rsidRDefault="004A1D32">
          <w:pPr>
            <w:pStyle w:val="TOC3"/>
            <w:tabs>
              <w:tab w:val="right" w:leader="dot" w:pos="9350"/>
            </w:tabs>
            <w:rPr>
              <w:rFonts w:eastAsiaTheme="minorEastAsia" w:cstheme="minorBidi"/>
              <w:noProof/>
              <w:kern w:val="2"/>
              <w:sz w:val="21"/>
              <w:szCs w:val="22"/>
              <w:lang w:val="en-US"/>
            </w:rPr>
          </w:pPr>
          <w:hyperlink w:anchor="_Toc139718159" w:history="1">
            <w:r w:rsidRPr="007E6521">
              <w:rPr>
                <w:rStyle w:val="ac"/>
                <w:noProof/>
                <w:lang w:val="en-US"/>
              </w:rPr>
              <w:t>2.3.2 Calculating the SPE</w:t>
            </w:r>
            <w:r>
              <w:rPr>
                <w:noProof/>
                <w:webHidden/>
              </w:rPr>
              <w:tab/>
            </w:r>
            <w:r>
              <w:rPr>
                <w:noProof/>
                <w:webHidden/>
              </w:rPr>
              <w:fldChar w:fldCharType="begin"/>
            </w:r>
            <w:r>
              <w:rPr>
                <w:noProof/>
                <w:webHidden/>
              </w:rPr>
              <w:instrText xml:space="preserve"> PAGEREF _Toc139718159 \h </w:instrText>
            </w:r>
            <w:r>
              <w:rPr>
                <w:noProof/>
                <w:webHidden/>
              </w:rPr>
            </w:r>
            <w:r>
              <w:rPr>
                <w:noProof/>
                <w:webHidden/>
              </w:rPr>
              <w:fldChar w:fldCharType="separate"/>
            </w:r>
            <w:r>
              <w:rPr>
                <w:noProof/>
                <w:webHidden/>
              </w:rPr>
              <w:t>9</w:t>
            </w:r>
            <w:r>
              <w:rPr>
                <w:noProof/>
                <w:webHidden/>
              </w:rPr>
              <w:fldChar w:fldCharType="end"/>
            </w:r>
          </w:hyperlink>
        </w:p>
        <w:p w14:paraId="52494B49" w14:textId="02B9FE91" w:rsidR="004A1D32" w:rsidRDefault="004A1D32">
          <w:pPr>
            <w:pStyle w:val="TOC3"/>
            <w:tabs>
              <w:tab w:val="right" w:leader="dot" w:pos="9350"/>
            </w:tabs>
            <w:rPr>
              <w:rFonts w:eastAsiaTheme="minorEastAsia" w:cstheme="minorBidi"/>
              <w:noProof/>
              <w:kern w:val="2"/>
              <w:sz w:val="21"/>
              <w:szCs w:val="22"/>
              <w:lang w:val="en-US"/>
            </w:rPr>
          </w:pPr>
          <w:hyperlink w:anchor="_Toc139718160" w:history="1">
            <w:r w:rsidRPr="007E6521">
              <w:rPr>
                <w:rStyle w:val="ac"/>
                <w:noProof/>
                <w:lang w:val="en-US"/>
              </w:rPr>
              <w:t>2.3.3 Estimating the Reliability</w:t>
            </w:r>
            <w:r>
              <w:rPr>
                <w:noProof/>
                <w:webHidden/>
              </w:rPr>
              <w:tab/>
            </w:r>
            <w:r>
              <w:rPr>
                <w:noProof/>
                <w:webHidden/>
              </w:rPr>
              <w:fldChar w:fldCharType="begin"/>
            </w:r>
            <w:r>
              <w:rPr>
                <w:noProof/>
                <w:webHidden/>
              </w:rPr>
              <w:instrText xml:space="preserve"> PAGEREF _Toc139718160 \h </w:instrText>
            </w:r>
            <w:r>
              <w:rPr>
                <w:noProof/>
                <w:webHidden/>
              </w:rPr>
            </w:r>
            <w:r>
              <w:rPr>
                <w:noProof/>
                <w:webHidden/>
              </w:rPr>
              <w:fldChar w:fldCharType="separate"/>
            </w:r>
            <w:r>
              <w:rPr>
                <w:noProof/>
                <w:webHidden/>
              </w:rPr>
              <w:t>9</w:t>
            </w:r>
            <w:r>
              <w:rPr>
                <w:noProof/>
                <w:webHidden/>
              </w:rPr>
              <w:fldChar w:fldCharType="end"/>
            </w:r>
          </w:hyperlink>
        </w:p>
        <w:p w14:paraId="60DA1BA4" w14:textId="3FA19F0B"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1" w:history="1">
            <w:r w:rsidRPr="007E6521">
              <w:rPr>
                <w:rStyle w:val="ac"/>
                <w:rFonts w:eastAsia="Calibri"/>
                <w:noProof/>
              </w:rPr>
              <w:t>3 Deviation from preregistration</w:t>
            </w:r>
            <w:r>
              <w:rPr>
                <w:noProof/>
                <w:webHidden/>
              </w:rPr>
              <w:tab/>
            </w:r>
            <w:r>
              <w:rPr>
                <w:noProof/>
                <w:webHidden/>
              </w:rPr>
              <w:fldChar w:fldCharType="begin"/>
            </w:r>
            <w:r>
              <w:rPr>
                <w:noProof/>
                <w:webHidden/>
              </w:rPr>
              <w:instrText xml:space="preserve"> PAGEREF _Toc139718161 \h </w:instrText>
            </w:r>
            <w:r>
              <w:rPr>
                <w:noProof/>
                <w:webHidden/>
              </w:rPr>
            </w:r>
            <w:r>
              <w:rPr>
                <w:noProof/>
                <w:webHidden/>
              </w:rPr>
              <w:fldChar w:fldCharType="separate"/>
            </w:r>
            <w:r>
              <w:rPr>
                <w:noProof/>
                <w:webHidden/>
              </w:rPr>
              <w:t>10</w:t>
            </w:r>
            <w:r>
              <w:rPr>
                <w:noProof/>
                <w:webHidden/>
              </w:rPr>
              <w:fldChar w:fldCharType="end"/>
            </w:r>
          </w:hyperlink>
        </w:p>
        <w:p w14:paraId="2A63408A" w14:textId="43FE5AEB"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2" w:history="1">
            <w:r w:rsidRPr="007E6521">
              <w:rPr>
                <w:rStyle w:val="ac"/>
                <w:rFonts w:eastAsia="Calibri"/>
                <w:noProof/>
              </w:rPr>
              <w:t>4 Results</w:t>
            </w:r>
            <w:r>
              <w:rPr>
                <w:noProof/>
                <w:webHidden/>
              </w:rPr>
              <w:tab/>
            </w:r>
            <w:r>
              <w:rPr>
                <w:noProof/>
                <w:webHidden/>
              </w:rPr>
              <w:fldChar w:fldCharType="begin"/>
            </w:r>
            <w:r>
              <w:rPr>
                <w:noProof/>
                <w:webHidden/>
              </w:rPr>
              <w:instrText xml:space="preserve"> PAGEREF _Toc139718162 \h </w:instrText>
            </w:r>
            <w:r>
              <w:rPr>
                <w:noProof/>
                <w:webHidden/>
              </w:rPr>
            </w:r>
            <w:r>
              <w:rPr>
                <w:noProof/>
                <w:webHidden/>
              </w:rPr>
              <w:fldChar w:fldCharType="separate"/>
            </w:r>
            <w:r>
              <w:rPr>
                <w:noProof/>
                <w:webHidden/>
              </w:rPr>
              <w:t>11</w:t>
            </w:r>
            <w:r>
              <w:rPr>
                <w:noProof/>
                <w:webHidden/>
              </w:rPr>
              <w:fldChar w:fldCharType="end"/>
            </w:r>
          </w:hyperlink>
        </w:p>
        <w:p w14:paraId="3CAFBF6E" w14:textId="7CBA4C69" w:rsidR="004A1D32" w:rsidRDefault="004A1D32">
          <w:pPr>
            <w:pStyle w:val="TOC2"/>
            <w:tabs>
              <w:tab w:val="right" w:leader="dot" w:pos="9350"/>
            </w:tabs>
            <w:rPr>
              <w:rFonts w:eastAsiaTheme="minorEastAsia" w:cstheme="minorBidi"/>
              <w:b w:val="0"/>
              <w:bCs w:val="0"/>
              <w:noProof/>
              <w:kern w:val="2"/>
              <w:sz w:val="21"/>
              <w:lang w:val="en-US"/>
            </w:rPr>
          </w:pPr>
          <w:hyperlink w:anchor="_Toc139718163" w:history="1">
            <w:r w:rsidRPr="007E6521">
              <w:rPr>
                <w:rStyle w:val="ac"/>
                <w:rFonts w:ascii="Times New Roman" w:hAnsi="Times New Roman"/>
                <w:noProof/>
                <w:lang w:val="en-US"/>
              </w:rPr>
              <w:t>4.1 Split-Half Reliability</w:t>
            </w:r>
            <w:r>
              <w:rPr>
                <w:noProof/>
                <w:webHidden/>
              </w:rPr>
              <w:tab/>
            </w:r>
            <w:r>
              <w:rPr>
                <w:noProof/>
                <w:webHidden/>
              </w:rPr>
              <w:fldChar w:fldCharType="begin"/>
            </w:r>
            <w:r>
              <w:rPr>
                <w:noProof/>
                <w:webHidden/>
              </w:rPr>
              <w:instrText xml:space="preserve"> PAGEREF _Toc139718163 \h </w:instrText>
            </w:r>
            <w:r>
              <w:rPr>
                <w:noProof/>
                <w:webHidden/>
              </w:rPr>
            </w:r>
            <w:r>
              <w:rPr>
                <w:noProof/>
                <w:webHidden/>
              </w:rPr>
              <w:fldChar w:fldCharType="separate"/>
            </w:r>
            <w:r>
              <w:rPr>
                <w:noProof/>
                <w:webHidden/>
              </w:rPr>
              <w:t>11</w:t>
            </w:r>
            <w:r>
              <w:rPr>
                <w:noProof/>
                <w:webHidden/>
              </w:rPr>
              <w:fldChar w:fldCharType="end"/>
            </w:r>
          </w:hyperlink>
        </w:p>
        <w:p w14:paraId="3D4FBBDF" w14:textId="3F633910" w:rsidR="004A1D32" w:rsidRDefault="004A1D32">
          <w:pPr>
            <w:pStyle w:val="TOC2"/>
            <w:tabs>
              <w:tab w:val="right" w:leader="dot" w:pos="9350"/>
            </w:tabs>
            <w:rPr>
              <w:rFonts w:eastAsiaTheme="minorEastAsia" w:cstheme="minorBidi"/>
              <w:b w:val="0"/>
              <w:bCs w:val="0"/>
              <w:noProof/>
              <w:kern w:val="2"/>
              <w:sz w:val="21"/>
              <w:lang w:val="en-US"/>
            </w:rPr>
          </w:pPr>
          <w:hyperlink w:anchor="_Toc139718164" w:history="1">
            <w:r w:rsidRPr="007E6521">
              <w:rPr>
                <w:rStyle w:val="ac"/>
                <w:rFonts w:ascii="Times New Roman" w:hAnsi="Times New Roman"/>
                <w:noProof/>
                <w:lang w:val="en-US"/>
              </w:rPr>
              <w:t>4.2 Intraclass correlation coefficient (ICC)</w:t>
            </w:r>
            <w:r>
              <w:rPr>
                <w:noProof/>
                <w:webHidden/>
              </w:rPr>
              <w:tab/>
            </w:r>
            <w:r>
              <w:rPr>
                <w:noProof/>
                <w:webHidden/>
              </w:rPr>
              <w:fldChar w:fldCharType="begin"/>
            </w:r>
            <w:r>
              <w:rPr>
                <w:noProof/>
                <w:webHidden/>
              </w:rPr>
              <w:instrText xml:space="preserve"> PAGEREF _Toc139718164 \h </w:instrText>
            </w:r>
            <w:r>
              <w:rPr>
                <w:noProof/>
                <w:webHidden/>
              </w:rPr>
            </w:r>
            <w:r>
              <w:rPr>
                <w:noProof/>
                <w:webHidden/>
              </w:rPr>
              <w:fldChar w:fldCharType="separate"/>
            </w:r>
            <w:r>
              <w:rPr>
                <w:noProof/>
                <w:webHidden/>
              </w:rPr>
              <w:t>13</w:t>
            </w:r>
            <w:r>
              <w:rPr>
                <w:noProof/>
                <w:webHidden/>
              </w:rPr>
              <w:fldChar w:fldCharType="end"/>
            </w:r>
          </w:hyperlink>
        </w:p>
        <w:p w14:paraId="36E73CD8" w14:textId="7B68A9F6"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5" w:history="1">
            <w:r w:rsidRPr="007E6521">
              <w:rPr>
                <w:rStyle w:val="ac"/>
                <w:rFonts w:eastAsia="Calibri"/>
                <w:noProof/>
              </w:rPr>
              <w:t>5 Discussion</w:t>
            </w:r>
            <w:r>
              <w:rPr>
                <w:noProof/>
                <w:webHidden/>
              </w:rPr>
              <w:tab/>
            </w:r>
            <w:r>
              <w:rPr>
                <w:noProof/>
                <w:webHidden/>
              </w:rPr>
              <w:fldChar w:fldCharType="begin"/>
            </w:r>
            <w:r>
              <w:rPr>
                <w:noProof/>
                <w:webHidden/>
              </w:rPr>
              <w:instrText xml:space="preserve"> PAGEREF _Toc139718165 \h </w:instrText>
            </w:r>
            <w:r>
              <w:rPr>
                <w:noProof/>
                <w:webHidden/>
              </w:rPr>
            </w:r>
            <w:r>
              <w:rPr>
                <w:noProof/>
                <w:webHidden/>
              </w:rPr>
              <w:fldChar w:fldCharType="separate"/>
            </w:r>
            <w:r>
              <w:rPr>
                <w:noProof/>
                <w:webHidden/>
              </w:rPr>
              <w:t>15</w:t>
            </w:r>
            <w:r>
              <w:rPr>
                <w:noProof/>
                <w:webHidden/>
              </w:rPr>
              <w:fldChar w:fldCharType="end"/>
            </w:r>
          </w:hyperlink>
        </w:p>
        <w:p w14:paraId="6015F459" w14:textId="20397DC9"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6" w:history="1">
            <w:r w:rsidRPr="007E6521">
              <w:rPr>
                <w:rStyle w:val="ac"/>
                <w:rFonts w:eastAsia="Calibri"/>
                <w:noProof/>
              </w:rPr>
              <w:t>Acknowledgements</w:t>
            </w:r>
            <w:r>
              <w:rPr>
                <w:noProof/>
                <w:webHidden/>
              </w:rPr>
              <w:tab/>
            </w:r>
            <w:r>
              <w:rPr>
                <w:noProof/>
                <w:webHidden/>
              </w:rPr>
              <w:fldChar w:fldCharType="begin"/>
            </w:r>
            <w:r>
              <w:rPr>
                <w:noProof/>
                <w:webHidden/>
              </w:rPr>
              <w:instrText xml:space="preserve"> PAGEREF _Toc139718166 \h </w:instrText>
            </w:r>
            <w:r>
              <w:rPr>
                <w:noProof/>
                <w:webHidden/>
              </w:rPr>
            </w:r>
            <w:r>
              <w:rPr>
                <w:noProof/>
                <w:webHidden/>
              </w:rPr>
              <w:fldChar w:fldCharType="separate"/>
            </w:r>
            <w:r>
              <w:rPr>
                <w:noProof/>
                <w:webHidden/>
              </w:rPr>
              <w:t>18</w:t>
            </w:r>
            <w:r>
              <w:rPr>
                <w:noProof/>
                <w:webHidden/>
              </w:rPr>
              <w:fldChar w:fldCharType="end"/>
            </w:r>
          </w:hyperlink>
        </w:p>
        <w:p w14:paraId="454BD7EB" w14:textId="2DA5D5FD"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7" w:history="1">
            <w:r w:rsidRPr="007E6521">
              <w:rPr>
                <w:rStyle w:val="ac"/>
                <w:rFonts w:eastAsia="Calibri"/>
                <w:noProof/>
              </w:rPr>
              <w:t>Author contributions</w:t>
            </w:r>
            <w:r>
              <w:rPr>
                <w:noProof/>
                <w:webHidden/>
              </w:rPr>
              <w:tab/>
            </w:r>
            <w:r>
              <w:rPr>
                <w:noProof/>
                <w:webHidden/>
              </w:rPr>
              <w:fldChar w:fldCharType="begin"/>
            </w:r>
            <w:r>
              <w:rPr>
                <w:noProof/>
                <w:webHidden/>
              </w:rPr>
              <w:instrText xml:space="preserve"> PAGEREF _Toc139718167 \h </w:instrText>
            </w:r>
            <w:r>
              <w:rPr>
                <w:noProof/>
                <w:webHidden/>
              </w:rPr>
            </w:r>
            <w:r>
              <w:rPr>
                <w:noProof/>
                <w:webHidden/>
              </w:rPr>
              <w:fldChar w:fldCharType="separate"/>
            </w:r>
            <w:r>
              <w:rPr>
                <w:noProof/>
                <w:webHidden/>
              </w:rPr>
              <w:t>18</w:t>
            </w:r>
            <w:r>
              <w:rPr>
                <w:noProof/>
                <w:webHidden/>
              </w:rPr>
              <w:fldChar w:fldCharType="end"/>
            </w:r>
          </w:hyperlink>
        </w:p>
        <w:p w14:paraId="09A72732" w14:textId="5F95BB14"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8" w:history="1">
            <w:r w:rsidRPr="007E6521">
              <w:rPr>
                <w:rStyle w:val="ac"/>
                <w:rFonts w:eastAsia="Calibri"/>
                <w:noProof/>
              </w:rPr>
              <w:t>Data and Material Availability</w:t>
            </w:r>
            <w:r>
              <w:rPr>
                <w:noProof/>
                <w:webHidden/>
              </w:rPr>
              <w:tab/>
            </w:r>
            <w:r>
              <w:rPr>
                <w:noProof/>
                <w:webHidden/>
              </w:rPr>
              <w:fldChar w:fldCharType="begin"/>
            </w:r>
            <w:r>
              <w:rPr>
                <w:noProof/>
                <w:webHidden/>
              </w:rPr>
              <w:instrText xml:space="preserve"> PAGEREF _Toc139718168 \h </w:instrText>
            </w:r>
            <w:r>
              <w:rPr>
                <w:noProof/>
                <w:webHidden/>
              </w:rPr>
            </w:r>
            <w:r>
              <w:rPr>
                <w:noProof/>
                <w:webHidden/>
              </w:rPr>
              <w:fldChar w:fldCharType="separate"/>
            </w:r>
            <w:r>
              <w:rPr>
                <w:noProof/>
                <w:webHidden/>
              </w:rPr>
              <w:t>18</w:t>
            </w:r>
            <w:r>
              <w:rPr>
                <w:noProof/>
                <w:webHidden/>
              </w:rPr>
              <w:fldChar w:fldCharType="end"/>
            </w:r>
          </w:hyperlink>
        </w:p>
        <w:p w14:paraId="6C974DF4" w14:textId="1AAFBC5B"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69" w:history="1">
            <w:r w:rsidRPr="007E6521">
              <w:rPr>
                <w:rStyle w:val="ac"/>
                <w:rFonts w:eastAsia="Calibri"/>
                <w:noProof/>
              </w:rPr>
              <w:t>Code Availability</w:t>
            </w:r>
            <w:r>
              <w:rPr>
                <w:noProof/>
                <w:webHidden/>
              </w:rPr>
              <w:tab/>
            </w:r>
            <w:r>
              <w:rPr>
                <w:noProof/>
                <w:webHidden/>
              </w:rPr>
              <w:fldChar w:fldCharType="begin"/>
            </w:r>
            <w:r>
              <w:rPr>
                <w:noProof/>
                <w:webHidden/>
              </w:rPr>
              <w:instrText xml:space="preserve"> PAGEREF _Toc139718169 \h </w:instrText>
            </w:r>
            <w:r>
              <w:rPr>
                <w:noProof/>
                <w:webHidden/>
              </w:rPr>
            </w:r>
            <w:r>
              <w:rPr>
                <w:noProof/>
                <w:webHidden/>
              </w:rPr>
              <w:fldChar w:fldCharType="separate"/>
            </w:r>
            <w:r>
              <w:rPr>
                <w:noProof/>
                <w:webHidden/>
              </w:rPr>
              <w:t>18</w:t>
            </w:r>
            <w:r>
              <w:rPr>
                <w:noProof/>
                <w:webHidden/>
              </w:rPr>
              <w:fldChar w:fldCharType="end"/>
            </w:r>
          </w:hyperlink>
        </w:p>
        <w:p w14:paraId="03966A9A" w14:textId="7C0024C4"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70" w:history="1">
            <w:r w:rsidRPr="007E6521">
              <w:rPr>
                <w:rStyle w:val="ac"/>
                <w:rFonts w:eastAsia="Calibri"/>
                <w:noProof/>
              </w:rPr>
              <w:t>Competing interests</w:t>
            </w:r>
            <w:r>
              <w:rPr>
                <w:noProof/>
                <w:webHidden/>
              </w:rPr>
              <w:tab/>
            </w:r>
            <w:r>
              <w:rPr>
                <w:noProof/>
                <w:webHidden/>
              </w:rPr>
              <w:fldChar w:fldCharType="begin"/>
            </w:r>
            <w:r>
              <w:rPr>
                <w:noProof/>
                <w:webHidden/>
              </w:rPr>
              <w:instrText xml:space="preserve"> PAGEREF _Toc139718170 \h </w:instrText>
            </w:r>
            <w:r>
              <w:rPr>
                <w:noProof/>
                <w:webHidden/>
              </w:rPr>
            </w:r>
            <w:r>
              <w:rPr>
                <w:noProof/>
                <w:webHidden/>
              </w:rPr>
              <w:fldChar w:fldCharType="separate"/>
            </w:r>
            <w:r>
              <w:rPr>
                <w:noProof/>
                <w:webHidden/>
              </w:rPr>
              <w:t>18</w:t>
            </w:r>
            <w:r>
              <w:rPr>
                <w:noProof/>
                <w:webHidden/>
              </w:rPr>
              <w:fldChar w:fldCharType="end"/>
            </w:r>
          </w:hyperlink>
        </w:p>
        <w:p w14:paraId="3C844B38" w14:textId="0E989DDE" w:rsidR="004A1D32" w:rsidRDefault="004A1D32">
          <w:pPr>
            <w:pStyle w:val="TOC1"/>
            <w:tabs>
              <w:tab w:val="right" w:leader="dot" w:pos="9350"/>
            </w:tabs>
            <w:rPr>
              <w:rFonts w:eastAsiaTheme="minorEastAsia" w:cstheme="minorBidi"/>
              <w:b w:val="0"/>
              <w:bCs w:val="0"/>
              <w:i w:val="0"/>
              <w:iCs w:val="0"/>
              <w:noProof/>
              <w:kern w:val="2"/>
              <w:sz w:val="21"/>
              <w:szCs w:val="22"/>
              <w:lang w:val="en-US"/>
            </w:rPr>
          </w:pPr>
          <w:hyperlink w:anchor="_Toc139718171" w:history="1">
            <w:r w:rsidRPr="007E6521">
              <w:rPr>
                <w:rStyle w:val="ac"/>
                <w:rFonts w:eastAsia="Calibri"/>
                <w:noProof/>
              </w:rPr>
              <w:t>References</w:t>
            </w:r>
            <w:r>
              <w:rPr>
                <w:noProof/>
                <w:webHidden/>
              </w:rPr>
              <w:tab/>
            </w:r>
            <w:r>
              <w:rPr>
                <w:noProof/>
                <w:webHidden/>
              </w:rPr>
              <w:fldChar w:fldCharType="begin"/>
            </w:r>
            <w:r>
              <w:rPr>
                <w:noProof/>
                <w:webHidden/>
              </w:rPr>
              <w:instrText xml:space="preserve"> PAGEREF _Toc139718171 \h </w:instrText>
            </w:r>
            <w:r>
              <w:rPr>
                <w:noProof/>
                <w:webHidden/>
              </w:rPr>
            </w:r>
            <w:r>
              <w:rPr>
                <w:noProof/>
                <w:webHidden/>
              </w:rPr>
              <w:fldChar w:fldCharType="separate"/>
            </w:r>
            <w:r>
              <w:rPr>
                <w:noProof/>
                <w:webHidden/>
              </w:rPr>
              <w:t>21</w:t>
            </w:r>
            <w:r>
              <w:rPr>
                <w:noProof/>
                <w:webHidden/>
              </w:rPr>
              <w:fldChar w:fldCharType="end"/>
            </w:r>
          </w:hyperlink>
        </w:p>
        <w:p w14:paraId="38A154F9" w14:textId="3A4682CE"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718152"/>
      <w:bookmarkEnd w:id="0"/>
      <w:r w:rsidRPr="006A5A80">
        <w:rPr>
          <w:rFonts w:eastAsia="Calibri"/>
          <w:b/>
          <w:sz w:val="42"/>
          <w:szCs w:val="42"/>
        </w:rPr>
        <w:t>Abstract</w:t>
      </w:r>
      <w:bookmarkEnd w:id="1"/>
      <w:bookmarkEnd w:id="2"/>
      <w:bookmarkEnd w:id="3"/>
    </w:p>
    <w:p w14:paraId="5CB04DA7" w14:textId="6C307183" w:rsidR="00DD20EB" w:rsidRDefault="00A12B29" w:rsidP="00DD20EB">
      <w:pPr>
        <w:ind w:firstLineChars="100" w:firstLine="240"/>
      </w:pPr>
      <w:bookmarkStart w:id="4" w:name="_zhvngomkrtk6" w:colFirst="0" w:colLast="0"/>
      <w:bookmarkEnd w:id="4"/>
      <w:r w:rsidRPr="00A12B29">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w:t>
      </w:r>
      <w:r w:rsidR="004B0001" w:rsidRPr="004B0001">
        <w:t>However, the reliability of these SPE indices remains unexplored. To address this research gap, we conducted a pre-registered study wherein we re-analyzed existing data from 18 datasets from</w:t>
      </w:r>
      <w:r w:rsidRPr="00A12B29">
        <w:t xml:space="preserve"> </w:t>
      </w:r>
      <w:r w:rsidR="00DD20EB" w:rsidRPr="004B0001">
        <w:t>(11 papers)</w:t>
      </w:r>
      <w:r w:rsidR="00DD20EB">
        <w:t xml:space="preserve"> </w:t>
      </w:r>
      <w:r w:rsidRPr="00A12B29">
        <w:t xml:space="preserve">using the split-half reliability and intraclass correlation coefficient (ICC). </w:t>
      </w:r>
      <w:r w:rsidR="004B0001">
        <w:t>We found</w:t>
      </w:r>
      <w:r w:rsidRPr="00A12B29">
        <w:t xml:space="preserve"> that </w:t>
      </w:r>
      <w:r w:rsidR="00DD20EB">
        <w:t>reaction</w:t>
      </w:r>
      <w:r w:rsidRPr="00A12B29">
        <w:t xml:space="preserve"> time</w:t>
      </w:r>
      <w:r w:rsidR="00DD20EB">
        <w:t>s</w:t>
      </w:r>
      <w:r w:rsidRPr="00A12B29">
        <w:t xml:space="preserve"> and efficiency exhibit </w:t>
      </w:r>
      <w:r w:rsidR="00DD20EB">
        <w:t>relatively</w:t>
      </w:r>
      <w:r w:rsidRPr="00A12B29">
        <w:t xml:space="preserve"> high test-retest reliability and split-half reliability across multiple datasets. The ICC results suggest that </w:t>
      </w:r>
      <w:r w:rsidR="00DD20EB">
        <w:t>the SPE of reaction times and efficiency</w:t>
      </w:r>
      <w:r w:rsidRPr="00A12B29">
        <w:t xml:space="preserve"> in the SPMT are more suitable for group-level analysis</w:t>
      </w:r>
      <w:r w:rsidR="00DD20EB">
        <w:t xml:space="preserve"> (ICC</w:t>
      </w:r>
      <w:r w:rsidR="00DD20EB" w:rsidRPr="004B0001">
        <w:rPr>
          <w:vertAlign w:val="subscript"/>
        </w:rPr>
        <w:t>2k</w:t>
      </w:r>
      <w:r w:rsidR="00DD20EB">
        <w:t xml:space="preserve"> = 0.9)</w:t>
      </w:r>
      <w:r w:rsidRPr="00A12B29">
        <w:t xml:space="preserve"> rather than assessing individual</w:t>
      </w:r>
      <w:r>
        <w:t>-</w:t>
      </w:r>
      <w:r w:rsidRPr="00A12B29">
        <w:t>level variation</w:t>
      </w:r>
      <w:r w:rsidR="00DD20EB">
        <w:t xml:space="preserve"> (ICC</w:t>
      </w:r>
      <w:r w:rsidR="00DD20EB" w:rsidRPr="004B0001">
        <w:rPr>
          <w:vertAlign w:val="subscript"/>
        </w:rPr>
        <w:t>2</w:t>
      </w:r>
      <w:r w:rsidR="00DD20EB">
        <w:t xml:space="preserve"> = 0.6)</w:t>
      </w:r>
      <w:r w:rsidRPr="00A12B29">
        <w:t xml:space="preserve">. </w:t>
      </w:r>
      <w:r w:rsidR="00DD20EB" w:rsidRPr="00DD20EB">
        <w:t>The split-half reliabilit</w:t>
      </w:r>
      <w:r w:rsidR="00DD20EB">
        <w:t>y</w:t>
      </w:r>
      <w:r w:rsidR="00DD20EB" w:rsidRPr="00DD20EB">
        <w:t xml:space="preserve"> and ICC for the other four indices are both </w:t>
      </w:r>
      <w:r w:rsidR="00DD20EB">
        <w:t>less than 0.5</w:t>
      </w:r>
      <w:r w:rsidR="00DD20EB" w:rsidRPr="00DD20EB">
        <w:t>.</w:t>
      </w:r>
      <w:r w:rsidR="00DD20EB">
        <w:t xml:space="preserve"> These findings provided a benchmark for future investigations utilizing the SPMT and underscore the limitations of accuracy-based measures. Also, these findings call for </w:t>
      </w:r>
      <w:r w:rsidR="004B0001">
        <w:t xml:space="preserve">attention to </w:t>
      </w:r>
      <w:r w:rsidR="00DD20EB">
        <w:t>the reliability of SPMT when researchers are interested in individual differences of SPE.</w:t>
      </w:r>
    </w:p>
    <w:p w14:paraId="0BB5799B" w14:textId="729FF275" w:rsidR="00A12B29" w:rsidRPr="004B0001"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lastRenderedPageBreak/>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718153"/>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5C939CBC" w:rsidR="00D068A5" w:rsidRPr="00D068A5" w:rsidRDefault="00D068A5" w:rsidP="00D068A5">
      <w:pPr>
        <w:ind w:firstLineChars="100" w:firstLine="240"/>
        <w:rPr>
          <w:lang w:val="en-US"/>
        </w:rPr>
      </w:pPr>
      <w:r w:rsidRPr="00D068A5">
        <w:rPr>
          <w:lang w:val="en-US"/>
        </w:rPr>
        <w:t>To address the existing research gap, the present study investigate</w:t>
      </w:r>
      <w:r w:rsidR="004B0001">
        <w:rPr>
          <w:lang w:val="en-US"/>
        </w:rPr>
        <w:t>d</w:t>
      </w:r>
      <w:r w:rsidRPr="00D068A5">
        <w:rPr>
          <w:lang w:val="en-US"/>
        </w:rPr>
        <w:t xml:space="preserve"> the</w:t>
      </w:r>
    </w:p>
    <w:p w14:paraId="5572BBAB" w14:textId="034C987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4B0001">
        <w:rPr>
          <w:lang w:val="en-US"/>
        </w:rPr>
        <w:t>W</w:t>
      </w:r>
      <w:r w:rsidRPr="00D068A5">
        <w:rPr>
          <w:lang w:val="en-US"/>
        </w:rPr>
        <w:t xml:space="preserve">e examined six </w:t>
      </w:r>
      <w:r w:rsidR="004B0001">
        <w:rPr>
          <w:lang w:val="en-US"/>
        </w:rPr>
        <w:t xml:space="preserve">SPE </w:t>
      </w:r>
      <w:r w:rsidRPr="00D068A5">
        <w:rPr>
          <w:lang w:val="en-US"/>
        </w:rPr>
        <w:t xml:space="preserve">indices as mentioned earlier, that </w:t>
      </w:r>
      <w:r w:rsidR="004B0001">
        <w:rPr>
          <w:lang w:val="en-US"/>
        </w:rPr>
        <w:t xml:space="preserve">are supposed to </w:t>
      </w:r>
      <w:r w:rsidRPr="00D068A5">
        <w:rPr>
          <w:lang w:val="en-US"/>
        </w:rPr>
        <w:t>capture the disparity between self-related and other-related stimuli of the matching trials. This was achieved by reanalyzing data obtained from previous studies that employe</w:t>
      </w:r>
      <w:r w:rsidR="004B0001">
        <w:rPr>
          <w:lang w:val="en-US"/>
        </w:rPr>
        <w:t>d</w:t>
      </w:r>
      <w:r w:rsidRPr="00D068A5">
        <w:rPr>
          <w:lang w:val="en-US"/>
        </w:rPr>
        <w:t xml:space="preserve"> SPMT. Given the diverse methods available for evaluating the reliability of cognitive tasks, we employed both the Split-Half Reliability and Intraclass Correlation Coefficient (ICC) to determine the reliability of each SPE index. These findings </w:t>
      </w:r>
      <w:r w:rsidR="004B0001" w:rsidRPr="004B0001">
        <w:rPr>
          <w:lang w:val="en-US"/>
        </w:rPr>
        <w:t>deepen our understanding</w:t>
      </w:r>
      <w:r w:rsidRPr="00D068A5">
        <w:rPr>
          <w:lang w:val="en-US"/>
        </w:rPr>
        <w:t xml:space="preserve"> the reliability of</w:t>
      </w:r>
      <w:r w:rsidR="004B0001">
        <w:rPr>
          <w:lang w:val="en-US"/>
        </w:rPr>
        <w:t xml:space="preserve"> SPE as measured by</w:t>
      </w:r>
      <w:r w:rsidRPr="00D068A5">
        <w:rPr>
          <w:lang w:val="en-US"/>
        </w:rPr>
        <w:t xml:space="preserve"> </w:t>
      </w:r>
      <w:proofErr w:type="gramStart"/>
      <w:r w:rsidRPr="00D068A5">
        <w:rPr>
          <w:lang w:val="en-US"/>
        </w:rPr>
        <w:t xml:space="preserve">SPMT, </w:t>
      </w:r>
      <w:r w:rsidR="004B0001">
        <w:rPr>
          <w:lang w:val="en-US"/>
        </w:rPr>
        <w:t>and</w:t>
      </w:r>
      <w:proofErr w:type="gramEnd"/>
      <w:r w:rsidR="004B0001">
        <w:rPr>
          <w:lang w:val="en-US"/>
        </w:rPr>
        <w:t xml:space="preserve"> </w:t>
      </w:r>
      <w:r w:rsidRPr="00D068A5">
        <w:rPr>
          <w:lang w:val="en-US"/>
        </w:rPr>
        <w:t xml:space="preserve">facilitate the future </w:t>
      </w:r>
      <w:r w:rsidR="004B0001">
        <w:rPr>
          <w:lang w:val="en-US"/>
        </w:rPr>
        <w:t>usage</w:t>
      </w:r>
      <w:r w:rsidRPr="00D068A5">
        <w:rPr>
          <w:lang w:val="en-US"/>
        </w:rPr>
        <w:t xml:space="preserve"> of SPMT.</w:t>
      </w:r>
    </w:p>
    <w:p w14:paraId="683BE566" w14:textId="77777777" w:rsidR="0088184E" w:rsidRPr="004B0001"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718154"/>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718155"/>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32F165B7" w:rsidR="006F5CE9" w:rsidRPr="006A5A80" w:rsidRDefault="004B0001" w:rsidP="006F5CE9">
      <w:pPr>
        <w:ind w:firstLineChars="100" w:firstLine="240"/>
        <w:rPr>
          <w:lang w:val="en-US"/>
        </w:rPr>
      </w:pPr>
      <w:r>
        <w:rPr>
          <w:lang w:val="en-US"/>
        </w:rPr>
        <w:t>T</w:t>
      </w:r>
      <w:r w:rsidR="0088184E" w:rsidRPr="0088184E">
        <w:rPr>
          <w:lang w:val="en-US"/>
        </w:rPr>
        <w:t xml:space="preserve">his research </w:t>
      </w:r>
      <w:r>
        <w:rPr>
          <w:lang w:val="en-US"/>
        </w:rPr>
        <w:t>used</w:t>
      </w:r>
      <w:r w:rsidR="0088184E" w:rsidRPr="0088184E">
        <w:rPr>
          <w:lang w:val="en-US"/>
        </w:rPr>
        <w:t xml:space="preserve"> secondary data, informed consent </w:t>
      </w:r>
      <w:proofErr w:type="gramStart"/>
      <w:r w:rsidR="0088184E" w:rsidRPr="0088184E">
        <w:rPr>
          <w:lang w:val="en-US"/>
        </w:rPr>
        <w:t>are</w:t>
      </w:r>
      <w:proofErr w:type="gramEnd"/>
      <w:r w:rsidR="0088184E" w:rsidRPr="0088184E">
        <w:rPr>
          <w:lang w:val="en-US"/>
        </w:rPr>
        <w:t xml:space="preserve"> not applicable</w:t>
      </w:r>
      <w:r>
        <w:rPr>
          <w:lang w:val="en-US"/>
        </w:rPr>
        <w:t xml:space="preserve"> here</w:t>
      </w:r>
      <w:r w:rsidR="0088184E" w:rsidRPr="0088184E">
        <w:rPr>
          <w:lang w:val="en-US"/>
        </w:rPr>
        <w:t>.</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394E7BA0" w14:textId="343EF857" w:rsidR="004B0001" w:rsidRPr="004B0001" w:rsidRDefault="004F59A0" w:rsidP="004B0001">
      <w:pPr>
        <w:pStyle w:val="2"/>
        <w:rPr>
          <w:rFonts w:ascii="Times New Roman" w:hAnsi="Times New Roman"/>
        </w:rPr>
      </w:pPr>
      <w:bookmarkStart w:id="17" w:name="_bobtrkgl8pi0" w:colFirst="0" w:colLast="0"/>
      <w:bookmarkStart w:id="18" w:name="_Toc129530159"/>
      <w:bookmarkStart w:id="19" w:name="_Toc129530189"/>
      <w:bookmarkStart w:id="20" w:name="_Toc139718156"/>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0CF644A9" w14:textId="30FBDD9A" w:rsidR="004B0001" w:rsidRDefault="004B0001" w:rsidP="003F666B">
      <w:pPr>
        <w:rPr>
          <w:lang w:val="en-US"/>
        </w:rPr>
      </w:pPr>
      <w:r w:rsidRPr="004B0001">
        <w:rPr>
          <w:lang w:val="en-US"/>
        </w:rPr>
        <w:t xml:space="preserve">Below, we first provided a brief overview of the original experimental design of SPMT, as described in the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4B0001">
        <w:rPr>
          <w:lang w:val="en-US"/>
        </w:rPr>
        <w:t>. Then, we gave an overview of 18 datasets used in the current analysis.</w:t>
      </w:r>
      <w:r w:rsidR="006F5CE9" w:rsidRPr="006A5A80">
        <w:rPr>
          <w:lang w:val="en-US"/>
        </w:rPr>
        <w:t xml:space="preserve"> </w:t>
      </w:r>
    </w:p>
    <w:p w14:paraId="48FABFAE" w14:textId="0C75597A" w:rsidR="006F5CE9" w:rsidRPr="006A5A80" w:rsidRDefault="003F666B" w:rsidP="004B0001">
      <w:pPr>
        <w:ind w:firstLineChars="100" w:firstLine="240"/>
        <w:rPr>
          <w:lang w:val="en-US"/>
        </w:rPr>
      </w:pPr>
      <w:r w:rsidRPr="003F666B">
        <w:rPr>
          <w:lang w:val="en-US"/>
        </w:rPr>
        <w:t>The original SPMT used a 2 by 3 within-subject design. The first independent variable, labeled “Matching,”</w:t>
      </w:r>
      <w:r>
        <w:rPr>
          <w:lang w:val="en-US"/>
        </w:rPr>
        <w:t xml:space="preserve"> </w:t>
      </w:r>
      <w:r w:rsidRPr="003F666B">
        <w:rPr>
          <w:lang w:val="en-US"/>
        </w:rPr>
        <w:t xml:space="preserve">consisted of two levels: “Matching” and “Nonmatching,” indicating whether the shape and label were congruent. The second independent variable, labeled </w:t>
      </w:r>
      <w:r>
        <w:rPr>
          <w:rFonts w:asciiTheme="minorEastAsia" w:eastAsiaTheme="minorEastAsia" w:hAnsiTheme="minorEastAsia"/>
          <w:lang w:val="en-US"/>
        </w:rPr>
        <w:t>“</w:t>
      </w:r>
      <w:r w:rsidRPr="003F666B">
        <w:rPr>
          <w:lang w:val="en-US"/>
        </w:rPr>
        <w:t>Identity,” comprised three levels:</w:t>
      </w:r>
      <w:r>
        <w:rPr>
          <w:lang w:val="en-US"/>
        </w:rPr>
        <w:t xml:space="preserve"> </w:t>
      </w:r>
      <w:r w:rsidRPr="003F666B">
        <w:rPr>
          <w:lang w:val="en-US"/>
        </w:rPr>
        <w:t>“Self”,</w:t>
      </w:r>
      <w:r>
        <w:rPr>
          <w:lang w:val="en-US"/>
        </w:rPr>
        <w:t xml:space="preserve"> </w:t>
      </w:r>
      <w:r w:rsidRPr="003F666B">
        <w:rPr>
          <w:lang w:val="en-US"/>
        </w:rPr>
        <w:t>“Friend”, and “Stranger”, representing the corresponding identity associated with the shape.</w:t>
      </w:r>
    </w:p>
    <w:p w14:paraId="432E6601" w14:textId="3036CCDC" w:rsidR="003F666B" w:rsidRPr="004B0001" w:rsidRDefault="003F666B" w:rsidP="004B0001">
      <w:pPr>
        <w:ind w:firstLineChars="100" w:firstLine="240"/>
        <w:rPr>
          <w:lang w:val="en-US"/>
        </w:rPr>
      </w:pPr>
      <w:r w:rsidRPr="003F666B">
        <w:rPr>
          <w:lang w:val="en-US"/>
        </w:rPr>
        <w:t xml:space="preserve">The </w:t>
      </w:r>
      <w:r w:rsidR="004B0001">
        <w:rPr>
          <w:lang w:val="en-US"/>
        </w:rPr>
        <w:t xml:space="preserve">procedure of </w:t>
      </w:r>
      <w:r w:rsidRPr="003F666B">
        <w:rPr>
          <w:lang w:val="en-US"/>
        </w:rPr>
        <w:t>original SPMT consisted of two phases (see Fig. 1). In the first phase (learning</w:t>
      </w:r>
      <w:r>
        <w:rPr>
          <w:lang w:val="en-US"/>
        </w:rPr>
        <w:t xml:space="preserve"> </w:t>
      </w: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w:t>
      </w:r>
      <w:r w:rsidRPr="003F666B">
        <w:rPr>
          <w:lang w:val="en-US"/>
        </w:rPr>
        <w:lastRenderedPageBreak/>
        <w:t>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2638FD68"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datasets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 xml:space="preserve">that included raw data from empirical studies utilizing the SPMT. </w:t>
      </w:r>
      <w:r w:rsidR="004B0001">
        <w:rPr>
          <w:rFonts w:eastAsia="PMingLiU"/>
          <w:bCs/>
        </w:rPr>
        <w:t>T</w:t>
      </w:r>
      <w:r w:rsidRPr="00785300">
        <w:rPr>
          <w:rFonts w:eastAsia="PMingLiU"/>
          <w:bCs/>
        </w:rPr>
        <w:t xml:space="preserve">hese datasets </w:t>
      </w:r>
      <w:r w:rsidR="004B0001">
        <w:rPr>
          <w:rFonts w:eastAsia="PMingLiU"/>
          <w:bCs/>
        </w:rPr>
        <w:t>were included in the analysis</w:t>
      </w:r>
      <w:r w:rsidRPr="00785300">
        <w:rPr>
          <w:rFonts w:eastAsia="PMingLiU"/>
          <w:bCs/>
        </w:rPr>
        <w:t xml:space="preserve">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xml:space="preserve">; (2) the trial-level data is available so that we can estimate at least one reliability index. </w:t>
      </w:r>
      <w:r w:rsidR="004B0001">
        <w:t>Seven</w:t>
      </w:r>
      <w:r w:rsidRPr="00785300">
        <w:t xml:space="preserve"> studies </w:t>
      </w:r>
      <w:r w:rsidR="004B0001">
        <w:t>opened their</w:t>
      </w:r>
      <w:r w:rsidRPr="00785300">
        <w:t xml:space="preserve">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xml:space="preserve">. We included datasets with raw data that were </w:t>
      </w:r>
      <w:r w:rsidR="004B0001">
        <w:rPr>
          <w:rFonts w:eastAsiaTheme="minorEastAsia"/>
          <w:bCs/>
          <w:lang w:val="en-US"/>
        </w:rPr>
        <w:t>shared with</w:t>
      </w:r>
      <w:r w:rsidRPr="00785300">
        <w:rPr>
          <w:rFonts w:eastAsiaTheme="minorEastAsia"/>
          <w:bCs/>
          <w:lang w:val="en-US"/>
        </w:rPr>
        <w:t xml:space="preserve">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thus, all datasets included in our analysis involved some degree of modification to the original design, such as incorporating additional independent variables or using different experimental materials (see our preregistration for details). Intraclass Correlation Coefficient</w:t>
      </w:r>
      <w:r w:rsidR="004B0001">
        <w:rPr>
          <w:rFonts w:eastAsiaTheme="minorEastAsia"/>
          <w:bCs/>
          <w:lang w:val="en-US"/>
        </w:rPr>
        <w:t>s</w:t>
      </w:r>
      <w:r w:rsidRPr="00785300">
        <w:rPr>
          <w:rFonts w:eastAsiaTheme="minorEastAsia"/>
          <w:bCs/>
          <w:lang w:val="en-US"/>
        </w:rPr>
        <w:t xml:space="preserve"> (ICC) </w:t>
      </w:r>
      <w:r w:rsidR="004B0001">
        <w:rPr>
          <w:rFonts w:eastAsiaTheme="minorEastAsia"/>
          <w:bCs/>
          <w:lang w:val="en-US"/>
        </w:rPr>
        <w:t xml:space="preserve">were calculated if there are test-retest data, otherwise </w:t>
      </w:r>
      <w:r w:rsidRPr="00785300">
        <w:rPr>
          <w:rFonts w:eastAsiaTheme="minorEastAsia"/>
          <w:bCs/>
          <w:lang w:val="en-US"/>
        </w:rPr>
        <w:t xml:space="preserve">only </w:t>
      </w:r>
      <w:r w:rsidR="004B0001">
        <w:rPr>
          <w:rFonts w:eastAsiaTheme="minorEastAsia"/>
          <w:bCs/>
          <w:lang w:val="en-US"/>
        </w:rPr>
        <w:t>coefficients for</w:t>
      </w:r>
      <w:r w:rsidRPr="00785300">
        <w:rPr>
          <w:rFonts w:eastAsiaTheme="minorEastAsia"/>
          <w:bCs/>
          <w:lang w:val="en-US"/>
        </w:rPr>
        <w:t xml:space="preserve"> split-half reliability</w:t>
      </w:r>
      <w:r w:rsidR="004B0001">
        <w:rPr>
          <w:rFonts w:eastAsiaTheme="minorEastAsia"/>
          <w:bCs/>
          <w:lang w:val="en-US"/>
        </w:rPr>
        <w:t xml:space="preserve"> were estimated</w:t>
      </w:r>
      <w:r w:rsidRPr="00785300">
        <w:rPr>
          <w:rFonts w:eastAsiaTheme="minorEastAsia"/>
          <w:bCs/>
          <w:lang w:val="en-US"/>
        </w:rPr>
        <w:t>. The details of the</w:t>
      </w:r>
      <w:r w:rsidR="004B0001">
        <w:rPr>
          <w:rFonts w:eastAsiaTheme="minorEastAsia"/>
          <w:bCs/>
          <w:lang w:val="en-US"/>
        </w:rPr>
        <w:t>se included</w:t>
      </w:r>
      <w:r w:rsidRPr="00785300">
        <w:rPr>
          <w:rFonts w:eastAsiaTheme="minorEastAsia"/>
          <w:bCs/>
          <w:lang w:val="en-US"/>
        </w:rPr>
        <w:t xml:space="preserve"> datasets are described in Table 1.</w:t>
      </w:r>
    </w:p>
    <w:p w14:paraId="4BDC5CC1" w14:textId="77777777" w:rsidR="00FF4222" w:rsidRPr="004B0001" w:rsidRDefault="00FF4222" w:rsidP="00B06EEA">
      <w:pPr>
        <w:rPr>
          <w:rFonts w:eastAsiaTheme="minorEastAsia"/>
          <w:lang w:val="en-US"/>
        </w:rPr>
        <w:sectPr w:rsidR="00FF4222" w:rsidRPr="004B0001"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4E2B3F68" w:rsidR="00586F83" w:rsidRPr="004B0001" w:rsidRDefault="004B0001" w:rsidP="004B0001">
      <w:pPr>
        <w:pStyle w:val="2"/>
        <w:rPr>
          <w:rFonts w:ascii="Times New Roman" w:hAnsi="Times New Roman"/>
        </w:rPr>
      </w:pPr>
      <w:bookmarkStart w:id="23" w:name="_5w73peohap5j" w:colFirst="0" w:colLast="0"/>
      <w:bookmarkStart w:id="24" w:name="_Toc129530161"/>
      <w:bookmarkStart w:id="25" w:name="_Toc129530191"/>
      <w:bookmarkStart w:id="26" w:name="_Toc139718157"/>
      <w:bookmarkEnd w:id="23"/>
      <w:r w:rsidRPr="004B0001">
        <w:rPr>
          <w:rFonts w:ascii="Times New Roman" w:hAnsi="Times New Roman"/>
        </w:rPr>
        <w:t>2.</w:t>
      </w:r>
      <w:r w:rsidR="004F59A0" w:rsidRPr="004B0001">
        <w:rPr>
          <w:rFonts w:ascii="Times New Roman" w:hAnsi="Times New Roman"/>
        </w:rPr>
        <w:t xml:space="preserve">3 </w:t>
      </w:r>
      <w:r w:rsidR="00BA0079" w:rsidRPr="004B0001">
        <w:rPr>
          <w:rFonts w:ascii="Times New Roman" w:hAnsi="Times New Roman"/>
        </w:rPr>
        <w:t>Analysis</w:t>
      </w:r>
      <w:bookmarkEnd w:id="26"/>
      <w:r w:rsidR="00BA0079" w:rsidRPr="004B0001">
        <w:rPr>
          <w:rFonts w:ascii="Times New Roman" w:hAnsi="Times New Roman"/>
        </w:rPr>
        <w:t xml:space="preserve"> </w:t>
      </w:r>
      <w:bookmarkEnd w:id="24"/>
      <w:bookmarkEnd w:id="25"/>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7709D5D0" w:rsidR="00B56ABD" w:rsidRPr="00B41646" w:rsidRDefault="004B0001" w:rsidP="004B0001">
      <w:pPr>
        <w:pStyle w:val="3"/>
        <w:rPr>
          <w:u w:val="none"/>
          <w:lang w:val="en-US"/>
        </w:rPr>
      </w:pPr>
      <w:bookmarkStart w:id="27" w:name="_Toc139718158"/>
      <w:r w:rsidRPr="00B41646">
        <w:rPr>
          <w:u w:val="none"/>
          <w:lang w:val="en-US"/>
        </w:rPr>
        <w:t>2.</w:t>
      </w:r>
      <w:r w:rsidR="004F59A0" w:rsidRPr="00B41646">
        <w:rPr>
          <w:u w:val="none"/>
          <w:lang w:val="en-US"/>
        </w:rPr>
        <w:t xml:space="preserve">3.1 </w:t>
      </w:r>
      <w:r w:rsidR="00B56ABD" w:rsidRPr="00B41646">
        <w:rPr>
          <w:u w:val="none"/>
          <w:lang w:val="en-US"/>
        </w:rPr>
        <w:t>Data pre-processing</w:t>
      </w:r>
      <w:bookmarkEnd w:id="27"/>
      <w:r w:rsidR="00B56ABD" w:rsidRPr="00B41646">
        <w:rPr>
          <w:u w:val="none"/>
          <w:lang w:val="en-US"/>
        </w:rPr>
        <w:t xml:space="preserve"> </w:t>
      </w:r>
    </w:p>
    <w:p w14:paraId="634CEB55" w14:textId="4B1EAD49"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t>
      </w:r>
      <w:r w:rsidR="004B0001">
        <w:rPr>
          <w:bCs/>
          <w:lang w:val="en-US"/>
        </w:rPr>
        <w:t>We used the following criteria for data exclusion</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lastRenderedPageBreak/>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0588B3E8" w14:textId="77777777" w:rsidR="004B0001" w:rsidRDefault="004B0001">
      <w:pPr>
        <w:spacing w:line="276" w:lineRule="auto"/>
        <w:rPr>
          <w:rFonts w:eastAsia="Calibri"/>
          <w:b/>
          <w:sz w:val="42"/>
          <w:szCs w:val="42"/>
        </w:rPr>
      </w:pPr>
      <w:bookmarkStart w:id="28" w:name="_Toc129530163"/>
      <w:bookmarkStart w:id="29" w:name="_Toc129530193"/>
    </w:p>
    <w:p w14:paraId="6FB3E4E9" w14:textId="3EDA90BA" w:rsidR="00C87380" w:rsidRPr="00B41646" w:rsidRDefault="00B41646" w:rsidP="00B41646">
      <w:pPr>
        <w:pStyle w:val="3"/>
        <w:rPr>
          <w:u w:val="none"/>
          <w:lang w:val="en-US"/>
        </w:rPr>
      </w:pPr>
      <w:bookmarkStart w:id="30" w:name="_Toc139718159"/>
      <w:bookmarkEnd w:id="28"/>
      <w:bookmarkEnd w:id="29"/>
      <w:r w:rsidRPr="00B41646">
        <w:rPr>
          <w:u w:val="none"/>
          <w:lang w:val="en-US"/>
        </w:rPr>
        <w:t>2.</w:t>
      </w:r>
      <w:r w:rsidR="004F59A0" w:rsidRPr="00B41646">
        <w:rPr>
          <w:u w:val="none"/>
          <w:lang w:val="en-US"/>
        </w:rPr>
        <w:t>3.</w:t>
      </w:r>
      <w:r w:rsidRPr="00B41646">
        <w:rPr>
          <w:u w:val="none"/>
          <w:lang w:val="en-US"/>
        </w:rPr>
        <w:t>2</w:t>
      </w:r>
      <w:r w:rsidR="004F59A0" w:rsidRPr="00B41646">
        <w:rPr>
          <w:u w:val="none"/>
          <w:lang w:val="en-US"/>
        </w:rPr>
        <w:t xml:space="preserve"> </w:t>
      </w:r>
      <w:r w:rsidR="00C87380" w:rsidRPr="00B41646">
        <w:rPr>
          <w:u w:val="none"/>
          <w:lang w:val="en-US"/>
        </w:rPr>
        <w:t>Calculating the SPE</w:t>
      </w:r>
      <w:bookmarkEnd w:id="30"/>
      <w:r w:rsidR="00C87380" w:rsidRPr="00B41646">
        <w:rPr>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41EBFB20"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r w:rsidR="004B0001" w:rsidRPr="004B0001">
        <w:t xml:space="preserve"> </w:t>
      </w:r>
      <w:r w:rsidR="004B0001" w:rsidRPr="004B0001">
        <w:rPr>
          <w:lang w:val="en-US"/>
        </w:rPr>
        <w:t xml:space="preserve">Please note that the condition “Other” may vary across studies, we calculated the SPE for each “Other” condition. More specifically, we calculated the differences for “Self vs </w:t>
      </w:r>
      <w:r w:rsidR="004B0001">
        <w:rPr>
          <w:lang w:val="en-US"/>
        </w:rPr>
        <w:t>Close</w:t>
      </w:r>
      <w:r w:rsidR="004B0001" w:rsidRPr="004B0001">
        <w:rPr>
          <w:lang w:val="en-US"/>
        </w:rPr>
        <w:t>”, “Self vs Stranger”,</w:t>
      </w:r>
      <w:r w:rsidR="004B0001">
        <w:rPr>
          <w:lang w:val="en-US"/>
        </w:rPr>
        <w:t xml:space="preserve"> </w:t>
      </w:r>
      <w:r w:rsidR="004B0001" w:rsidRPr="004B0001">
        <w:rPr>
          <w:lang w:val="en-US"/>
        </w:rPr>
        <w:t xml:space="preserve">“Self vs </w:t>
      </w:r>
      <w:r w:rsidR="004B0001">
        <w:rPr>
          <w:lang w:val="en-US"/>
        </w:rPr>
        <w:t>Celebrit</w:t>
      </w:r>
      <w:r w:rsidR="00B41646">
        <w:rPr>
          <w:lang w:val="en-US"/>
        </w:rPr>
        <w:t>ies</w:t>
      </w:r>
      <w:r w:rsidR="004B0001" w:rsidRPr="004B0001">
        <w:rPr>
          <w:lang w:val="en-US"/>
        </w:rPr>
        <w:t>”</w:t>
      </w:r>
      <w:r w:rsidR="004B0001">
        <w:rPr>
          <w:lang w:val="en-US"/>
        </w:rPr>
        <w:t xml:space="preserve"> and </w:t>
      </w:r>
      <w:r w:rsidR="004B0001" w:rsidRPr="004B0001">
        <w:rPr>
          <w:lang w:val="en-US"/>
        </w:rPr>
        <w:t xml:space="preserve">“Self vs </w:t>
      </w:r>
      <w:r w:rsidR="004B0001">
        <w:rPr>
          <w:lang w:val="en-US"/>
        </w:rPr>
        <w:t>None</w:t>
      </w:r>
      <w:r w:rsidR="00B41646">
        <w:rPr>
          <w:lang w:val="en-US"/>
        </w:rPr>
        <w:t xml:space="preserve"> condition</w:t>
      </w:r>
      <w:r w:rsidR="004B0001" w:rsidRPr="004B0001">
        <w:rPr>
          <w:lang w:val="en-US"/>
        </w:rPr>
        <w:t>”</w:t>
      </w:r>
      <w:r w:rsidR="004B0001">
        <w:rPr>
          <w:lang w:val="en-US"/>
        </w:rPr>
        <w:t>.</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6B3DB112" w:rsidR="00163DAA" w:rsidRPr="007370B2" w:rsidRDefault="00B41646" w:rsidP="007370B2">
      <w:pPr>
        <w:pStyle w:val="3"/>
        <w:rPr>
          <w:color w:val="auto"/>
          <w:u w:val="none"/>
          <w:lang w:val="en-US"/>
        </w:rPr>
      </w:pPr>
      <w:bookmarkStart w:id="33" w:name="_Toc139718160"/>
      <w:r>
        <w:rPr>
          <w:color w:val="auto"/>
          <w:u w:val="none"/>
          <w:lang w:val="en-US"/>
        </w:rPr>
        <w:t>2</w:t>
      </w:r>
      <w:r w:rsidR="00A37F7F">
        <w:rPr>
          <w:color w:val="auto"/>
          <w:u w:val="none"/>
          <w:lang w:val="en-US"/>
        </w:rPr>
        <w:t>.</w:t>
      </w:r>
      <w:r>
        <w:rPr>
          <w:color w:val="auto"/>
          <w:u w:val="none"/>
          <w:lang w:val="en-US"/>
        </w:rPr>
        <w:t>3</w:t>
      </w:r>
      <w:r w:rsidR="00A37F7F">
        <w:rPr>
          <w:color w:val="auto"/>
          <w:u w:val="none"/>
          <w:lang w:val="en-US"/>
        </w:rPr>
        <w:t>.</w:t>
      </w:r>
      <w:r>
        <w:rPr>
          <w:color w:val="auto"/>
          <w:u w:val="none"/>
          <w:lang w:val="en-US"/>
        </w:rPr>
        <w:t>3</w:t>
      </w:r>
      <w:r w:rsidR="00A37F7F">
        <w:rPr>
          <w:color w:val="auto"/>
          <w:u w:val="none"/>
          <w:lang w:val="en-US"/>
        </w:rPr>
        <w:t xml:space="preserve"> </w:t>
      </w:r>
      <w:r w:rsidR="00C87380" w:rsidRPr="006A5A80">
        <w:rPr>
          <w:color w:val="auto"/>
          <w:u w:val="none"/>
          <w:lang w:val="en-US"/>
        </w:rPr>
        <w:t>Estimating the Reliability</w:t>
      </w:r>
      <w:bookmarkEnd w:id="31"/>
      <w:bookmarkEnd w:id="32"/>
      <w:bookmarkEnd w:id="33"/>
    </w:p>
    <w:p w14:paraId="2A279EA8" w14:textId="6269A471"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We calculate</w:t>
      </w:r>
      <w:r w:rsidR="004B0001">
        <w:rPr>
          <w:rFonts w:eastAsia="Calibri"/>
          <w:lang w:val="en-US"/>
        </w:rPr>
        <w:t>d</w:t>
      </w:r>
      <w:r w:rsidR="00163DAA" w:rsidRPr="006A5A80">
        <w:rPr>
          <w:rFonts w:eastAsia="Calibri"/>
          <w:lang w:val="en-US"/>
        </w:rPr>
        <w:t xml:space="preserv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 xml:space="preserve">he </w:t>
      </w:r>
      <w:r w:rsidR="00A37F7F" w:rsidRPr="00A37F7F">
        <w:lastRenderedPageBreak/>
        <w:t>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CBD36A9" w:rsidR="00FD0EFA" w:rsidRPr="007370B2" w:rsidRDefault="00337060" w:rsidP="007370B2">
      <w:pPr>
        <w:ind w:firstLineChars="100" w:firstLine="240"/>
        <w:rPr>
          <w:rFonts w:eastAsiaTheme="minorEastAsia"/>
        </w:rPr>
      </w:pPr>
      <w:r w:rsidRPr="006A5A80">
        <w:t xml:space="preserve">First, the data </w:t>
      </w:r>
      <w:r w:rsidR="004B0001">
        <w:t>were</w:t>
      </w:r>
      <w:r w:rsidRPr="006A5A80">
        <w:t xml:space="preserv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58535C">
        <w:t xml:space="preserve"> </w:t>
      </w:r>
      <w:r w:rsidR="0058535C">
        <w:fldChar w:fldCharType="begin"/>
      </w:r>
      <w:r w:rsidR="0058535C">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58535C">
        <w:fldChar w:fldCharType="separate"/>
      </w:r>
      <w:r w:rsidR="0058535C">
        <w:rPr>
          <w:noProof/>
        </w:rPr>
        <w:t>(Pronk et al., 2022)</w:t>
      </w:r>
      <w:r w:rsidR="0058535C">
        <w:fldChar w:fldCharType="end"/>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0C11A3CE" w:rsidR="00A5673E" w:rsidRPr="006A5A80" w:rsidRDefault="00A37F7F" w:rsidP="00A37F7F">
      <w:pPr>
        <w:ind w:firstLineChars="100" w:firstLine="240"/>
        <w:rPr>
          <w:lang w:val="en-US"/>
        </w:rPr>
      </w:pPr>
      <w:r w:rsidRPr="00A37F7F">
        <w:rPr>
          <w:lang w:val="en-US"/>
        </w:rPr>
        <w:t xml:space="preserve">six indices in our dataset that involved </w:t>
      </w:r>
      <w:r w:rsidR="0058535C">
        <w:rPr>
          <w:lang w:val="en-US"/>
        </w:rPr>
        <w:t>test-retest</w:t>
      </w:r>
      <w:r w:rsidRPr="00A37F7F">
        <w:rPr>
          <w:lang w:val="en-US"/>
        </w:rPr>
        <w:t xml:space="preserve">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w:t>
      </w:r>
      <w:r w:rsidRPr="0058535C">
        <w:rPr>
          <w:vertAlign w:val="subscript"/>
          <w:lang w:val="en-US"/>
        </w:rPr>
        <w:t>2</w:t>
      </w:r>
      <w:r w:rsidRPr="00A37F7F">
        <w:rPr>
          <w:lang w:val="en-US"/>
        </w:rPr>
        <w:t xml:space="preserve"> and ICC</w:t>
      </w:r>
      <w:r w:rsidRPr="0058535C">
        <w:rPr>
          <w:vertAlign w:val="subscript"/>
          <w:lang w:val="en-US"/>
        </w:rPr>
        <w:t>2k</w:t>
      </w:r>
      <w:r w:rsidRPr="00A37F7F">
        <w:rPr>
          <w:lang w:val="en-US"/>
        </w:rPr>
        <w:t>. ICC</w:t>
      </w:r>
      <w:r w:rsidRPr="0058535C">
        <w:rPr>
          <w:vertAlign w:val="subscript"/>
          <w:lang w:val="en-US"/>
        </w:rPr>
        <w:t>2</w:t>
      </w:r>
      <w:r w:rsidRPr="00A37F7F">
        <w:rPr>
          <w:lang w:val="en-US"/>
        </w:rPr>
        <w:t xml:space="preserve"> focuses on the individual-level reliability of the indices, while ICC</w:t>
      </w:r>
      <w:r w:rsidRPr="0058535C">
        <w:rPr>
          <w:vertAlign w:val="subscript"/>
          <w:lang w:val="en-US"/>
        </w:rPr>
        <w:t>2k</w:t>
      </w:r>
      <w:r w:rsidRPr="00A37F7F">
        <w:rPr>
          <w:lang w:val="en-US"/>
        </w:rPr>
        <w:t xml:space="preserve">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w:t>
      </w:r>
      <w:r w:rsidRPr="0058535C">
        <w:rPr>
          <w:vertAlign w:val="subscript"/>
          <w:lang w:val="en-US"/>
        </w:rPr>
        <w:t>2</w:t>
      </w:r>
      <w:r w:rsidRPr="00A37F7F">
        <w:rPr>
          <w:lang w:val="en-US"/>
        </w:rPr>
        <w:t xml:space="preserve"> estimates, the formula is:</w:t>
      </w:r>
    </w:p>
    <w:p w14:paraId="36E89F8A" w14:textId="77777777" w:rsidR="00A5673E" w:rsidRPr="006A5A80" w:rsidRDefault="00A5673E" w:rsidP="00A5673E">
      <w:pPr>
        <w:rPr>
          <w:rFonts w:eastAsiaTheme="minorEastAsia"/>
          <w:lang w:val="en-US"/>
        </w:rPr>
      </w:pPr>
    </w:p>
    <w:p w14:paraId="153D3A1E" w14:textId="4828CBE6" w:rsidR="00A5673E" w:rsidRPr="00B02959" w:rsidRDefault="00000000" w:rsidP="00A5673E">
      <w:pPr>
        <w:rPr>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ICC</m:t>
              </m:r>
            </m:e>
            <m:sub>
              <m:r>
                <w:rPr>
                  <w:rFonts w:ascii="Cambria Math" w:eastAsiaTheme="minorEastAsia" w:hAnsi="Cambria Math"/>
                  <w:lang w:val="en-US"/>
                </w:rPr>
                <m:t>2</m:t>
              </m:r>
            </m:sub>
          </m:sSub>
          <m:r>
            <w:rPr>
              <w:rFonts w:ascii="Cambria Math" w:eastAsiaTheme="minorEastAsia"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w:t>
      </w:r>
      <w:r w:rsidRPr="0058535C">
        <w:rPr>
          <w:sz w:val="22"/>
          <w:szCs w:val="22"/>
          <w:vertAlign w:val="subscript"/>
          <w:lang w:val="en-US"/>
        </w:rPr>
        <w:t>2k</w:t>
      </w:r>
      <w:r w:rsidRPr="00A37F7F">
        <w:rPr>
          <w:sz w:val="22"/>
          <w:szCs w:val="22"/>
          <w:lang w:val="en-US"/>
        </w:rPr>
        <w:t xml:space="preserve"> estimates, the formula is:</w:t>
      </w:r>
    </w:p>
    <w:p w14:paraId="3BD3EE17" w14:textId="77777777" w:rsidR="00A37F7F" w:rsidRPr="006A5A80" w:rsidRDefault="00A37F7F" w:rsidP="00D07D09">
      <w:pPr>
        <w:rPr>
          <w:rFonts w:eastAsia="Calibri"/>
        </w:rPr>
      </w:pPr>
    </w:p>
    <w:p w14:paraId="3D6D36EB" w14:textId="096DB730" w:rsidR="00F731F9" w:rsidRPr="00B02959" w:rsidRDefault="00000000" w:rsidP="007036EB">
      <w:pPr>
        <w:rPr>
          <w:i/>
          <w:lang w:val="en-US"/>
        </w:rPr>
      </w:pPr>
      <m:oMathPara>
        <m:oMath>
          <m:sSub>
            <m:sSubPr>
              <m:ctrlPr>
                <w:rPr>
                  <w:rFonts w:ascii="Cambria Math" w:eastAsia="Calibri" w:hAnsi="Cambria Math"/>
                  <w:i/>
                  <w:lang w:val="en-US"/>
                </w:rPr>
              </m:ctrlPr>
            </m:sSubPr>
            <m:e>
              <m:r>
                <w:rPr>
                  <w:rFonts w:ascii="Cambria Math" w:eastAsia="Calibri" w:hAnsi="Cambria Math"/>
                  <w:lang w:val="en-US"/>
                </w:rPr>
                <m:t>ICC</m:t>
              </m:r>
            </m:e>
            <m:sub>
              <m:r>
                <w:rPr>
                  <w:rFonts w:ascii="Cambria Math" w:eastAsia="Calibri" w:hAnsi="Cambria Math"/>
                  <w:lang w:val="en-US"/>
                </w:rPr>
                <m:t>2k</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5A9B9F36" w:rsidR="00A22B49"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275C4882" w14:textId="1A565A87" w:rsidR="001624A0" w:rsidRDefault="001624A0" w:rsidP="001624A0">
      <w:pPr>
        <w:rPr>
          <w:rFonts w:eastAsiaTheme="minorEastAsia"/>
          <w:lang w:val="en-US"/>
        </w:rPr>
      </w:pPr>
    </w:p>
    <w:p w14:paraId="7DDBA277" w14:textId="0FAD89B9" w:rsidR="001624A0" w:rsidRPr="001624A0" w:rsidRDefault="001624A0" w:rsidP="001624A0">
      <w:pPr>
        <w:pStyle w:val="1"/>
        <w:keepNext w:val="0"/>
        <w:keepLines w:val="0"/>
        <w:spacing w:before="0" w:after="0"/>
        <w:rPr>
          <w:rFonts w:eastAsia="Calibri"/>
          <w:b/>
          <w:sz w:val="42"/>
          <w:szCs w:val="42"/>
        </w:rPr>
      </w:pPr>
      <w:bookmarkStart w:id="36" w:name="_Toc139718161"/>
      <w:r w:rsidRPr="001624A0">
        <w:rPr>
          <w:rFonts w:eastAsia="Calibri"/>
          <w:b/>
          <w:sz w:val="42"/>
          <w:szCs w:val="42"/>
        </w:rPr>
        <w:t>3 Deviation from preregistration</w:t>
      </w:r>
      <w:bookmarkEnd w:id="36"/>
    </w:p>
    <w:p w14:paraId="7BFE5DCA" w14:textId="77777777" w:rsidR="001624A0" w:rsidRPr="006A5A80" w:rsidRDefault="001624A0" w:rsidP="001624A0">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Pr>
          <w:rFonts w:asciiTheme="minorEastAsia" w:eastAsiaTheme="minorEastAsia" w:hAnsiTheme="minorEastAsia"/>
          <w:lang w:val="en-US"/>
        </w:rPr>
        <w:t>_</w:t>
      </w:r>
      <w:r w:rsidRPr="00805BA1">
        <w:rPr>
          <w:lang w:val="en-US"/>
        </w:rPr>
        <w:t xml:space="preserve">ezddm” function from the “hausekeep” package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Pr>
          <w:lang w:val="en-US"/>
        </w:rPr>
        <w:fldChar w:fldCharType="separate"/>
      </w:r>
      <w:r>
        <w:rPr>
          <w:noProof/>
          <w:lang w:val="en-US"/>
        </w:rPr>
        <w:t>(Lin et al., 2020)</w:t>
      </w:r>
      <w:r>
        <w:rPr>
          <w:lang w:val="en-US"/>
        </w:rPr>
        <w:fldChar w:fldCharType="end"/>
      </w:r>
      <w:r w:rsidRPr="00805BA1">
        <w:rPr>
          <w:lang w:val="en-US"/>
        </w:rPr>
        <w:t xml:space="preserve">. This function was a wrapper for the EZ-DDM function </w:t>
      </w:r>
      <w:r>
        <w:rPr>
          <w:lang w:val="en-US"/>
        </w:rPr>
        <w:lastRenderedPageBreak/>
        <w:fldChar w:fldCharType="begin"/>
      </w:r>
      <w:r>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Pr>
          <w:lang w:val="en-US"/>
        </w:rPr>
        <w:fldChar w:fldCharType="separate"/>
      </w:r>
      <w:r>
        <w:rPr>
          <w:noProof/>
          <w:lang w:val="en-US"/>
        </w:rPr>
        <w:t>(Wagenmakers et al., 2007)</w:t>
      </w:r>
      <w:r>
        <w:rPr>
          <w:lang w:val="en-US"/>
        </w:rPr>
        <w:fldChar w:fldCharType="end"/>
      </w:r>
      <w:r w:rsidRPr="00805BA1">
        <w:rPr>
          <w:lang w:val="en-US"/>
        </w:rPr>
        <w:t xml:space="preserve">. However, </w:t>
      </w:r>
      <w:r>
        <w:rPr>
          <w:lang w:val="en-US"/>
        </w:rPr>
        <w:t>d</w:t>
      </w:r>
      <w:r w:rsidRPr="00457243">
        <w:rPr>
          <w:lang w:val="en-US"/>
        </w:rPr>
        <w:t>uring parameter recovery</w:t>
      </w:r>
      <w:r>
        <w:rPr>
          <w:lang w:val="en-US"/>
        </w:rPr>
        <w:t xml:space="preserve"> (see s</w:t>
      </w:r>
      <w:r w:rsidRPr="00457243">
        <w:rPr>
          <w:lang w:val="en-US"/>
        </w:rPr>
        <w:t xml:space="preserve">upplementary </w:t>
      </w:r>
      <w:r>
        <w:rPr>
          <w:lang w:val="en-US"/>
        </w:rPr>
        <w:t>Fig. 1)</w:t>
      </w:r>
      <w:r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Pr>
          <w:lang w:val="en-US"/>
        </w:rPr>
        <w:fldChar w:fldCharType="begin"/>
      </w:r>
      <w:r>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Pr>
          <w:lang w:val="en-US"/>
        </w:rPr>
        <w:fldChar w:fldCharType="separate"/>
      </w:r>
      <w:r>
        <w:rPr>
          <w:noProof/>
          <w:lang w:val="en-US"/>
        </w:rPr>
        <w:t>(Wiecki et al., 2013)</w:t>
      </w:r>
      <w:r>
        <w:rPr>
          <w:lang w:val="en-US"/>
        </w:rPr>
        <w:fldChar w:fldCharType="end"/>
      </w:r>
      <w:r w:rsidRPr="00805BA1">
        <w:rPr>
          <w:lang w:val="en-US"/>
        </w:rPr>
        <w:t xml:space="preserve"> </w:t>
      </w:r>
      <w:r w:rsidRPr="00457243">
        <w:rPr>
          <w:lang w:val="en-US"/>
        </w:rPr>
        <w:t>employed in prior studies</w:t>
      </w:r>
      <w:r w:rsidRPr="00805BA1">
        <w:rPr>
          <w:lang w:val="en-US"/>
        </w:rPr>
        <w:t xml:space="preserve"> </w:t>
      </w:r>
      <w:r>
        <w:rPr>
          <w:lang w:val="en-US"/>
        </w:rPr>
        <w:fldChar w:fldCharType="begin"/>
      </w:r>
      <w:r>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lang w:val="en-US"/>
        </w:rPr>
        <w:fldChar w:fldCharType="separate"/>
      </w:r>
      <w:r>
        <w:rPr>
          <w:noProof/>
          <w:lang w:val="en-US"/>
        </w:rPr>
        <w:t>(Golubickis et al., 2017)</w:t>
      </w:r>
      <w:r>
        <w:rPr>
          <w:lang w:val="en-US"/>
        </w:rPr>
        <w:fldChar w:fldCharType="end"/>
      </w:r>
      <w:r>
        <w:rPr>
          <w:lang w:val="en-US"/>
        </w:rPr>
        <w:t xml:space="preserve">. </w:t>
      </w:r>
      <w:r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Pr>
          <w:lang w:val="en-US"/>
        </w:rPr>
        <w:t xml:space="preserve"> </w:t>
      </w:r>
      <w:r>
        <w:rPr>
          <w:lang w:val="en-US"/>
        </w:rPr>
        <w:fldChar w:fldCharType="begin"/>
      </w:r>
      <w:r>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Pr>
          <w:lang w:val="en-US"/>
        </w:rPr>
        <w:fldChar w:fldCharType="separate"/>
      </w:r>
      <w:r>
        <w:rPr>
          <w:noProof/>
          <w:lang w:val="en-US"/>
        </w:rPr>
        <w:t>(Wabersich &amp; Vandekerckhove, 2014)</w:t>
      </w:r>
      <w:r>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Pr="00F70487">
        <w:rPr>
          <w:lang w:val="en-US"/>
        </w:rPr>
        <w:t>All the analyses in this paper are performed using the statistical software R</w:t>
      </w:r>
      <w:r w:rsidRPr="006A5A80">
        <w:rPr>
          <w:lang w:val="en-US"/>
        </w:rPr>
        <w:t xml:space="preserve"> </w:t>
      </w:r>
      <w:r w:rsidRPr="006A5A80">
        <w:rPr>
          <w:lang w:val="en-US"/>
        </w:rPr>
        <w:fldChar w:fldCharType="begin"/>
      </w:r>
      <w:r>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Pr="006A5A80">
        <w:rPr>
          <w:lang w:val="en-US"/>
        </w:rPr>
        <w:fldChar w:fldCharType="separate"/>
      </w:r>
      <w:r>
        <w:rPr>
          <w:noProof/>
          <w:lang w:val="en-US"/>
        </w:rPr>
        <w:t>(R Core Team, 2023)</w:t>
      </w:r>
      <w:r w:rsidRPr="006A5A80">
        <w:rPr>
          <w:lang w:val="en-US"/>
        </w:rPr>
        <w:fldChar w:fldCharType="end"/>
      </w:r>
      <w:r w:rsidRPr="00F70487">
        <w:rPr>
          <w:lang w:val="en-US"/>
        </w:rPr>
        <w:t>. The research flow of the current study is visually represented in Fig. 2.</w:t>
      </w:r>
    </w:p>
    <w:p w14:paraId="731A9AC2" w14:textId="77777777" w:rsidR="0014261E" w:rsidRPr="006A5A80" w:rsidRDefault="0014261E" w:rsidP="00B41646">
      <w:pPr>
        <w:rPr>
          <w:rFonts w:eastAsiaTheme="minorEastAsia"/>
        </w:rPr>
      </w:pPr>
      <w:bookmarkStart w:id="37" w:name="_8ky6xw9d7iji" w:colFirst="0" w:colLast="0"/>
      <w:bookmarkEnd w:id="37"/>
    </w:p>
    <w:p w14:paraId="11820C32" w14:textId="2CAAF5AC" w:rsidR="00980A67" w:rsidRPr="006A5A80" w:rsidRDefault="00A37F7F" w:rsidP="009D5577">
      <w:pPr>
        <w:pStyle w:val="1"/>
        <w:keepNext w:val="0"/>
        <w:keepLines w:val="0"/>
        <w:spacing w:before="0" w:after="0"/>
        <w:rPr>
          <w:rFonts w:eastAsia="Calibri"/>
          <w:b/>
          <w:sz w:val="42"/>
          <w:szCs w:val="42"/>
        </w:rPr>
      </w:pPr>
      <w:bookmarkStart w:id="38" w:name="_wv0gj0dgrmeo" w:colFirst="0" w:colLast="0"/>
      <w:bookmarkStart w:id="39" w:name="_Toc129530168"/>
      <w:bookmarkStart w:id="40" w:name="_Toc129530198"/>
      <w:bookmarkStart w:id="41" w:name="_Toc139718162"/>
      <w:bookmarkEnd w:id="38"/>
      <w:r>
        <w:rPr>
          <w:rFonts w:eastAsia="Calibri"/>
          <w:b/>
          <w:sz w:val="42"/>
          <w:szCs w:val="42"/>
        </w:rPr>
        <w:t xml:space="preserve">4 </w:t>
      </w:r>
      <w:r w:rsidR="00BA0079" w:rsidRPr="006A5A80">
        <w:rPr>
          <w:rFonts w:eastAsia="Calibri"/>
          <w:b/>
          <w:sz w:val="42"/>
          <w:szCs w:val="42"/>
        </w:rPr>
        <w:t>Results</w:t>
      </w:r>
      <w:bookmarkEnd w:id="39"/>
      <w:bookmarkEnd w:id="40"/>
      <w:bookmarkEnd w:id="41"/>
    </w:p>
    <w:p w14:paraId="30B288A2" w14:textId="150DD059" w:rsidR="004C6378" w:rsidRDefault="00B95811" w:rsidP="00B95811">
      <w:bookmarkStart w:id="42" w:name="_Toc129530169"/>
      <w:bookmarkStart w:id="43" w:name="_Toc129530199"/>
      <w:r w:rsidRPr="00B95811">
        <w:t>In 18 datasets, 14 datasets have the data for Self vs Close other, 12 datasets have the data for Self vs S</w:t>
      </w:r>
      <w:r w:rsidRPr="00B95811">
        <w:rPr>
          <w:rFonts w:eastAsiaTheme="minorEastAsia"/>
        </w:rPr>
        <w:t>tranger</w:t>
      </w:r>
      <w:r w:rsidR="00B41646">
        <w:t>,</w:t>
      </w:r>
      <w:r w:rsidRPr="00B95811">
        <w:t xml:space="preserve"> 2 datasets have the data for Self vs</w:t>
      </w:r>
      <w:r>
        <w:t xml:space="preserve"> Celebrit</w:t>
      </w:r>
      <w:r w:rsidR="00B41646">
        <w:t>ies</w:t>
      </w:r>
      <w:r>
        <w:t xml:space="preserve"> other</w:t>
      </w:r>
      <w:r w:rsidR="00B41646">
        <w:t>,</w:t>
      </w:r>
      <w:r>
        <w:t xml:space="preserve"> 1 dataset has the data for Self vs none </w:t>
      </w:r>
      <w:r w:rsidR="00B41646">
        <w:t>condition</w:t>
      </w:r>
      <w:r>
        <w:t>.</w:t>
      </w:r>
    </w:p>
    <w:p w14:paraId="4DFE9204" w14:textId="77777777" w:rsidR="00B41646" w:rsidRPr="00B95811" w:rsidRDefault="00B41646" w:rsidP="00B95811"/>
    <w:p w14:paraId="32EB2324" w14:textId="729B9EFB" w:rsidR="00F41AAC" w:rsidRPr="006A5A80" w:rsidRDefault="00B02959" w:rsidP="00F41AAC">
      <w:pPr>
        <w:pStyle w:val="2"/>
        <w:rPr>
          <w:rFonts w:ascii="Times New Roman" w:hAnsi="Times New Roman"/>
          <w:lang w:val="en-US"/>
        </w:rPr>
      </w:pPr>
      <w:bookmarkStart w:id="44" w:name="_Toc139718163"/>
      <w:r>
        <w:rPr>
          <w:rFonts w:ascii="Times New Roman" w:hAnsi="Times New Roman"/>
          <w:lang w:val="en-US"/>
        </w:rPr>
        <w:t xml:space="preserve">4.1 </w:t>
      </w:r>
      <w:r w:rsidR="00F41AAC" w:rsidRPr="006A5A80">
        <w:rPr>
          <w:rFonts w:ascii="Times New Roman" w:hAnsi="Times New Roman"/>
          <w:lang w:val="en-US"/>
        </w:rPr>
        <w:t>Split-Half Reliability</w:t>
      </w:r>
      <w:bookmarkEnd w:id="44"/>
      <w:r w:rsidR="00AF6D94" w:rsidRPr="006A5A80">
        <w:rPr>
          <w:rFonts w:ascii="Times New Roman" w:hAnsi="Times New Roman"/>
          <w:lang w:val="en-US"/>
        </w:rPr>
        <w:t xml:space="preserve"> </w:t>
      </w:r>
      <w:bookmarkEnd w:id="42"/>
      <w:bookmarkEnd w:id="43"/>
    </w:p>
    <w:p w14:paraId="609ED0D0" w14:textId="77777777" w:rsidR="00351D17" w:rsidRDefault="00B41646" w:rsidP="00351D17">
      <w:pPr>
        <w:rPr>
          <w:rFonts w:eastAsia="宋体"/>
          <w:lang w:val="en-US"/>
        </w:rPr>
      </w:pPr>
      <w:r w:rsidRPr="00B41646">
        <w:rPr>
          <w:rFonts w:eastAsia="宋体"/>
          <w:lang w:val="en-US"/>
        </w:rPr>
        <w:t>As described in method part,</w:t>
      </w:r>
      <w:r>
        <w:rPr>
          <w:rFonts w:eastAsia="宋体"/>
          <w:lang w:val="en-US"/>
        </w:rPr>
        <w:t xml:space="preserve"> w</w:t>
      </w:r>
      <w:r w:rsidR="00B95811" w:rsidRPr="00B95811">
        <w:rPr>
          <w:rFonts w:eastAsia="宋体"/>
          <w:lang w:val="en-US"/>
        </w:rPr>
        <w:t>e utilized four different methods to calculate split-half reliability, namely the first-second, odd-even, permuted, and Monte Carlo methods.</w:t>
      </w:r>
      <w:r w:rsidR="00351D17" w:rsidRPr="00351D17">
        <w:t xml:space="preserve"> </w:t>
      </w:r>
      <w:r w:rsidR="00351D17" w:rsidRPr="004C359A">
        <w:rPr>
          <w:rFonts w:eastAsia="宋体"/>
          <w:lang w:val="en-US"/>
        </w:rPr>
        <w:t>Compared to the first-second, odd-even, and permuted split-half methods, the Monte Carlo split-half method yields more stable split-half reliabilities</w:t>
      </w:r>
      <w:r w:rsidR="00351D17">
        <w:rPr>
          <w:rFonts w:eastAsia="宋体"/>
          <w:lang w:val="en-US"/>
        </w:rPr>
        <w:t xml:space="preserve"> </w:t>
      </w:r>
      <w:r w:rsidR="00351D17" w:rsidRPr="006A5A80">
        <w:fldChar w:fldCharType="begin"/>
      </w:r>
      <w:r w:rsidR="00351D17">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351D17" w:rsidRPr="006A5A80">
        <w:fldChar w:fldCharType="separate"/>
      </w:r>
      <w:r w:rsidR="00351D17" w:rsidRPr="006A5A80">
        <w:rPr>
          <w:noProof/>
        </w:rPr>
        <w:t>(Pronk et al., 2022)</w:t>
      </w:r>
      <w:r w:rsidR="00351D17" w:rsidRPr="006A5A80">
        <w:fldChar w:fldCharType="end"/>
      </w:r>
      <w:r w:rsidR="00351D17">
        <w:t xml:space="preserve">. </w:t>
      </w:r>
      <w:r w:rsidR="00351D17" w:rsidRPr="00351D17">
        <w:rPr>
          <w:rFonts w:eastAsia="宋体"/>
          <w:lang w:val="en-US"/>
        </w:rPr>
        <w:t>The results of the first three split-half reliabilities will be presented in the supplementary materials. Here, we will focus on discussing the results of Monte Carlo split-half reliabilities.</w:t>
      </w:r>
      <w:r w:rsidR="00351D17">
        <w:rPr>
          <w:rFonts w:eastAsia="宋体" w:hint="eastAsia"/>
          <w:lang w:val="en-US"/>
        </w:rPr>
        <w:t xml:space="preserve"> </w:t>
      </w:r>
    </w:p>
    <w:p w14:paraId="258303F7" w14:textId="4015CCDA" w:rsidR="00A676A9" w:rsidRDefault="0074268E" w:rsidP="00351D17">
      <w:pPr>
        <w:rPr>
          <w:rFonts w:eastAsia="宋体"/>
          <w:lang w:val="en-US"/>
        </w:rPr>
      </w:pP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w:t>
      </w:r>
      <w:r w:rsidR="004C359A">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w:t>
      </w:r>
      <w:r w:rsidR="00BD6971">
        <w:rPr>
          <w:rFonts w:eastAsia="宋体"/>
          <w:lang w:val="en-US"/>
        </w:rPr>
        <w:t>3</w:t>
      </w:r>
      <w:r w:rsidR="008C72E7" w:rsidRPr="008C72E7">
        <w:rPr>
          <w:rFonts w:eastAsia="宋体"/>
          <w:lang w:val="en-US"/>
        </w:rPr>
        <w:t xml:space="preserve">,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8C72E7">
        <w:rPr>
          <w:rFonts w:eastAsia="宋体"/>
          <w:lang w:val="en-US"/>
        </w:rPr>
        <w:t xml:space="preserve"> </w:t>
      </w:r>
      <w:r w:rsidR="00257C6F" w:rsidRPr="00257C6F">
        <w:rPr>
          <w:rFonts w:eastAsia="宋体"/>
          <w:lang w:val="en-US"/>
        </w:rPr>
        <w:t>After averaging the Monte Carlo split-half reliabilities across the 18 datasets, the reliability of RT is 0.40 (95% CI = [.18, .62]) when the Target is set as "Close," and it is 0.45 (95% CI = [.25, .62]) when the Target is set as "Stranger." Similarly, the reliability of Efficiency is 0.37 (95% CI = [.08, .64]) when the Target is set as "Close," and it is 0.45 (95% CI = [.16, .67]) when the Target is set as "Stranger."</w:t>
      </w:r>
      <w:r w:rsidR="00257C6F">
        <w:rPr>
          <w:rFonts w:eastAsia="宋体" w:hint="eastAsia"/>
          <w:lang w:val="en-US"/>
        </w:rPr>
        <w:t xml:space="preserve"> </w:t>
      </w:r>
      <w:r w:rsidR="00257C6F" w:rsidRPr="00257C6F">
        <w:rPr>
          <w:rFonts w:eastAsia="宋体"/>
          <w:lang w:val="en-US"/>
        </w:rPr>
        <w:t>The Monte Carlo split-half reliabilities of "Accuracy" and "ezDDM v" are approximately 0.3, while the reliabilities of "</w:t>
      </w:r>
      <w:r w:rsidR="00351D17" w:rsidRPr="00351D17">
        <w:rPr>
          <w:rFonts w:eastAsia="宋体"/>
          <w:i/>
          <w:iCs/>
          <w:lang w:val="en-US"/>
        </w:rPr>
        <w:t>d’</w:t>
      </w:r>
      <w:r w:rsidR="00257C6F" w:rsidRPr="00257C6F">
        <w:rPr>
          <w:rFonts w:eastAsia="宋体"/>
          <w:lang w:val="en-US"/>
        </w:rPr>
        <w:t>" and "rwDDM v" are around 0.2. However, the reliabilities of "ezDDM z" and "rwDDM z" are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687AC7D7" w14:textId="11F45AF2" w:rsidR="00B02959" w:rsidRPr="00A37F7F" w:rsidRDefault="00B564A1" w:rsidP="00FD019C">
      <w:pPr>
        <w:jc w:val="center"/>
        <w:rPr>
          <w:rFonts w:eastAsia="宋体"/>
          <w:bCs/>
          <w:noProof/>
          <w:lang w:val="en-US" w:eastAsia="zh-TW"/>
        </w:rPr>
      </w:pPr>
      <w:r>
        <w:rPr>
          <w:rFonts w:eastAsia="宋体"/>
          <w:bCs/>
          <w:noProof/>
          <w:lang w:val="en-US" w:eastAsia="zh-TW"/>
        </w:rPr>
        <w:lastRenderedPageBreak/>
        <w:drawing>
          <wp:inline distT="0" distB="0" distL="0" distR="0" wp14:anchorId="6651B6E0" wp14:editId="7D3A41BD">
            <wp:extent cx="5943600" cy="4457700"/>
            <wp:effectExtent l="0" t="0" r="0" b="0"/>
            <wp:docPr id="11" name="图片 1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 示意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26DD1A7" w14:textId="05393C0E" w:rsidR="00B02959" w:rsidRDefault="00B02959" w:rsidP="00B02959">
      <w:pPr>
        <w:jc w:val="center"/>
        <w:rPr>
          <w:rFonts w:eastAsia="宋体"/>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3</w:t>
      </w:r>
      <w:r w:rsidRPr="006A5A80">
        <w:rPr>
          <w:rFonts w:eastAsia="宋体"/>
          <w:b/>
          <w:noProof/>
          <w:lang w:val="en-US" w:eastAsia="zh-TW"/>
        </w:rPr>
        <w:t xml:space="preserve">. </w:t>
      </w:r>
      <w:r w:rsidRPr="006A5A80">
        <w:rPr>
          <w:rFonts w:eastAsia="宋体"/>
          <w:lang w:val="en-US"/>
        </w:rPr>
        <w:t>Monte Carlo</w:t>
      </w:r>
      <w:r w:rsidRPr="00A37F7F">
        <w:rPr>
          <w:rFonts w:eastAsia="宋体"/>
          <w:bCs/>
          <w:noProof/>
          <w:lang w:val="en-US" w:eastAsia="zh-TW"/>
        </w:rPr>
        <w:t xml:space="preserve"> Split-Half Reliability</w:t>
      </w:r>
      <w:r w:rsidR="00B41646">
        <w:rPr>
          <w:rFonts w:eastAsia="宋体"/>
          <w:bCs/>
          <w:noProof/>
          <w:lang w:val="en-US" w:eastAsia="zh-TW"/>
        </w:rPr>
        <w:t xml:space="preserve"> for different SPE indices</w:t>
      </w:r>
      <w:r w:rsidRPr="00A37F7F">
        <w:rPr>
          <w:rFonts w:eastAsia="宋体"/>
          <w:bCs/>
          <w:noProof/>
          <w:lang w:val="en-US" w:eastAsia="zh-TW"/>
        </w:rPr>
        <w:t>.</w:t>
      </w:r>
    </w:p>
    <w:p w14:paraId="30B2EA08" w14:textId="77777777" w:rsidR="00036F89" w:rsidRDefault="00036F89" w:rsidP="00B02959">
      <w:pPr>
        <w:jc w:val="center"/>
        <w:rPr>
          <w:rFonts w:eastAsia="宋体"/>
          <w:bCs/>
          <w:noProof/>
          <w:lang w:val="en-US" w:eastAsia="zh-TW"/>
        </w:rPr>
      </w:pPr>
    </w:p>
    <w:p w14:paraId="146B6D10" w14:textId="12C88411" w:rsidR="00B55E3E" w:rsidRPr="00B55E3E" w:rsidRDefault="00B55E3E" w:rsidP="00036F89">
      <w:pPr>
        <w:rPr>
          <w:rFonts w:eastAsia="宋体"/>
          <w:bCs/>
          <w:i/>
          <w:iCs/>
          <w:noProof/>
          <w:lang w:val="en-US" w:eastAsia="zh-TW"/>
        </w:rPr>
      </w:pPr>
      <w:r w:rsidRPr="00EB23E3">
        <w:rPr>
          <w:rFonts w:eastAsia="宋体"/>
          <w:bCs/>
          <w:noProof/>
          <w:lang w:val="en-US" w:eastAsia="zh-TW"/>
        </w:rPr>
        <w:t>RT</w:t>
      </w:r>
      <w:r w:rsidR="00B41646">
        <w:rPr>
          <w:rFonts w:eastAsia="宋体"/>
          <w:bCs/>
          <w:noProof/>
          <w:lang w:val="en-US" w:eastAsia="zh-TW"/>
        </w:rPr>
        <w:t>:</w:t>
      </w:r>
      <w:r>
        <w:rPr>
          <w:rFonts w:eastAsia="宋体"/>
          <w:bCs/>
          <w:noProof/>
          <w:lang w:val="en-US" w:eastAsia="zh-TW"/>
        </w:rPr>
        <w:t xml:space="preserve"> reaction time</w:t>
      </w:r>
      <w:r w:rsidR="00B41646">
        <w:rPr>
          <w:rFonts w:eastAsia="宋体"/>
          <w:bCs/>
          <w:noProof/>
          <w:lang w:val="en-US" w:eastAsia="zh-TW"/>
        </w:rPr>
        <w:t>s;</w:t>
      </w:r>
      <w:r>
        <w:rPr>
          <w:rFonts w:eastAsia="宋体"/>
          <w:bCs/>
          <w:noProof/>
          <w:lang w:val="en-US" w:eastAsia="zh-TW"/>
        </w:rPr>
        <w:t xml:space="preserve"> ACC</w:t>
      </w:r>
      <w:r w:rsidR="00B41646">
        <w:rPr>
          <w:rFonts w:eastAsia="宋体"/>
          <w:bCs/>
          <w:noProof/>
          <w:lang w:val="en-US" w:eastAsia="zh-TW"/>
        </w:rPr>
        <w:t>:</w:t>
      </w:r>
      <w:r>
        <w:rPr>
          <w:rFonts w:eastAsia="宋体"/>
          <w:bCs/>
          <w:noProof/>
          <w:lang w:val="en-US" w:eastAsia="zh-TW"/>
        </w:rPr>
        <w:t xml:space="preserve"> accuracy</w:t>
      </w:r>
      <w:r w:rsidR="00B41646">
        <w:rPr>
          <w:rFonts w:eastAsia="宋体"/>
          <w:bCs/>
          <w:noProof/>
          <w:lang w:val="en-US" w:eastAsia="zh-TW"/>
        </w:rPr>
        <w:t>;</w:t>
      </w:r>
      <w:r>
        <w:rPr>
          <w:rFonts w:eastAsia="宋体"/>
          <w:bCs/>
          <w:noProof/>
          <w:lang w:val="en-US" w:eastAsia="zh-TW"/>
        </w:rPr>
        <w:t xml:space="preserve"> </w:t>
      </w:r>
      <w:r w:rsidRPr="00EB23E3">
        <w:rPr>
          <w:rFonts w:eastAsia="宋体"/>
          <w:bCs/>
          <w:i/>
          <w:iCs/>
          <w:noProof/>
          <w:lang w:val="en-US" w:eastAsia="zh-TW"/>
        </w:rPr>
        <w:t>d</w:t>
      </w:r>
      <w:r w:rsidR="00B41646" w:rsidRPr="00B41646">
        <w:rPr>
          <w:rFonts w:eastAsia="宋体"/>
          <w:bCs/>
          <w:i/>
          <w:iCs/>
          <w:noProof/>
          <w:lang w:val="en-US" w:eastAsia="zh-TW"/>
        </w:rPr>
        <w:t>’</w:t>
      </w:r>
      <w:r w:rsidR="00B41646" w:rsidRPr="00B41646">
        <w:rPr>
          <w:rFonts w:eastAsia="宋体"/>
          <w:bCs/>
          <w:noProof/>
          <w:lang w:val="en-US" w:eastAsia="zh-TW"/>
        </w:rPr>
        <w:t>:</w:t>
      </w:r>
      <w:r>
        <w:rPr>
          <w:rFonts w:eastAsia="宋体"/>
          <w:bCs/>
          <w:noProof/>
          <w:lang w:val="en-US" w:eastAsia="zh-TW"/>
        </w:rPr>
        <w:t xml:space="preserve"> </w:t>
      </w:r>
      <w:r w:rsidR="00B41646" w:rsidRPr="00B41646">
        <w:rPr>
          <w:lang w:val="en-US"/>
        </w:rPr>
        <w:t>sensitivity index</w:t>
      </w:r>
      <w:r w:rsidRPr="006A5A80">
        <w:rPr>
          <w:lang w:val="en-US"/>
        </w:rPr>
        <w:t xml:space="preserve"> </w:t>
      </w:r>
      <w:r w:rsidR="00B41646">
        <w:rPr>
          <w:lang w:val="en-US"/>
        </w:rPr>
        <w:t>in</w:t>
      </w:r>
      <w:r w:rsidRPr="006A5A80">
        <w:rPr>
          <w:lang w:val="en-US"/>
        </w:rPr>
        <w:t xml:space="preserve"> signal detection theory</w:t>
      </w:r>
      <w:r w:rsidR="00B41646">
        <w:rPr>
          <w:lang w:val="en-US"/>
        </w:rPr>
        <w:t>;</w:t>
      </w:r>
      <w:r>
        <w:rPr>
          <w:lang w:val="en-US"/>
        </w:rPr>
        <w:t xml:space="preserve"> Efficiency</w:t>
      </w:r>
      <w:r w:rsidR="00B41646">
        <w:rPr>
          <w:lang w:val="en-US"/>
        </w:rPr>
        <w:t>:</w:t>
      </w:r>
      <w:r>
        <w:rPr>
          <w:lang w:val="en-US"/>
        </w:rPr>
        <w:t xml:space="preserve">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sidR="00B41646">
        <w:rPr>
          <w:lang w:val="en-US"/>
        </w:rPr>
        <w:t>:</w:t>
      </w:r>
      <w:r>
        <w:rPr>
          <w:lang w:val="en-US"/>
        </w:rPr>
        <w:t xml:space="preserve"> drift rat</w:t>
      </w:r>
      <w:r w:rsidR="00B41646">
        <w:rPr>
          <w:lang w:val="en-US"/>
        </w:rPr>
        <w:t>e</w:t>
      </w:r>
      <w:r>
        <w:rPr>
          <w:lang w:val="en-US"/>
        </w:rPr>
        <w:t xml:space="preserve"> </w:t>
      </w:r>
      <w:r w:rsidR="00B41646">
        <w:rPr>
          <w:lang w:val="en-US"/>
        </w:rPr>
        <w:t>in</w:t>
      </w:r>
      <w:r>
        <w:rPr>
          <w:lang w:val="en-US"/>
        </w:rPr>
        <w:t xml:space="preserve"> drift diffusion model</w:t>
      </w:r>
      <w:r w:rsidR="00B41646">
        <w:rPr>
          <w:lang w:val="en-US"/>
        </w:rPr>
        <w:t>;</w:t>
      </w:r>
      <w:r>
        <w:rPr>
          <w:lang w:val="en-US"/>
        </w:rPr>
        <w:t xml:space="preserve"> </w:t>
      </w:r>
      <w:r w:rsidRPr="00B41646">
        <w:rPr>
          <w:i/>
          <w:iCs/>
          <w:lang w:val="en-US"/>
        </w:rPr>
        <w:t>z</w:t>
      </w:r>
      <w:r w:rsidR="00B41646">
        <w:rPr>
          <w:lang w:val="en-US"/>
        </w:rPr>
        <w:t>:</w:t>
      </w:r>
      <w:r>
        <w:rPr>
          <w:lang w:val="en-US"/>
        </w:rPr>
        <w:t xml:space="preserve"> starting point </w:t>
      </w:r>
      <w:r w:rsidR="00B41646">
        <w:rPr>
          <w:lang w:val="en-US"/>
        </w:rPr>
        <w:t>in</w:t>
      </w:r>
      <w:r>
        <w:rPr>
          <w:lang w:val="en-US"/>
        </w:rPr>
        <w:t xml:space="preserve">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w:t>
      </w:r>
      <w:r w:rsidR="00B41646">
        <w:rPr>
          <w:lang w:val="en-US"/>
        </w:rPr>
        <w:t>close other</w:t>
      </w:r>
      <w:r w:rsidR="00036F89" w:rsidRPr="00036F89">
        <w:rPr>
          <w:lang w:val="en-US"/>
        </w:rPr>
        <w:t>,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5" w:name="_Toc129530170"/>
      <w:bookmarkStart w:id="46" w:name="_Toc129530200"/>
      <w:bookmarkStart w:id="47" w:name="_Toc139718164"/>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5"/>
      <w:bookmarkEnd w:id="46"/>
      <w:bookmarkEnd w:id="47"/>
    </w:p>
    <w:p w14:paraId="3BED99F1" w14:textId="7100923B"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 xml:space="preserve">It is important to note that </w:t>
      </w:r>
      <w:r w:rsidR="00B41646">
        <w:rPr>
          <w:rFonts w:eastAsia="PMingLiU"/>
          <w:bCs/>
          <w:noProof/>
          <w:lang w:val="en-US" w:eastAsia="zh-TW"/>
        </w:rPr>
        <w:t xml:space="preserve">we could only calculate ICC for </w:t>
      </w:r>
      <w:r w:rsidRPr="00620C3B">
        <w:rPr>
          <w:rFonts w:eastAsia="PMingLiU"/>
          <w:bCs/>
          <w:noProof/>
          <w:lang w:val="en-US" w:eastAsia="zh-TW"/>
        </w:rPr>
        <w:t>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w:t>
      </w:r>
      <w:r w:rsidR="00B41646">
        <w:rPr>
          <w:rFonts w:eastAsia="PMingLiU"/>
          <w:bCs/>
          <w:noProof/>
          <w:lang w:val="en-US" w:eastAsia="zh-TW"/>
        </w:rPr>
        <w:t xml:space="preserve"> Because all other</w:t>
      </w:r>
      <w:r w:rsidRPr="00620C3B">
        <w:rPr>
          <w:rFonts w:eastAsia="PMingLiU"/>
          <w:bCs/>
          <w:noProof/>
          <w:lang w:val="en-US" w:eastAsia="zh-TW"/>
        </w:rPr>
        <w:t xml:space="preserve"> datasets d</w:t>
      </w:r>
      <w:r w:rsidR="00E57F8A">
        <w:rPr>
          <w:rFonts w:eastAsia="PMingLiU"/>
          <w:bCs/>
          <w:noProof/>
          <w:lang w:val="en-US" w:eastAsia="zh-TW"/>
        </w:rPr>
        <w:t>id</w:t>
      </w:r>
      <w:r w:rsidRPr="00620C3B">
        <w:rPr>
          <w:rFonts w:eastAsia="PMingLiU"/>
          <w:bCs/>
          <w:noProof/>
          <w:lang w:val="en-US" w:eastAsia="zh-TW"/>
        </w:rPr>
        <w:t xml:space="preserve"> not </w:t>
      </w:r>
      <w:r w:rsidR="00E57F8A">
        <w:rPr>
          <w:rFonts w:eastAsia="PMingLiU"/>
          <w:bCs/>
          <w:noProof/>
          <w:lang w:val="en-US" w:eastAsia="zh-TW"/>
        </w:rPr>
        <w:t>include re-test sessions.</w:t>
      </w:r>
    </w:p>
    <w:p w14:paraId="609A8C23" w14:textId="2F008444" w:rsidR="00596248" w:rsidRPr="00B564A1" w:rsidRDefault="00620C3B" w:rsidP="00B564A1">
      <w:pPr>
        <w:ind w:firstLineChars="100" w:firstLine="240"/>
        <w:rPr>
          <w:rFonts w:eastAsia="宋体" w:hint="eastAsia"/>
          <w:lang w:val="en-US"/>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w:t>
      </w:r>
      <w:r w:rsidR="00BD6971">
        <w:rPr>
          <w:rFonts w:eastAsia="PMingLiU"/>
          <w:bCs/>
          <w:noProof/>
          <w:lang w:val="en-US" w:eastAsia="zh-TW"/>
        </w:rPr>
        <w:t>4</w:t>
      </w:r>
      <w:r w:rsidRPr="00620C3B">
        <w:rPr>
          <w:rFonts w:eastAsia="PMingLiU"/>
          <w:bCs/>
          <w:noProof/>
          <w:lang w:val="en-US" w:eastAsia="zh-TW"/>
        </w:rPr>
        <w:t xml:space="preserve">, </w:t>
      </w:r>
      <w:r w:rsidR="002A50C2" w:rsidRPr="002A50C2">
        <w:rPr>
          <w:rFonts w:eastAsia="PMingLiU"/>
          <w:bCs/>
          <w:noProof/>
          <w:lang w:val="en-US" w:eastAsia="zh-TW"/>
        </w:rPr>
        <w:t>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w:t>
      </w:r>
      <w:r w:rsidR="00E57F8A">
        <w:rPr>
          <w:rFonts w:eastAsia="PMingLiU"/>
          <w:bCs/>
          <w:noProof/>
          <w:lang w:val="en-US" w:eastAsia="zh-TW"/>
        </w:rPr>
        <w:t>Close other</w:t>
      </w:r>
      <w:r w:rsidR="002A50C2" w:rsidRPr="002A50C2">
        <w:rPr>
          <w:rFonts w:eastAsia="PMingLiU"/>
          <w:bCs/>
          <w:noProof/>
          <w:lang w:val="en-US" w:eastAsia="zh-TW"/>
        </w:rPr>
        <w:t>,"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(95%CI = [.78, .93])</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0.89</w:t>
      </w:r>
      <w:r w:rsidR="002A50C2">
        <w:rPr>
          <w:rFonts w:eastAsia="PMingLiU"/>
          <w:bCs/>
          <w:noProof/>
          <w:lang w:val="en-US" w:eastAsia="zh-TW"/>
        </w:rPr>
        <w:t xml:space="preserve"> (95%CI = [.82, .94])</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(95%CI = [.61, .87])</w:t>
      </w:r>
      <w:r w:rsidRPr="00620C3B">
        <w:rPr>
          <w:rFonts w:eastAsia="PMingLiU"/>
          <w:bCs/>
          <w:noProof/>
          <w:lang w:val="en-US" w:eastAsia="zh-TW"/>
        </w:rPr>
        <w:t xml:space="preserve">. </w:t>
      </w:r>
      <w:r w:rsidR="002A50C2">
        <w:rPr>
          <w:rFonts w:eastAsia="PMingLiU"/>
          <w:bCs/>
          <w:noProof/>
          <w:lang w:val="en-US" w:eastAsia="zh-TW"/>
        </w:rPr>
        <w:t>However</w:t>
      </w:r>
      <w:r w:rsidR="002A50C2" w:rsidRPr="002A50C2">
        <w:rPr>
          <w:rFonts w:eastAsia="PMingLiU"/>
          <w:bCs/>
          <w:noProof/>
          <w:lang w:val="en-US" w:eastAsia="zh-TW"/>
        </w:rPr>
        <w:t>, RT and Efficiency exhibit lower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values. When the target is "Friend," the ICC</w:t>
      </w:r>
      <w:r w:rsidR="002A50C2" w:rsidRPr="00FD019C">
        <w:rPr>
          <w:rFonts w:eastAsia="PMingLiU"/>
          <w:bCs/>
          <w:noProof/>
          <w:vertAlign w:val="subscript"/>
          <w:lang w:val="en-US" w:eastAsia="zh-TW"/>
        </w:rPr>
        <w:t>2</w:t>
      </w:r>
      <w:r w:rsidR="002A50C2" w:rsidRPr="002A50C2">
        <w:rPr>
          <w:rFonts w:eastAsia="PMingLiU"/>
          <w:bCs/>
          <w:noProof/>
          <w:lang w:val="en-US" w:eastAsia="zh-TW"/>
        </w:rPr>
        <w:t xml:space="preserve"> for RT is 0.53</w:t>
      </w:r>
      <w:r w:rsidR="002A50C2">
        <w:rPr>
          <w:rFonts w:eastAsia="PMingLiU"/>
          <w:bCs/>
          <w:noProof/>
          <w:lang w:val="en-US" w:eastAsia="zh-TW"/>
        </w:rPr>
        <w:t xml:space="preserve"> (95%CI = [.39, .69])</w:t>
      </w:r>
      <w:r w:rsidR="002A50C2" w:rsidRPr="002A50C2">
        <w:rPr>
          <w:rFonts w:eastAsia="PMingLiU"/>
          <w:bCs/>
          <w:noProof/>
          <w:lang w:val="en-US" w:eastAsia="zh-TW"/>
        </w:rPr>
        <w:t>, and for Efficiency, it is 0.52</w:t>
      </w:r>
      <w:r w:rsidR="002A50C2">
        <w:rPr>
          <w:rFonts w:eastAsia="PMingLiU"/>
          <w:bCs/>
          <w:noProof/>
          <w:lang w:val="en-US" w:eastAsia="zh-TW"/>
        </w:rPr>
        <w:t xml:space="preserve"> (95%CI = [.38, .68])</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for RT is 0.58</w:t>
      </w:r>
      <w:r w:rsidR="002A50C2">
        <w:rPr>
          <w:rFonts w:eastAsia="PMingLiU"/>
          <w:bCs/>
          <w:noProof/>
          <w:lang w:val="en-US" w:eastAsia="zh-TW"/>
        </w:rPr>
        <w:t xml:space="preserve"> (95%CI = [.45, .73])</w:t>
      </w:r>
      <w:r w:rsidR="002A50C2" w:rsidRPr="002A50C2">
        <w:rPr>
          <w:rFonts w:eastAsia="PMingLiU"/>
          <w:bCs/>
          <w:noProof/>
          <w:lang w:val="en-US" w:eastAsia="zh-TW"/>
        </w:rPr>
        <w:t>, and for Efficiency, it is 0.34</w:t>
      </w:r>
      <w:r w:rsidR="002A50C2">
        <w:rPr>
          <w:rFonts w:eastAsia="PMingLiU"/>
          <w:bCs/>
          <w:noProof/>
          <w:lang w:val="en-US" w:eastAsia="zh-TW"/>
        </w:rPr>
        <w:t xml:space="preserve"> (95%CI = [.21, .52])</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34E13D95" w14:textId="3D45C9A9" w:rsidR="00596248" w:rsidRPr="006A5A80" w:rsidRDefault="00B564A1" w:rsidP="00EB23E3">
      <w:pPr>
        <w:jc w:val="center"/>
        <w:rPr>
          <w:rFonts w:eastAsia="宋体"/>
          <w:b/>
          <w:noProof/>
          <w:lang w:val="en-US" w:eastAsia="zh-TW"/>
        </w:rPr>
      </w:pPr>
      <w:r>
        <w:rPr>
          <w:rFonts w:eastAsia="宋体"/>
          <w:b/>
          <w:noProof/>
          <w:lang w:val="en-US" w:eastAsia="zh-TW"/>
        </w:rPr>
        <w:lastRenderedPageBreak/>
        <w:drawing>
          <wp:inline distT="0" distB="0" distL="0" distR="0" wp14:anchorId="395624AC" wp14:editId="1859CEE3">
            <wp:extent cx="4642177" cy="696326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2177" cy="6963265"/>
                    </a:xfrm>
                    <a:prstGeom prst="rect">
                      <a:avLst/>
                    </a:prstGeom>
                  </pic:spPr>
                </pic:pic>
              </a:graphicData>
            </a:graphic>
          </wp:inline>
        </w:drawing>
      </w:r>
    </w:p>
    <w:p w14:paraId="0636234D" w14:textId="77777777" w:rsidR="000F5B2E" w:rsidRDefault="00596248" w:rsidP="00EB23E3">
      <w:pPr>
        <w:ind w:firstLineChars="100" w:firstLine="241"/>
        <w:jc w:val="center"/>
        <w:rPr>
          <w:rFonts w:eastAsia="宋体"/>
          <w:bCs/>
          <w:noProof/>
          <w:lang w:val="en-US" w:eastAsia="zh-TW"/>
        </w:r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4</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8" w:name="_Toc129530171"/>
      <w:bookmarkStart w:id="49" w:name="_Toc129530201"/>
      <w:r w:rsidR="003E04EC" w:rsidRPr="00C91FD8">
        <w:rPr>
          <w:rFonts w:eastAsia="宋体"/>
          <w:bCs/>
          <w:noProof/>
          <w:lang w:val="en-US" w:eastAsia="zh-TW"/>
        </w:rPr>
        <w:t>.</w:t>
      </w:r>
    </w:p>
    <w:p w14:paraId="3058E10B" w14:textId="69B6004B" w:rsidR="00690B74" w:rsidRDefault="003E04EC" w:rsidP="00EB23E3">
      <w:pPr>
        <w:ind w:firstLineChars="100" w:firstLine="240"/>
        <w:jc w:val="center"/>
        <w:rPr>
          <w:rFonts w:eastAsia="宋体"/>
          <w:bCs/>
          <w:noProof/>
          <w:lang w:val="en-US" w:eastAsia="zh-TW"/>
        </w:rPr>
      </w:pPr>
      <w:r w:rsidRPr="00C91FD8">
        <w:rPr>
          <w:rFonts w:eastAsia="宋体"/>
          <w:bCs/>
          <w:noProof/>
          <w:lang w:val="en-US" w:eastAsia="zh-TW"/>
        </w:rPr>
        <w:t xml:space="preserve"> </w:t>
      </w:r>
    </w:p>
    <w:p w14:paraId="1297EEEF" w14:textId="17DB1396" w:rsidR="000F5B2E" w:rsidRPr="00B55E3E" w:rsidRDefault="000F5B2E" w:rsidP="000F5B2E">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Pr>
          <w:lang w:val="en-US"/>
        </w:rPr>
        <w:t>s</w:t>
      </w:r>
      <w:r w:rsidRPr="000F5B2E">
        <w:rPr>
          <w:lang w:val="en-US"/>
        </w:rPr>
        <w:t>.</w:t>
      </w:r>
    </w:p>
    <w:p w14:paraId="7D326657" w14:textId="77777777" w:rsidR="000F5B2E" w:rsidRPr="000F5B2E" w:rsidRDefault="000F5B2E" w:rsidP="000F5B2E">
      <w:pPr>
        <w:ind w:firstLineChars="100" w:firstLine="240"/>
        <w:rPr>
          <w:rFonts w:eastAsia="宋体"/>
          <w:bCs/>
          <w:noProof/>
          <w:lang w:val="en-US" w:eastAsia="zh-TW"/>
        </w:rPr>
      </w:pPr>
    </w:p>
    <w:p w14:paraId="7704C6B2" w14:textId="49A74041" w:rsidR="000F5B2E" w:rsidRPr="00C91FD8" w:rsidRDefault="000F5B2E" w:rsidP="00EB23E3">
      <w:pPr>
        <w:ind w:firstLineChars="100" w:firstLine="241"/>
        <w:jc w:val="center"/>
        <w:rPr>
          <w:rFonts w:eastAsia="宋体"/>
          <w:b/>
          <w:noProof/>
          <w:lang w:val="en-US" w:eastAsia="zh-TW"/>
        </w:rPr>
        <w:sectPr w:rsidR="000F5B2E" w:rsidRPr="00C91FD8" w:rsidSect="00FF4222">
          <w:pgSz w:w="12240" w:h="15840"/>
          <w:pgMar w:top="1440" w:right="1440" w:bottom="1440" w:left="1440" w:header="720" w:footer="720" w:gutter="0"/>
          <w:cols w:space="720"/>
          <w:titlePg/>
          <w:docGrid w:linePitch="326"/>
        </w:sectPr>
      </w:pPr>
    </w:p>
    <w:p w14:paraId="49D421F8" w14:textId="6E423D45" w:rsidR="00586F83" w:rsidRPr="006A5A80" w:rsidRDefault="00076622" w:rsidP="00690B74">
      <w:pPr>
        <w:pStyle w:val="1"/>
        <w:keepNext w:val="0"/>
        <w:keepLines w:val="0"/>
        <w:spacing w:before="0" w:after="0"/>
        <w:rPr>
          <w:rFonts w:eastAsia="Calibri"/>
          <w:b/>
          <w:sz w:val="42"/>
          <w:szCs w:val="42"/>
        </w:rPr>
      </w:pPr>
      <w:bookmarkStart w:id="50" w:name="_Toc139718165"/>
      <w:r>
        <w:rPr>
          <w:rFonts w:eastAsia="Calibri"/>
          <w:b/>
          <w:sz w:val="42"/>
          <w:szCs w:val="42"/>
        </w:rPr>
        <w:lastRenderedPageBreak/>
        <w:t xml:space="preserve">5 </w:t>
      </w:r>
      <w:r w:rsidR="00BA0079" w:rsidRPr="006A5A80">
        <w:rPr>
          <w:rFonts w:eastAsia="Calibri"/>
          <w:b/>
          <w:sz w:val="42"/>
          <w:szCs w:val="42"/>
        </w:rPr>
        <w:t>Discussion</w:t>
      </w:r>
      <w:bookmarkEnd w:id="48"/>
      <w:bookmarkEnd w:id="49"/>
      <w:bookmarkEnd w:id="50"/>
    </w:p>
    <w:p w14:paraId="42EB7885" w14:textId="77777777" w:rsidR="00E57F8A" w:rsidRDefault="00E57F8A" w:rsidP="00E57F8A">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Pr>
          <w:rFonts w:eastAsia="Calibri"/>
        </w:rPr>
        <w:t>However, despite its importance, this practice is not yet widely adopted among</w:t>
      </w:r>
      <w:r>
        <w:rPr>
          <w:rFonts w:eastAsia="Calibri"/>
          <w:lang w:val="en-US"/>
        </w:rPr>
        <w:t xml:space="preserve"> researchers who primarily using cognitive tasks</w:t>
      </w:r>
      <w:r>
        <w:rPr>
          <w:rFonts w:eastAsia="Calibri"/>
        </w:rPr>
        <w:t xml:space="preserve"> </w: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 </w:instrTex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EN.CITE.DATA </w:instrText>
      </w:r>
      <w:r>
        <w:rPr>
          <w:rFonts w:eastAsia="Calibri"/>
        </w:rPr>
      </w:r>
      <w:r>
        <w:rPr>
          <w:rFonts w:eastAsia="Calibri"/>
        </w:rPr>
        <w:fldChar w:fldCharType="end"/>
      </w:r>
      <w:r>
        <w:rPr>
          <w:rFonts w:eastAsia="Calibri"/>
        </w:rPr>
      </w:r>
      <w:r>
        <w:rPr>
          <w:rFonts w:eastAsia="Calibri"/>
        </w:rPr>
        <w:fldChar w:fldCharType="separate"/>
      </w:r>
      <w:r>
        <w:rPr>
          <w:rFonts w:eastAsia="Calibri"/>
          <w:noProof/>
        </w:rPr>
        <w:t>(Green et al., 2016; Hedge et al., 2018; Parsons et al., 2019)</w:t>
      </w:r>
      <w:r>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 We re-analyzed data from 18 datasets across 11 articles by employing the split-half reliability</w:t>
      </w:r>
      <w:r>
        <w:rPr>
          <w:rFonts w:eastAsia="Calibri"/>
        </w:rPr>
        <w:t xml:space="preserve"> and </w:t>
      </w:r>
      <w:r w:rsidRPr="00A37F7F">
        <w:rPr>
          <w:rFonts w:eastAsia="Calibri"/>
        </w:rPr>
        <w:t>intraclass correlation coefficient (ICC</w:t>
      </w:r>
      <w:r w:rsidRPr="00A45B5E">
        <w:rPr>
          <w:rFonts w:eastAsia="Calibri"/>
          <w:vertAlign w:val="subscript"/>
        </w:rPr>
        <w:t>2</w:t>
      </w:r>
      <w:r w:rsidRPr="00A37F7F">
        <w:rPr>
          <w:rFonts w:eastAsia="Calibri"/>
        </w:rPr>
        <w:t>,</w:t>
      </w:r>
      <w:r>
        <w:rPr>
          <w:rFonts w:eastAsia="Calibri"/>
        </w:rPr>
        <w:t xml:space="preserve"> </w:t>
      </w:r>
      <w:r w:rsidRPr="00A37F7F">
        <w:rPr>
          <w:rFonts w:eastAsia="Calibri"/>
        </w:rPr>
        <w:t>ICC</w:t>
      </w:r>
      <w:r w:rsidRPr="00A45B5E">
        <w:rPr>
          <w:rFonts w:eastAsia="Calibri"/>
          <w:vertAlign w:val="subscript"/>
        </w:rPr>
        <w:t>2k</w:t>
      </w:r>
      <w:r w:rsidRPr="00A37F7F">
        <w:rPr>
          <w:rFonts w:eastAsia="Calibri"/>
        </w:rPr>
        <w:t>) for this purpose. Our analysis of these datasets collectively demonstrate that RT</w:t>
      </w:r>
      <w:r>
        <w:rPr>
          <w:rFonts w:eastAsia="Calibri"/>
        </w:rPr>
        <w:t xml:space="preserve"> and Efficiency</w:t>
      </w:r>
      <w:r w:rsidRPr="00A37F7F">
        <w:rPr>
          <w:rFonts w:eastAsia="Calibri"/>
        </w:rPr>
        <w:t xml:space="preserve"> yield better results compared with other indices, and the result varies between different associations. </w:t>
      </w:r>
    </w:p>
    <w:p w14:paraId="5E7B6ED7" w14:textId="2D7E7953" w:rsidR="00E57F8A" w:rsidRDefault="00E57F8A" w:rsidP="00E57F8A">
      <w:pPr>
        <w:ind w:firstLineChars="100" w:firstLine="240"/>
        <w:rPr>
          <w:rFonts w:eastAsia="Calibri"/>
        </w:rPr>
      </w:pPr>
      <w:r w:rsidRPr="00E85401">
        <w:rPr>
          <w:rFonts w:eastAsia="Calibri" w:hint="eastAsia"/>
          <w:color w:val="4F81BD" w:themeColor="accent1"/>
        </w:rPr>
        <w:t>For</w:t>
      </w:r>
      <w:r w:rsidRPr="00E85401">
        <w:rPr>
          <w:rFonts w:eastAsia="Calibri"/>
          <w:color w:val="4F81BD" w:themeColor="accent1"/>
        </w:rPr>
        <w:t xml:space="preserve"> </w:t>
      </w:r>
      <w:r w:rsidRPr="00E85401">
        <w:rPr>
          <w:rFonts w:eastAsia="Calibri" w:hint="eastAsia"/>
          <w:color w:val="4F81BD" w:themeColor="accent1"/>
        </w:rPr>
        <w:t>t</w:t>
      </w:r>
      <w:r w:rsidRPr="00E85401">
        <w:rPr>
          <w:rFonts w:eastAsia="Calibri"/>
          <w:color w:val="4F81BD" w:themeColor="accent1"/>
        </w:rPr>
        <w:t>he split-half reliability, the results indicate variations between the targets and indices. Specifically, response time (RT) and Efficiency yield superior results compared to other indices, suggesting they are the two most reliable indicator for accurately assessing and distinguishing between the self and other targets in the SPMT.</w:t>
      </w:r>
      <w:r>
        <w:rPr>
          <w:rFonts w:eastAsia="Calibri"/>
          <w:color w:val="4F81BD" w:themeColor="accent1"/>
        </w:rPr>
        <w:t xml:space="preserve"> </w:t>
      </w:r>
      <w:r w:rsidRPr="007771B4">
        <w:rPr>
          <w:rFonts w:eastAsia="Calibri"/>
        </w:rPr>
        <w:t>Furthermore, when examining the split-half reliability for the self-other difference, self-stranger is the highest among other comparisons. Such finding suggests that the measurement of this particular difference remains consistent across participants and studies, indicating the systematic processing difference</w:t>
      </w:r>
      <w:r>
        <w:rPr>
          <w:rFonts w:eastAsia="Calibri"/>
        </w:rPr>
        <w:t xml:space="preserve"> between these targets</w:t>
      </w:r>
      <w:r w:rsidRPr="007771B4">
        <w:rPr>
          <w:rFonts w:eastAsia="Calibri"/>
        </w:rPr>
        <w:t>. The self-friend differences demonstrate the lowest 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Pr>
          <w:rFonts w:eastAsia="Calibri"/>
        </w:rPr>
        <w:t xml:space="preserve"> </w:t>
      </w:r>
      <w:r>
        <w:rPr>
          <w:rFonts w:eastAsia="Calibri"/>
        </w:rPr>
        <w:fldChar w:fldCharType="begin"/>
      </w:r>
      <w:r>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Calibri"/>
        </w:rPr>
        <w:fldChar w:fldCharType="separate"/>
      </w:r>
      <w:r>
        <w:rPr>
          <w:rFonts w:eastAsia="Calibri"/>
          <w:noProof/>
          <w:lang w:eastAsia="zh-TW"/>
        </w:rPr>
        <w:t>(Feng et al., 2020; Sui et al., 2012)</w:t>
      </w:r>
      <w:r>
        <w:rPr>
          <w:rFonts w:eastAsia="Calibri"/>
        </w:rPr>
        <w:fldChar w:fldCharType="end"/>
      </w:r>
      <w:r>
        <w:rPr>
          <w:rFonts w:eastAsia="Calibri"/>
        </w:rPr>
        <w:t xml:space="preserve">. </w:t>
      </w:r>
    </w:p>
    <w:p w14:paraId="405816DB" w14:textId="4C8740A2" w:rsidR="00E57F8A" w:rsidRPr="00351E41" w:rsidRDefault="00E57F8A" w:rsidP="00E57F8A">
      <w:pPr>
        <w:ind w:firstLineChars="100" w:firstLine="240"/>
        <w:rPr>
          <w:rFonts w:eastAsiaTheme="minorEastAsia"/>
          <w:color w:val="4F81BD" w:themeColor="accent1"/>
          <w:lang w:eastAsia="zh-TW"/>
        </w:rPr>
      </w:pPr>
      <w:r w:rsidRPr="007771B4">
        <w:rPr>
          <w:rFonts w:eastAsiaTheme="minorEastAsia"/>
          <w:color w:val="4F81BD" w:themeColor="accent1"/>
          <w:lang w:eastAsia="zh-TW"/>
        </w:rPr>
        <w:t xml:space="preserve">Although RT and efficiency yield the highest split-half reliability among other indices, the result is still below a commonly considered excellent reliability (higher than 0.8, even higher than 0.9). </w:t>
      </w:r>
      <w:r w:rsidRPr="00A37F7F">
        <w:rPr>
          <w:rFonts w:eastAsiaTheme="minorEastAsia"/>
          <w:lang w:eastAsia="zh-TW"/>
        </w:rPr>
        <w:t xml:space="preserve">The low </w:t>
      </w:r>
      <w:r>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w:t>
      </w:r>
      <w:r w:rsidRPr="00E85401">
        <w:rPr>
          <w:rFonts w:eastAsiaTheme="minorEastAsia"/>
          <w:lang w:eastAsia="zh-TW"/>
        </w:rPr>
        <w:t xml:space="preserve">Several plausible reasons can be identified. Firstly, a potential contributor to low split-half reliability could be the insufficient number of trials per condition. A recent study by </w:t>
      </w:r>
      <w:r>
        <w:rPr>
          <w:rFonts w:eastAsiaTheme="minorEastAsia"/>
        </w:rPr>
        <w:fldChar w:fldCharType="begin"/>
      </w:r>
      <w:r>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Pr>
          <w:rFonts w:eastAsiaTheme="minorEastAsia"/>
        </w:rPr>
        <w:fldChar w:fldCharType="separate"/>
      </w:r>
      <w:r>
        <w:rPr>
          <w:rFonts w:eastAsiaTheme="minorEastAsia"/>
          <w:noProof/>
        </w:rPr>
        <w:t>Kucina et al. (2023)</w:t>
      </w:r>
      <w:r>
        <w:rPr>
          <w:rFonts w:eastAsiaTheme="minorEastAsia"/>
        </w:rPr>
        <w:fldChar w:fldCharType="end"/>
      </w:r>
      <w:r>
        <w:rPr>
          <w:rFonts w:eastAsiaTheme="minorEastAsia"/>
        </w:rPr>
        <w:t xml:space="preserve"> </w:t>
      </w:r>
      <w:r w:rsidRPr="00E85401">
        <w:rPr>
          <w:rFonts w:eastAsiaTheme="minorEastAsia"/>
          <w:lang w:eastAsia="zh-TW"/>
        </w:rPr>
        <w:t xml:space="preserve">has highlighted the significance of the number of trials in cognitive tasks for determining reliability. The findings of the study revealed that increasing the number of trials resulted in greater magnitudes of conflict effects and individual differences. Consequently, this led to improved reliability when compared to previous archival data. Specifically, in the case of gamified Flanker task, the study identified that achieving satisfactory reliability required 48 or fewer trials, while achieving a higher level of reliability necessitated 72 trials. Therefore, incorporating a higher number of trials in future employment of the SPMT paradigm may enhance the split-half reliability by enhancing the consistency of measurement. Second, it is worth mentioning the influence of serial dependence effects on task reliability. A recent set of studies has examined serial dependence effects in a variety of cognitive tasks </w:t>
      </w:r>
      <w:r>
        <w:rPr>
          <w:rFonts w:eastAsiaTheme="minorEastAsia"/>
        </w:rPr>
        <w:fldChar w:fldCharType="begin"/>
      </w:r>
      <w:r>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Pr>
          <w:rFonts w:eastAsiaTheme="minorEastAsia"/>
        </w:rPr>
        <w:fldChar w:fldCharType="separate"/>
      </w:r>
      <w:r>
        <w:rPr>
          <w:rFonts w:eastAsiaTheme="minorEastAsia"/>
          <w:noProof/>
        </w:rPr>
        <w:t>(Braun et al., 2018; Zhang &amp; Alais, 2020)</w:t>
      </w:r>
      <w:r>
        <w:rPr>
          <w:rFonts w:eastAsiaTheme="minorEastAsia"/>
        </w:rPr>
        <w:fldChar w:fldCharType="end"/>
      </w:r>
      <w:r>
        <w:rPr>
          <w:rFonts w:eastAsiaTheme="minorEastAsia"/>
          <w:lang w:eastAsia="zh-TW"/>
        </w:rPr>
        <w:t xml:space="preserve">. </w:t>
      </w:r>
      <w:r w:rsidRPr="00E85401">
        <w:rPr>
          <w:rFonts w:eastAsiaTheme="minorEastAsia"/>
          <w:lang w:eastAsia="zh-TW"/>
        </w:rPr>
        <w:t xml:space="preserve">Serial dependence refers to the phenomenon in which the outcome of one trial is influenced by preceding trials, resulting in a systematic relationship between consecutive trials </w:t>
      </w:r>
      <w:r>
        <w:rPr>
          <w:rFonts w:eastAsiaTheme="minorEastAsia"/>
        </w:rPr>
        <w:fldChar w:fldCharType="begin"/>
      </w:r>
      <w:r>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Pr>
          <w:rFonts w:eastAsiaTheme="minorEastAsia"/>
        </w:rPr>
        <w:fldChar w:fldCharType="separate"/>
      </w:r>
      <w:r>
        <w:rPr>
          <w:rFonts w:eastAsiaTheme="minorEastAsia"/>
          <w:noProof/>
        </w:rPr>
        <w:t>(Pascucci et al., 2023)</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Notably, studies in the field of perceptual decision making have demonstrated strong serial dependence effects in perception, even when the visual stimuli were reliable and varied randomly over time </w:t>
      </w:r>
      <w:r>
        <w:rPr>
          <w:rFonts w:eastAsiaTheme="minorEastAsia"/>
        </w:rPr>
        <w:fldChar w:fldCharType="begin"/>
      </w:r>
      <w:r>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Pr>
          <w:rFonts w:eastAsiaTheme="minorEastAsia"/>
        </w:rPr>
        <w:fldChar w:fldCharType="separate"/>
      </w:r>
      <w:r>
        <w:rPr>
          <w:rFonts w:eastAsiaTheme="minorEastAsia"/>
          <w:noProof/>
        </w:rPr>
        <w:t>(Fischer &amp; Whitney, 2014; John-Saaltink et al., 2016)</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In particular, if the split-half design unintentionally </w:t>
      </w:r>
      <w:r w:rsidRPr="00E85401">
        <w:rPr>
          <w:rFonts w:eastAsiaTheme="minorEastAsia"/>
          <w:lang w:eastAsia="zh-TW"/>
        </w:rPr>
        <w:lastRenderedPageBreak/>
        <w:t xml:space="preserve">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 </w:t>
      </w:r>
      <w:r>
        <w:rPr>
          <w:rFonts w:eastAsiaTheme="minorEastAsia"/>
        </w:rPr>
        <w:fldChar w:fldCharType="begin"/>
      </w:r>
      <w:r>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Pr>
          <w:rFonts w:eastAsiaTheme="minorEastAsia"/>
        </w:rPr>
        <w:fldChar w:fldCharType="separate"/>
      </w:r>
      <w:r>
        <w:rPr>
          <w:rFonts w:eastAsiaTheme="minorEastAsia"/>
          <w:noProof/>
        </w:rPr>
        <w:t>(Huitema, 1986)</w:t>
      </w:r>
      <w:r>
        <w:rPr>
          <w:rFonts w:eastAsiaTheme="minorEastAsia"/>
        </w:rPr>
        <w:fldChar w:fldCharType="end"/>
      </w:r>
      <w:r w:rsidRPr="00E85401">
        <w:rPr>
          <w:rFonts w:eastAsiaTheme="minorEastAsia"/>
          <w:lang w:eastAsia="zh-TW"/>
        </w:rPr>
        <w:t xml:space="preserve"> or modeling approaches that capture the serial correlation</w:t>
      </w:r>
      <w:r>
        <w:rPr>
          <w:rFonts w:eastAsiaTheme="minorEastAsia"/>
        </w:rPr>
        <w:t xml:space="preserve"> </w:t>
      </w:r>
      <w:r>
        <w:rPr>
          <w:rFonts w:eastAsiaTheme="minorEastAsia"/>
        </w:rPr>
        <w:fldChar w:fldCharType="begin"/>
      </w:r>
      <w:r>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Pr>
          <w:rFonts w:eastAsiaTheme="minorEastAsia"/>
        </w:rPr>
        <w:fldChar w:fldCharType="separate"/>
      </w:r>
      <w:r>
        <w:rPr>
          <w:rFonts w:eastAsiaTheme="minorEastAsia"/>
          <w:noProof/>
        </w:rPr>
        <w:t>(Mei et al., 2023)</w:t>
      </w:r>
      <w:r>
        <w:rPr>
          <w:rFonts w:eastAsiaTheme="minorEastAsia"/>
        </w:rPr>
        <w:fldChar w:fldCharType="end"/>
      </w:r>
      <w:r w:rsidRPr="00E85401">
        <w:rPr>
          <w:rFonts w:eastAsiaTheme="minorEastAsia"/>
          <w:lang w:eastAsia="zh-TW"/>
        </w:rPr>
        <w:t xml:space="preserve">can be utilized to </w:t>
      </w:r>
      <w:r w:rsidRPr="00351E41">
        <w:rPr>
          <w:rFonts w:eastAsiaTheme="minorEastAsia"/>
          <w:color w:val="4F81BD" w:themeColor="accent1"/>
          <w:lang w:eastAsia="zh-TW"/>
        </w:rPr>
        <w:t>obtain more accurate results.</w:t>
      </w:r>
    </w:p>
    <w:p w14:paraId="0E71A6DA" w14:textId="40526BBF" w:rsidR="00E57F8A" w:rsidRPr="00351E41" w:rsidRDefault="00E57F8A" w:rsidP="00E57F8A">
      <w:pPr>
        <w:ind w:firstLineChars="100" w:firstLine="240"/>
        <w:rPr>
          <w:rFonts w:eastAsiaTheme="minorEastAsia"/>
          <w:color w:val="000000" w:themeColor="text1"/>
          <w:lang w:eastAsia="zh-TW"/>
        </w:rPr>
      </w:pPr>
      <w:r w:rsidRPr="00351E41">
        <w:rPr>
          <w:rFonts w:eastAsiaTheme="minorEastAsia"/>
          <w:color w:val="4F81BD" w:themeColor="accent1"/>
          <w:lang w:eastAsia="zh-TW"/>
        </w:rPr>
        <w:t xml:space="preserve">After employing the hierarchical drift diffusion model to analyze reaction time in the SPMT, we observed that the test-retest reliability of the model parameters was notably low. </w:t>
      </w:r>
      <w:r w:rsidRPr="00351E41">
        <w:rPr>
          <w:rFonts w:eastAsiaTheme="minorEastAsia"/>
          <w:color w:val="000000" w:themeColor="text1"/>
          <w:lang w:eastAsia="zh-TW"/>
        </w:rPr>
        <w:t xml:space="preserve">This finding prompt consideration of several potential explanations. Firstly, the hierarchical drift diffusion model relies on specific assumptions regarding the cognitive processes underlying reaction time. If these assumptions fail to accurately capture the true underlying mechanisms or if they are violated within </w:t>
      </w:r>
      <w:r>
        <w:rPr>
          <w:rFonts w:eastAsiaTheme="minorEastAsia"/>
          <w:color w:val="000000" w:themeColor="text1"/>
          <w:lang w:eastAsia="zh-TW"/>
        </w:rPr>
        <w:t>the SPMT</w:t>
      </w:r>
      <w:r w:rsidRPr="00351E41">
        <w:rPr>
          <w:rFonts w:eastAsiaTheme="minorEastAsia"/>
          <w:color w:val="000000" w:themeColor="text1"/>
          <w:lang w:eastAsia="zh-TW"/>
        </w:rPr>
        <w:t>, it can result in inconsistent parameter estimates and diminished reliability</w:t>
      </w:r>
      <w:r>
        <w:rPr>
          <w:rFonts w:eastAsiaTheme="minorEastAsia"/>
          <w:color w:val="000000" w:themeColor="text1"/>
          <w:lang w:eastAsia="zh-TW"/>
        </w:rPr>
        <w:t xml:space="preserve"> </w:t>
      </w:r>
      <w:r>
        <w:rPr>
          <w:rFonts w:eastAsiaTheme="minorEastAsia"/>
          <w:color w:val="000000" w:themeColor="text1"/>
          <w:lang w:eastAsia="zh-TW"/>
        </w:rPr>
        <w:fldChar w:fldCharType="begin"/>
      </w:r>
      <w:r>
        <w:rPr>
          <w:rFonts w:eastAsiaTheme="minorEastAsia"/>
          <w:color w:val="000000" w:themeColor="text1"/>
          <w:lang w:eastAsia="zh-TW"/>
        </w:rPr>
        <w:instrText xml:space="preserve"> ADDIN EN.CITE &lt;EndNote&gt;&lt;Cite&gt;&lt;Author&gt;Johnson&lt;/Author&gt;&lt;Year&gt;2017&lt;/Year&gt;&lt;RecNum&gt;66&lt;/RecNum&gt;&lt;DisplayText&gt;(Johnson et al., 2017)&lt;/DisplayText&gt;&lt;record&gt;&lt;rec-number&gt;66&lt;/rec-number&gt;&lt;foreign-keys&gt;&lt;key app="EN" db-id="xsd00vax3ptfepeasazpavzr220p2rz9t29s" timestamp="1688729146"&gt;66&lt;/key&gt;&lt;/foreign-keys&gt;&lt;ref-type name="Journal Article"&gt;17&lt;/ref-type&gt;&lt;contributors&gt;&lt;authors&gt;&lt;author&gt;Johnson, David J.&lt;/author&gt;&lt;author&gt;Hopwood, Christopher J.&lt;/author&gt;&lt;author&gt;Cesario, Joseph&lt;/author&gt;&lt;author&gt;Pleskac, Timothy J.&lt;/author&gt;&lt;/authors&gt;&lt;/contributors&gt;&lt;titles&gt;&lt;title&gt;Advancing Research on Cognitive Processes in Social and Personality Psychology:A Hierarchical Drift Diffusion Model Primer&lt;/title&gt;&lt;secondary-title&gt;Social Psychological and Personality Science&lt;/secondary-title&gt;&lt;/titles&gt;&lt;periodical&gt;&lt;full-title&gt;Social Psychological and Personality Science&lt;/full-title&gt;&lt;/periodical&gt;&lt;pages&gt;413-423&lt;/pages&gt;&lt;volume&gt;8&lt;/volume&gt;&lt;number&gt;4&lt;/number&gt;&lt;keywords&gt;&lt;keyword&gt;drift diffusion model,process model,first-person shooter task,flash gambling task&lt;/keyword&gt;&lt;/keywords&gt;&lt;dates&gt;&lt;year&gt;2017&lt;/year&gt;&lt;/dates&gt;&lt;urls&gt;&lt;related-urls&gt;&lt;url&gt;https://journals.sagepub.com/doi/abs/10.1177/1948550617703174&lt;/url&gt;&lt;/related-urls&gt;&lt;/urls&gt;&lt;electronic-resource-num&gt;10.1177/1948550617703174&lt;/electronic-resource-num&gt;&lt;/record&gt;&lt;/Cite&gt;&lt;/EndNote&gt;</w:instrText>
      </w:r>
      <w:r>
        <w:rPr>
          <w:rFonts w:eastAsiaTheme="minorEastAsia"/>
          <w:color w:val="000000" w:themeColor="text1"/>
          <w:lang w:eastAsia="zh-TW"/>
        </w:rPr>
        <w:fldChar w:fldCharType="separate"/>
      </w:r>
      <w:r>
        <w:rPr>
          <w:rFonts w:eastAsiaTheme="minorEastAsia"/>
          <w:noProof/>
          <w:color w:val="000000" w:themeColor="text1"/>
          <w:lang w:eastAsia="zh-TW"/>
        </w:rPr>
        <w:t>(Johnson et al., 2017)</w:t>
      </w:r>
      <w:r>
        <w:rPr>
          <w:rFonts w:eastAsiaTheme="minorEastAsia"/>
          <w:color w:val="000000" w:themeColor="text1"/>
          <w:lang w:eastAsia="zh-TW"/>
        </w:rPr>
        <w:fldChar w:fldCharType="end"/>
      </w:r>
      <w:r w:rsidRPr="00351E41">
        <w:rPr>
          <w:rFonts w:eastAsiaTheme="minorEastAsia"/>
          <w:color w:val="000000" w:themeColor="text1"/>
          <w:lang w:eastAsia="zh-TW"/>
        </w:rPr>
        <w:t>. Secondly, individual differences among participants in their cognitive processing may contribute to inconsistent parameter estimates. Factors such as fluctuations in attention, motivation, or learning effects could vary across test-retest sessions, thereby impacting parameter reliability. These results raise significant questions regarding the efficacy of applying the hierarchical drift diffusion model to the SPMT. Further investigation is warranted to better understand the sources of low test-retest reliability and explore alternative modeling approaches that may yield more robust parameter estimates.</w:t>
      </w:r>
    </w:p>
    <w:p w14:paraId="391AC420" w14:textId="6BC528B8" w:rsidR="00E57F8A" w:rsidRPr="006713AF" w:rsidRDefault="00E57F8A" w:rsidP="00E57F8A">
      <w:pPr>
        <w:ind w:firstLineChars="100" w:firstLine="240"/>
        <w:rPr>
          <w:rFonts w:eastAsiaTheme="minorEastAsia"/>
        </w:rPr>
      </w:pPr>
      <w:r w:rsidRPr="00AC369F">
        <w:rPr>
          <w:rFonts w:eastAsiaTheme="minorEastAsia"/>
          <w:color w:val="4F81BD" w:themeColor="accent1"/>
        </w:rPr>
        <w:t>We observed that the response time (RT) and efficiency measures demonstrated high group-level test-retest reliability (ICC</w:t>
      </w:r>
      <w:r w:rsidRPr="00FD019C">
        <w:rPr>
          <w:rFonts w:eastAsiaTheme="minorEastAsia"/>
          <w:color w:val="4F81BD" w:themeColor="accent1"/>
          <w:vertAlign w:val="subscript"/>
        </w:rPr>
        <w:t>2k</w:t>
      </w:r>
      <w:r w:rsidRPr="00AC369F">
        <w:rPr>
          <w:rFonts w:eastAsiaTheme="minorEastAsia"/>
          <w:color w:val="4F81BD" w:themeColor="accent1"/>
        </w:rPr>
        <w:t>), indicating good to excellent consistency over time. However, at the individual level, the reliability (ICC</w:t>
      </w:r>
      <w:r w:rsidRPr="00FD019C">
        <w:rPr>
          <w:rFonts w:eastAsiaTheme="minorEastAsia"/>
          <w:color w:val="4F81BD" w:themeColor="accent1"/>
          <w:vertAlign w:val="subscript"/>
        </w:rPr>
        <w:t>2</w:t>
      </w:r>
      <w:r w:rsidRPr="00AC369F">
        <w:rPr>
          <w:rFonts w:eastAsiaTheme="minorEastAsia"/>
          <w:color w:val="4F81BD" w:themeColor="accent1"/>
        </w:rPr>
        <w:t xml:space="preserve">) of these measures was relatively low. On the other hand, the other indices showed low levels of reliability at both the group and individual levels. </w:t>
      </w:r>
      <w:r w:rsidRPr="00AC369F">
        <w:rPr>
          <w:rFonts w:eastAsiaTheme="minorEastAsia"/>
        </w:rPr>
        <w:t>Specifically, the RT index exhibited an ICC</w:t>
      </w:r>
      <w:r w:rsidRPr="00FD019C">
        <w:rPr>
          <w:rFonts w:eastAsiaTheme="minorEastAsia"/>
          <w:vertAlign w:val="subscript"/>
        </w:rPr>
        <w:t>2k</w:t>
      </w:r>
      <w:r w:rsidRPr="00AC369F">
        <w:rPr>
          <w:rFonts w:eastAsiaTheme="minorEastAsia"/>
        </w:rPr>
        <w:t xml:space="preserve"> ranging from 0.8 to 0.9, suggesting strong reliability at the group level. Similarly, the Efficiency measures of the SPMT task showed an ICC</w:t>
      </w:r>
      <w:r w:rsidRPr="00FD019C">
        <w:rPr>
          <w:rFonts w:eastAsiaTheme="minorEastAsia"/>
          <w:vertAlign w:val="subscript"/>
        </w:rPr>
        <w:t>2k</w:t>
      </w:r>
      <w:r w:rsidRPr="00AC369F">
        <w:rPr>
          <w:rFonts w:eastAsiaTheme="minorEastAsia"/>
        </w:rPr>
        <w:t xml:space="preserve"> ranging from 0.75 to 0.9, indicating good consistency at the group level. However, when examining individual-level reliability, all indices performed poorly, with ICC</w:t>
      </w:r>
      <w:r w:rsidRPr="00FD019C">
        <w:rPr>
          <w:rFonts w:eastAsiaTheme="minorEastAsia"/>
          <w:vertAlign w:val="subscript"/>
        </w:rPr>
        <w:t>2</w:t>
      </w:r>
      <w:r w:rsidRPr="00AC369F">
        <w:rPr>
          <w:rFonts w:eastAsiaTheme="minorEastAsia"/>
        </w:rPr>
        <w:t xml:space="preserve"> values ranging from 0.3 to 0.5. </w:t>
      </w:r>
      <w:r w:rsidRPr="00A37F7F">
        <w:rPr>
          <w:rFonts w:eastAsiaTheme="minorEastAsia"/>
        </w:rPr>
        <w:t>It is common for behavioral paradigm to have such result pattern, as demonstrated in previous research testing other cognitive paradigms such as Flanker, Simon, or Stroop</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&lt;EndNote&gt;&lt;Cite&gt;&lt;Author&gt;Mollon&lt;/Author&gt;&lt;Year&gt;2017&lt;/Year&gt;&lt;RecNum&gt;127&lt;/RecNum&gt;&lt;DisplayText&gt;(Clark et al., 2022; Mollon et al., 2017)&lt;/DisplayText&gt;&lt;record&gt;&lt;rec-number&gt;127&lt;/rec-number&gt;&lt;foreign-keys&gt;&lt;key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Cite&gt;&lt;Author&gt;Clark&lt;/Author&gt;&lt;Year&gt;2022&lt;/Year&gt;&lt;RecNum&gt;126&lt;/RecNum&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EndNote&gt;</w:instrText>
      </w:r>
      <w:r w:rsidR="00DF138F">
        <w:rPr>
          <w:rFonts w:eastAsiaTheme="minorEastAsia"/>
        </w:rPr>
        <w:fldChar w:fldCharType="separate"/>
      </w:r>
      <w:r w:rsidR="00DF138F">
        <w:rPr>
          <w:rFonts w:eastAsiaTheme="minorEastAsia"/>
          <w:noProof/>
        </w:rPr>
        <w:t>(Clark et al., 2022; Mollon et al., 2017)</w:t>
      </w:r>
      <w:r w:rsidR="00DF138F">
        <w:rPr>
          <w:rFonts w:eastAsiaTheme="minorEastAsia"/>
        </w:rPr>
        <w:fldChar w:fldCharType="end"/>
      </w:r>
      <w:r w:rsidRPr="00A37F7F">
        <w:rPr>
          <w:rFonts w:eastAsiaTheme="minorEastAsia"/>
        </w:rPr>
        <w:t xml:space="preserve">. </w:t>
      </w:r>
      <w:r>
        <w:rPr>
          <w:rFonts w:eastAsiaTheme="minorEastAsia"/>
        </w:rPr>
        <w:t>The result also</w:t>
      </w:r>
      <w:r w:rsidRPr="00E172FC">
        <w:rPr>
          <w:rFonts w:eastAsiaTheme="minorEastAsia"/>
        </w:rPr>
        <w:t xml:space="preserve"> aligns with the reliability paradox that has been previously proposed</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DF138F">
        <w:rPr>
          <w:rFonts w:eastAsiaTheme="minorEastAsia"/>
        </w:rPr>
        <w:fldChar w:fldCharType="separate"/>
      </w:r>
      <w:r w:rsidR="00DF138F">
        <w:rPr>
          <w:rFonts w:eastAsiaTheme="minorEastAsia"/>
          <w:noProof/>
        </w:rPr>
        <w:t>(Logie et al., 1996)</w:t>
      </w:r>
      <w:r w:rsidR="00DF138F">
        <w:rPr>
          <w:rFonts w:eastAsiaTheme="minorEastAsia"/>
        </w:rPr>
        <w:fldChar w:fldCharType="end"/>
      </w:r>
      <w:r w:rsidRPr="00E172FC">
        <w:rPr>
          <w:rFonts w:eastAsiaTheme="minorEastAsia"/>
        </w:rPr>
        <w:t>.</w:t>
      </w:r>
      <w:r>
        <w:rPr>
          <w:rFonts w:eastAsiaTheme="minorEastAsia"/>
        </w:rPr>
        <w:t xml:space="preserve"> </w:t>
      </w:r>
      <w:r w:rsidRPr="00A37F7F">
        <w:rPr>
          <w:rFonts w:eastAsiaTheme="minorEastAsia"/>
        </w:rPr>
        <w:t>The discrepancy between the high ICC</w:t>
      </w:r>
      <w:r w:rsidRPr="00FD019C">
        <w:rPr>
          <w:rFonts w:eastAsiaTheme="minorEastAsia"/>
          <w:vertAlign w:val="subscript"/>
        </w:rPr>
        <w:t>2k</w:t>
      </w:r>
      <w:r w:rsidRPr="00A37F7F">
        <w:rPr>
          <w:rFonts w:eastAsiaTheme="minorEastAsia"/>
        </w:rPr>
        <w:t xml:space="preserve"> and low ICC</w:t>
      </w:r>
      <w:r w:rsidRPr="00FD019C">
        <w:rPr>
          <w:rFonts w:eastAsiaTheme="minorEastAsia"/>
          <w:vertAlign w:val="subscript"/>
        </w:rPr>
        <w:t>2</w:t>
      </w:r>
      <w:r w:rsidRPr="00A37F7F">
        <w:rPr>
          <w:rFonts w:eastAsiaTheme="minorEastAsia"/>
        </w:rPr>
        <w:t xml:space="preserve"> suggests that the SPMT</w:t>
      </w:r>
      <w:r>
        <w:rPr>
          <w:rFonts w:eastAsiaTheme="minorEastAsia" w:hint="eastAsia"/>
        </w:rPr>
        <w:t xml:space="preserve"> </w:t>
      </w:r>
      <w:r w:rsidRPr="00A37F7F">
        <w:rPr>
          <w:rFonts w:eastAsiaTheme="minorEastAsia"/>
        </w:rPr>
        <w:t>is more influenced by between-participant variability than within-participant variability</w:t>
      </w:r>
      <w:r w:rsidR="00A45B5E">
        <w:rPr>
          <w:rFonts w:eastAsiaTheme="minorEastAsia"/>
        </w:rPr>
        <w:t xml:space="preserve"> </w:t>
      </w:r>
      <w:r w:rsidR="00A45B5E">
        <w:rPr>
          <w:rFonts w:eastAsiaTheme="minorEastAsia"/>
        </w:rPr>
        <w:fldChar w:fldCharType="begin"/>
      </w:r>
      <w:r w:rsidR="00A45B5E">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A45B5E">
        <w:rPr>
          <w:rFonts w:eastAsiaTheme="minorEastAsia"/>
        </w:rPr>
        <w:fldChar w:fldCharType="separate"/>
      </w:r>
      <w:r w:rsidR="00A45B5E">
        <w:rPr>
          <w:rFonts w:eastAsiaTheme="minorEastAsia"/>
          <w:noProof/>
        </w:rPr>
        <w:t>(Hedge et al., 2018; Liljequist et al., 2019)</w:t>
      </w:r>
      <w:r w:rsidR="00A45B5E">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w:t>
      </w:r>
      <w:r w:rsidRPr="00FD019C">
        <w:rPr>
          <w:rFonts w:eastAsiaTheme="minorEastAsia"/>
          <w:vertAlign w:val="subscript"/>
        </w:rPr>
        <w:t>2</w:t>
      </w:r>
      <w:r>
        <w:rPr>
          <w:rFonts w:eastAsiaTheme="minorEastAsia"/>
        </w:rPr>
        <w:t xml:space="preserve"> </w:t>
      </w:r>
      <w:r>
        <w:rPr>
          <w:rFonts w:eastAsiaTheme="minorEastAsia"/>
        </w:rPr>
        <w:fldChar w:fldCharType="begin"/>
      </w:r>
      <w:r>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Pr>
          <w:rFonts w:eastAsiaTheme="minorEastAsia"/>
        </w:rPr>
        <w:fldChar w:fldCharType="separate"/>
      </w:r>
      <w:r>
        <w:rPr>
          <w:rFonts w:eastAsiaTheme="minorEastAsia"/>
          <w:noProof/>
        </w:rPr>
        <w:t>(Oswald et al., 2015; Siegelman et al., 2017)</w:t>
      </w:r>
      <w:r>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Pr>
          <w:rFonts w:eastAsiaTheme="minorEastAsia"/>
        </w:rPr>
        <w:fldChar w:fldCharType="begin"/>
      </w:r>
      <w:r>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Pr>
          <w:rFonts w:eastAsiaTheme="minorEastAsia"/>
        </w:rPr>
        <w:fldChar w:fldCharType="separate"/>
      </w:r>
      <w:r>
        <w:rPr>
          <w:rFonts w:eastAsiaTheme="minorEastAsia"/>
          <w:noProof/>
        </w:rPr>
        <w:t>(Hedge et al., 2018)</w:t>
      </w:r>
      <w:r>
        <w:rPr>
          <w:rFonts w:eastAsiaTheme="minorEastAsia"/>
        </w:rPr>
        <w:fldChar w:fldCharType="end"/>
      </w:r>
      <w:r w:rsidRPr="00A37F7F">
        <w:rPr>
          <w:rFonts w:eastAsiaTheme="minorEastAsia"/>
        </w:rPr>
        <w:t>.</w:t>
      </w:r>
      <w:r>
        <w:rPr>
          <w:rFonts w:eastAsiaTheme="minorEastAsia"/>
        </w:rPr>
        <w:t xml:space="preserve"> </w:t>
      </w:r>
      <w:r w:rsidRPr="00E05557">
        <w:rPr>
          <w:rFonts w:eastAsia="Calibri"/>
        </w:rPr>
        <w:t>Second, behavioral paradigms are susceptible to factors such as external conditions, contextual differences etc.., which contribute to greater within-participant variability and lower ICC</w:t>
      </w:r>
      <w:r w:rsidRPr="00FD019C">
        <w:rPr>
          <w:rFonts w:eastAsia="Calibri"/>
          <w:vertAlign w:val="subscript"/>
        </w:rPr>
        <w:t>2</w:t>
      </w:r>
      <w:r w:rsidRPr="00FD019C">
        <w:rPr>
          <w:rFonts w:eastAsia="Calibri"/>
        </w:rPr>
        <w:t xml:space="preserve"> </w:t>
      </w:r>
      <w:r w:rsidRPr="00E05557">
        <w:rPr>
          <w:rFonts w:eastAsia="Calibri"/>
        </w:rPr>
        <w:t>values. However, when averaging performance between different individuals, the task could still exhibit good consistency, resulting in higher ICC</w:t>
      </w:r>
      <w:r w:rsidRPr="00FD019C">
        <w:rPr>
          <w:rFonts w:eastAsia="Calibri"/>
          <w:vertAlign w:val="subscript"/>
        </w:rPr>
        <w:t>2k</w:t>
      </w:r>
      <w:r w:rsidRPr="00E05557">
        <w:rPr>
          <w:rFonts w:eastAsia="Calibri"/>
        </w:rPr>
        <w:t xml:space="preserve"> values. It's important to note that low ICC values should not be solely interpreted as a measure of a test's overall quality but rather as an indication of the types of questions it can effectively address. In practical terms, </w:t>
      </w:r>
      <w:r w:rsidRPr="00E05557">
        <w:rPr>
          <w:rFonts w:eastAsia="Calibri"/>
        </w:rPr>
        <w:lastRenderedPageBreak/>
        <w:t>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w:t>
      </w:r>
    </w:p>
    <w:p w14:paraId="52E2CBAD" w14:textId="370C6EE5" w:rsidR="00E57F8A" w:rsidRDefault="00E57F8A" w:rsidP="00E57F8A">
      <w:pPr>
        <w:ind w:firstLineChars="100" w:firstLine="240"/>
        <w:rPr>
          <w:rFonts w:eastAsiaTheme="minorEastAsia"/>
        </w:rPr>
      </w:pPr>
      <w:r w:rsidRPr="00E05557">
        <w:rPr>
          <w:rFonts w:eastAsiaTheme="minorEastAsia"/>
          <w:color w:val="4F81BD" w:themeColor="accent1"/>
        </w:rPr>
        <w:t xml:space="preserve">Our study has a few limitations that should be acknowledged. </w:t>
      </w:r>
      <w:r w:rsidRPr="00A37F7F">
        <w:rPr>
          <w:rFonts w:eastAsiaTheme="minorEastAsia"/>
        </w:rPr>
        <w:t>Firstly, although we</w:t>
      </w:r>
      <w:r>
        <w:rPr>
          <w:rFonts w:eastAsiaTheme="minorEastAsia"/>
        </w:rPr>
        <w:t xml:space="preserve"> </w:t>
      </w: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Pr>
          <w:rFonts w:eastAsiaTheme="minorEastAsia"/>
        </w:rPr>
        <w:t xml:space="preserve"> </w:t>
      </w:r>
      <w:r>
        <w:rPr>
          <w:rFonts w:eastAsiaTheme="minorEastAsia"/>
        </w:rPr>
        <w:fldChar w:fldCharType="begin"/>
      </w:r>
      <w:r>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Pr>
          <w:rFonts w:eastAsiaTheme="minorEastAsia"/>
        </w:rPr>
        <w:fldChar w:fldCharType="separate"/>
      </w:r>
      <w:r>
        <w:rPr>
          <w:rFonts w:eastAsiaTheme="minorEastAsia"/>
          <w:noProof/>
        </w:rPr>
        <w:t>(Rad et al., 2018)</w:t>
      </w:r>
      <w:r>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w:t>
      </w:r>
      <w:r>
        <w:rPr>
          <w:rFonts w:eastAsiaTheme="minorEastAsia"/>
        </w:rPr>
        <w:t xml:space="preserve"> </w:t>
      </w:r>
      <w:r>
        <w:rPr>
          <w:rFonts w:eastAsiaTheme="minorEastAsia"/>
          <w:lang w:val="en-US"/>
        </w:rPr>
        <w:t>of the paradigm</w:t>
      </w:r>
      <w:r w:rsidRPr="00A37F7F">
        <w:rPr>
          <w:rFonts w:eastAsiaTheme="minorEastAsia" w:hint="eastAsia"/>
        </w:rPr>
        <w:t>.</w:t>
      </w:r>
      <w:r w:rsidRPr="00A37F7F">
        <w:rPr>
          <w:rFonts w:eastAsiaTheme="minorEastAsia"/>
        </w:rPr>
        <w:t xml:space="preserve">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61AC93B2" w:rsidR="00A37F7F" w:rsidRPr="006A5A80" w:rsidRDefault="00E57F8A" w:rsidP="00E57F8A">
      <w:pPr>
        <w:ind w:firstLineChars="100" w:firstLine="240"/>
        <w:rPr>
          <w:rFonts w:eastAsiaTheme="minorEastAsia"/>
        </w:rPr>
      </w:pPr>
      <w:r w:rsidRPr="00E05557">
        <w:rPr>
          <w:rFonts w:eastAsiaTheme="minorEastAsia"/>
          <w:color w:val="4F81BD" w:themeColor="accent1"/>
        </w:rPr>
        <w:t>In conclusion, the current study find that RT and Efficiency provide a more robust result than other indices. Moreover, SPMT is more suitable for group-level analysis rather than assessing individual-level variation</w:t>
      </w:r>
      <w:r w:rsidRPr="00A37F7F">
        <w:rPr>
          <w:rFonts w:eastAsiaTheme="minorEastAsia"/>
        </w:rPr>
        <w:t>.</w:t>
      </w:r>
      <w:r>
        <w:rPr>
          <w:rFonts w:eastAsiaTheme="minorEastAsia"/>
        </w:rPr>
        <w:t xml:space="preserve"> </w:t>
      </w:r>
      <w:r w:rsidRPr="00A37F7F">
        <w:rPr>
          <w:rFonts w:eastAsiaTheme="minorEastAsia"/>
        </w:rPr>
        <w:t>The findings of our study offer significant insights into the reliability of SPMT, shedding light on important factors that require careful consideration when</w:t>
      </w:r>
      <w:r>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1" w:name="_Toc129530172"/>
      <w:bookmarkStart w:id="52" w:name="_Toc129530202"/>
      <w:bookmarkStart w:id="53" w:name="_Toc139718166"/>
      <w:r w:rsidRPr="006A5A80">
        <w:rPr>
          <w:rFonts w:eastAsia="Calibri"/>
          <w:b/>
          <w:sz w:val="42"/>
          <w:szCs w:val="42"/>
        </w:rPr>
        <w:lastRenderedPageBreak/>
        <w:t>Acknowledgements</w:t>
      </w:r>
      <w:bookmarkEnd w:id="51"/>
      <w:bookmarkEnd w:id="52"/>
      <w:bookmarkEnd w:id="53"/>
    </w:p>
    <w:p w14:paraId="1E3C6B82" w14:textId="544B6E27" w:rsidR="00586F83" w:rsidRPr="006A5A80" w:rsidRDefault="00D17E28" w:rsidP="007370B2">
      <w:pPr>
        <w:rPr>
          <w:lang w:val="en-US"/>
        </w:rPr>
      </w:pPr>
      <w:r w:rsidRPr="006A5A80">
        <w:rPr>
          <w:lang w:val="en-US"/>
        </w:rPr>
        <w:t xml:space="preserve">The present research is support by. </w:t>
      </w:r>
      <w:bookmarkStart w:id="54" w:name="_wvd57wep2hh3" w:colFirst="0" w:colLast="0"/>
      <w:bookmarkEnd w:id="54"/>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5" w:name="_ridkkf2yzxxx" w:colFirst="0" w:colLast="0"/>
      <w:bookmarkStart w:id="56" w:name="_Toc129530173"/>
      <w:bookmarkStart w:id="57" w:name="_Toc129530203"/>
      <w:bookmarkStart w:id="58" w:name="_Toc139718167"/>
      <w:bookmarkEnd w:id="55"/>
      <w:r w:rsidRPr="006A5A80">
        <w:rPr>
          <w:rFonts w:eastAsia="Calibri"/>
          <w:b/>
          <w:sz w:val="42"/>
          <w:szCs w:val="42"/>
        </w:rPr>
        <w:t>Author contributions</w:t>
      </w:r>
      <w:bookmarkEnd w:id="56"/>
      <w:bookmarkEnd w:id="57"/>
      <w:bookmarkEnd w:id="58"/>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9" w:name="_Toc139718168"/>
      <w:r w:rsidRPr="00A37F7F">
        <w:rPr>
          <w:rFonts w:eastAsia="Calibri"/>
          <w:b/>
          <w:sz w:val="42"/>
          <w:szCs w:val="42"/>
        </w:rPr>
        <w:t>Data and Material Availability</w:t>
      </w:r>
      <w:bookmarkEnd w:id="59"/>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5"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6"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7"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60" w:name="_Toc139718169"/>
      <w:r w:rsidRPr="00A37F7F">
        <w:rPr>
          <w:rFonts w:eastAsia="Calibri"/>
          <w:b/>
          <w:sz w:val="42"/>
          <w:szCs w:val="42"/>
        </w:rPr>
        <w:t>Code Availability</w:t>
      </w:r>
      <w:bookmarkEnd w:id="60"/>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8"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1" w:name="_Toc129530174"/>
      <w:bookmarkStart w:id="62" w:name="_Toc129530204"/>
      <w:bookmarkStart w:id="63" w:name="_Toc139718170"/>
      <w:r w:rsidRPr="006A5A80">
        <w:rPr>
          <w:rFonts w:eastAsia="Calibri"/>
          <w:b/>
          <w:sz w:val="42"/>
          <w:szCs w:val="42"/>
        </w:rPr>
        <w:t>Competing interests</w:t>
      </w:r>
      <w:bookmarkEnd w:id="61"/>
      <w:bookmarkEnd w:id="62"/>
      <w:bookmarkEnd w:id="63"/>
    </w:p>
    <w:p w14:paraId="6FEA998C" w14:textId="65DD9291" w:rsidR="003954D4" w:rsidRDefault="00BA0079" w:rsidP="003954D4">
      <w:pPr>
        <w:rPr>
          <w:lang w:val="en-US"/>
        </w:rPr>
      </w:pPr>
      <w:r w:rsidRPr="006A5A80">
        <w:rPr>
          <w:lang w:val="en-US"/>
        </w:rPr>
        <w:t>The authors declare no competing interests.</w:t>
      </w:r>
    </w:p>
    <w:p w14:paraId="29B3FC19" w14:textId="77777777" w:rsidR="00BD6971" w:rsidRDefault="00BD6971">
      <w:pPr>
        <w:spacing w:line="276" w:lineRule="auto"/>
        <w:rPr>
          <w:rFonts w:eastAsia="Calibri"/>
          <w:b/>
          <w:sz w:val="42"/>
          <w:szCs w:val="42"/>
        </w:rPr>
      </w:pPr>
      <w:r>
        <w:rPr>
          <w:rFonts w:eastAsia="Calibri"/>
          <w:b/>
          <w:sz w:val="42"/>
          <w:szCs w:val="42"/>
        </w:rPr>
        <w:br w:type="page"/>
      </w:r>
    </w:p>
    <w:p w14:paraId="004CB1DA" w14:textId="68F143F6" w:rsidR="00BC11EE" w:rsidRDefault="00BC11EE" w:rsidP="003954D4">
      <w:pPr>
        <w:rPr>
          <w:rFonts w:eastAsia="Calibri"/>
          <w:b/>
          <w:sz w:val="42"/>
          <w:szCs w:val="42"/>
        </w:rPr>
      </w:pPr>
      <w:r w:rsidRPr="00BC11EE">
        <w:rPr>
          <w:rFonts w:eastAsia="Calibri"/>
          <w:b/>
          <w:sz w:val="42"/>
          <w:szCs w:val="42"/>
        </w:rPr>
        <w:lastRenderedPageBreak/>
        <w:t>Supplementary information</w:t>
      </w:r>
    </w:p>
    <w:p w14:paraId="36DD309F" w14:textId="586BECC7" w:rsidR="00BD6971" w:rsidRPr="00282A70" w:rsidRDefault="00282A70" w:rsidP="00282A70">
      <w:pPr>
        <w:rPr>
          <w:rFonts w:eastAsiaTheme="minorEastAsia" w:hint="eastAsia"/>
          <w:b/>
          <w:sz w:val="42"/>
          <w:szCs w:val="42"/>
        </w:rPr>
      </w:pPr>
      <w:r>
        <w:rPr>
          <w:rFonts w:eastAsia="Calibri"/>
          <w:b/>
          <w:noProof/>
          <w:sz w:val="42"/>
          <w:szCs w:val="42"/>
        </w:rPr>
        <w:drawing>
          <wp:inline distT="0" distB="0" distL="0" distR="0" wp14:anchorId="173AB60C" wp14:editId="6EAF092F">
            <wp:extent cx="5943600" cy="445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9F1C8D" w14:textId="43E0BC3C" w:rsidR="00BD6971" w:rsidRDefault="00BD6971" w:rsidP="00BD6971">
      <w:pPr>
        <w:jc w:val="center"/>
        <w:rPr>
          <w:rFonts w:eastAsia="宋体"/>
          <w:bCs/>
          <w:noProof/>
          <w:lang w:val="en-US" w:eastAsia="zh-TW"/>
        </w:rPr>
      </w:pPr>
      <w:r w:rsidRPr="00BD6971">
        <w:rPr>
          <w:b/>
          <w:bCs/>
          <w:lang w:val="en-US"/>
        </w:rPr>
        <w:t xml:space="preserve">Supplementary Fig. </w:t>
      </w:r>
      <w:r>
        <w:rPr>
          <w:b/>
          <w:bCs/>
          <w:lang w:val="en-US"/>
        </w:rPr>
        <w:t>1</w:t>
      </w:r>
      <w:r w:rsidRPr="006A5A80">
        <w:rPr>
          <w:rFonts w:eastAsia="宋体"/>
          <w:b/>
          <w:noProof/>
          <w:lang w:val="en-US" w:eastAsia="zh-TW"/>
        </w:rPr>
        <w:t xml:space="preserve"> </w:t>
      </w:r>
      <w:r w:rsidRPr="00FD019C">
        <w:rPr>
          <w:rFonts w:eastAsia="宋体"/>
          <w:bCs/>
          <w:noProof/>
          <w:lang w:val="en-US" w:eastAsia="zh-TW"/>
        </w:rPr>
        <w:t xml:space="preserve">First-Second, Odd-Even and Permuted </w:t>
      </w:r>
      <w:r w:rsidRPr="00A37F7F">
        <w:rPr>
          <w:rFonts w:eastAsia="宋体"/>
          <w:bCs/>
          <w:noProof/>
          <w:lang w:val="en-US" w:eastAsia="zh-TW"/>
        </w:rPr>
        <w:t>Split-Half Reliability</w:t>
      </w:r>
      <w:r>
        <w:rPr>
          <w:rFonts w:eastAsia="宋体"/>
          <w:bCs/>
          <w:noProof/>
          <w:lang w:val="en-US" w:eastAsia="zh-TW"/>
        </w:rPr>
        <w:t xml:space="preserve"> for different SPE indices </w:t>
      </w:r>
    </w:p>
    <w:p w14:paraId="1917306E" w14:textId="77777777" w:rsidR="00BD6971" w:rsidRDefault="00BD6971" w:rsidP="00BD6971">
      <w:pPr>
        <w:jc w:val="center"/>
        <w:rPr>
          <w:rFonts w:eastAsia="宋体"/>
          <w:bCs/>
          <w:noProof/>
          <w:lang w:val="en-US" w:eastAsia="zh-TW"/>
        </w:rPr>
      </w:pPr>
    </w:p>
    <w:p w14:paraId="29A9B252" w14:textId="02FEB10F" w:rsidR="00BD6971" w:rsidRDefault="00BD6971" w:rsidP="00BD6971">
      <w:pPr>
        <w:rPr>
          <w:rFonts w:eastAsia="宋体"/>
          <w:bCs/>
          <w:noProof/>
          <w:lang w:val="en-US" w:eastAsia="zh-TW"/>
        </w:rPr>
      </w:pPr>
      <w:r w:rsidRPr="00FD019C">
        <w:rPr>
          <w:rFonts w:eastAsia="宋体"/>
          <w:bCs/>
          <w:noProof/>
          <w:lang w:val="en-US" w:eastAsia="zh-TW"/>
        </w:rPr>
        <w:t xml:space="preserve">RT: reaction times; ACC: accuracy; </w:t>
      </w:r>
      <w:r w:rsidRPr="00FD019C">
        <w:rPr>
          <w:rFonts w:eastAsia="宋体"/>
          <w:bCs/>
          <w:i/>
          <w:iCs/>
          <w:noProof/>
          <w:lang w:val="en-US" w:eastAsia="zh-TW"/>
        </w:rPr>
        <w:t>d’</w:t>
      </w:r>
      <w:r w:rsidRPr="00FD019C">
        <w:rPr>
          <w:rFonts w:eastAsia="宋体"/>
          <w:bCs/>
          <w:noProof/>
          <w:lang w:val="en-US" w:eastAsia="zh-TW"/>
        </w:rPr>
        <w:t xml:space="preserve">: sensitivity index in signal detection theory; Efficiency: ratio of mean reaction time to average accuracy in matching group, </w:t>
      </w:r>
      <w:r w:rsidRPr="00FD019C">
        <w:rPr>
          <w:rFonts w:eastAsia="宋体"/>
          <w:bCs/>
          <w:i/>
          <w:iCs/>
          <w:noProof/>
          <w:lang w:val="en-US" w:eastAsia="zh-TW"/>
        </w:rPr>
        <w:t>v</w:t>
      </w:r>
      <w:r w:rsidRPr="00FD019C">
        <w:rPr>
          <w:rFonts w:eastAsia="宋体"/>
          <w:bCs/>
          <w:noProof/>
          <w:lang w:val="en-US" w:eastAsia="zh-TW"/>
        </w:rPr>
        <w:t xml:space="preserve">: drift rate in drift diffusion model; </w:t>
      </w:r>
      <w:r w:rsidRPr="00FD019C">
        <w:rPr>
          <w:rFonts w:eastAsia="宋体"/>
          <w:bCs/>
          <w:i/>
          <w:iCs/>
          <w:noProof/>
          <w:lang w:val="en-US" w:eastAsia="zh-TW"/>
        </w:rPr>
        <w:t>z</w:t>
      </w:r>
      <w:r w:rsidRPr="00FD019C">
        <w:rPr>
          <w:rFonts w:eastAsia="宋体"/>
          <w:bCs/>
          <w:noProof/>
          <w:lang w:val="en-US" w:eastAsia="zh-TW"/>
        </w:rPr>
        <w:t>: starting point in drift diffusion model.</w:t>
      </w:r>
      <w:r w:rsidR="00D62086" w:rsidRPr="00D62086">
        <w:t xml:space="preserve"> </w:t>
      </w:r>
      <w:r w:rsidR="00D62086" w:rsidRPr="00D62086">
        <w:rPr>
          <w:rFonts w:eastAsia="宋体"/>
          <w:bCs/>
          <w:noProof/>
          <w:lang w:val="en-US" w:eastAsia="zh-TW"/>
        </w:rPr>
        <w:t>From left to right, the figure represents the split-half reliabilities calculated using three different methods: first-second, odd-even, and permuted. From top to bottom, each facet in the figure represents a different target for the Self-Prioritization Effect (SPE), namely friend, stranger, celebrity, and none.</w:t>
      </w:r>
    </w:p>
    <w:p w14:paraId="23A61E17" w14:textId="77777777" w:rsidR="00BD6971" w:rsidRPr="00BD6971" w:rsidRDefault="00BD6971" w:rsidP="003954D4">
      <w:pPr>
        <w:rPr>
          <w:rFonts w:eastAsia="Calibri"/>
          <w:b/>
          <w:sz w:val="42"/>
          <w:szCs w:val="42"/>
          <w:lang w:val="en-US"/>
        </w:rPr>
      </w:pPr>
    </w:p>
    <w:p w14:paraId="1B513368" w14:textId="1964A81C" w:rsidR="00636DDD" w:rsidRDefault="00636DDD" w:rsidP="003954D4">
      <w:pPr>
        <w:rPr>
          <w:rFonts w:eastAsia="Calibri"/>
          <w:b/>
          <w:sz w:val="42"/>
          <w:szCs w:val="42"/>
        </w:rPr>
      </w:pPr>
      <w:r>
        <w:rPr>
          <w:rFonts w:eastAsia="Calibri"/>
          <w:b/>
          <w:noProof/>
          <w:sz w:val="42"/>
          <w:szCs w:val="42"/>
        </w:rPr>
        <w:lastRenderedPageBreak/>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3E1E7B33" w:rsidR="00BC11EE" w:rsidRPr="00BC11EE" w:rsidRDefault="00BC11EE" w:rsidP="00EB23E3">
      <w:pPr>
        <w:jc w:val="center"/>
        <w:rPr>
          <w:lang w:val="en-US"/>
        </w:rPr>
      </w:pPr>
      <w:r w:rsidRPr="00BD6971">
        <w:rPr>
          <w:b/>
          <w:bCs/>
          <w:lang w:val="en-US"/>
        </w:rPr>
        <w:t xml:space="preserve">Supplementary Fig. </w:t>
      </w:r>
      <w:r w:rsidR="00BD6971" w:rsidRPr="00BD6971">
        <w:rPr>
          <w:b/>
          <w:bCs/>
          <w:lang w:val="en-US"/>
        </w:rPr>
        <w:t>2</w:t>
      </w:r>
      <w:r w:rsidRPr="00BC11EE">
        <w:rPr>
          <w:lang w:val="en-US"/>
        </w:rPr>
        <w:t xml:space="preserve"> DDM Packages Comparison</w:t>
      </w: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4" w:name="_Toc129530178"/>
      <w:bookmarkStart w:id="65" w:name="_Toc129530208"/>
      <w:bookmarkStart w:id="66" w:name="_Toc139718171"/>
      <w:r w:rsidRPr="006A5A80">
        <w:rPr>
          <w:rFonts w:eastAsia="Calibri"/>
          <w:b/>
          <w:sz w:val="42"/>
          <w:szCs w:val="42"/>
        </w:rPr>
        <w:lastRenderedPageBreak/>
        <w:t>References</w:t>
      </w:r>
      <w:bookmarkEnd w:id="64"/>
      <w:bookmarkEnd w:id="65"/>
      <w:bookmarkEnd w:id="66"/>
      <w:r w:rsidRPr="006A5A80">
        <w:rPr>
          <w:rFonts w:eastAsia="Calibri"/>
          <w:b/>
          <w:sz w:val="42"/>
          <w:szCs w:val="42"/>
        </w:rPr>
        <w:t xml:space="preserve"> </w:t>
      </w:r>
    </w:p>
    <w:p w14:paraId="59DD3D1A" w14:textId="77777777" w:rsidR="00B03D7E" w:rsidRPr="006A5A80" w:rsidRDefault="00B03D7E">
      <w:pPr>
        <w:rPr>
          <w:rFonts w:eastAsiaTheme="minorEastAsia"/>
        </w:rPr>
      </w:pPr>
    </w:p>
    <w:p w14:paraId="53330C38" w14:textId="77777777" w:rsidR="00A45B5E" w:rsidRPr="00A45B5E" w:rsidRDefault="00B03D7E" w:rsidP="00A45B5E">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A45B5E" w:rsidRPr="00A45B5E">
        <w:rPr>
          <w:noProof/>
        </w:rPr>
        <w:t xml:space="preserve">Braun, A., et al. (2018). Adaptive history biases result from confidence-weighted accumulation of past choices. </w:t>
      </w:r>
      <w:r w:rsidR="00A45B5E" w:rsidRPr="00A45B5E">
        <w:rPr>
          <w:i/>
          <w:noProof/>
        </w:rPr>
        <w:t>Journal of Neuroscience, 38</w:t>
      </w:r>
      <w:r w:rsidR="00A45B5E" w:rsidRPr="00A45B5E">
        <w:rPr>
          <w:noProof/>
        </w:rPr>
        <w:t xml:space="preserve">(10), 2418-2429. </w:t>
      </w:r>
    </w:p>
    <w:p w14:paraId="0EE75AA6" w14:textId="77777777" w:rsidR="00A45B5E" w:rsidRPr="00A45B5E" w:rsidRDefault="00A45B5E" w:rsidP="00A45B5E">
      <w:pPr>
        <w:pStyle w:val="EndNoteBibliography"/>
        <w:rPr>
          <w:noProof/>
        </w:rPr>
      </w:pPr>
    </w:p>
    <w:p w14:paraId="5755B21F" w14:textId="6A82DE0E" w:rsidR="00A45B5E" w:rsidRPr="00A45B5E" w:rsidRDefault="00A45B5E" w:rsidP="00A45B5E">
      <w:pPr>
        <w:pStyle w:val="EndNoteBibliography"/>
        <w:ind w:left="720" w:hanging="720"/>
        <w:rPr>
          <w:noProof/>
        </w:rPr>
      </w:pPr>
      <w:r w:rsidRPr="00A45B5E">
        <w:rPr>
          <w:noProof/>
        </w:rPr>
        <w:t xml:space="preserve">Bukowski, H., et al. (2021). Socio-cognitive training impacts emotional and perceptual self-salience but not self-other distinction. </w:t>
      </w:r>
      <w:r w:rsidRPr="00A45B5E">
        <w:rPr>
          <w:i/>
          <w:noProof/>
        </w:rPr>
        <w:t>Acta psychologica, 216</w:t>
      </w:r>
      <w:r w:rsidRPr="00A45B5E">
        <w:rPr>
          <w:noProof/>
        </w:rPr>
        <w:t xml:space="preserve">, 103297. </w:t>
      </w:r>
      <w:hyperlink r:id="rId21" w:history="1">
        <w:r w:rsidRPr="00A45B5E">
          <w:rPr>
            <w:rStyle w:val="ac"/>
            <w:noProof/>
          </w:rPr>
          <w:t>https://doi.org/10.1016/j.actpsy.2021.103297</w:t>
        </w:r>
      </w:hyperlink>
      <w:r w:rsidRPr="00A45B5E">
        <w:rPr>
          <w:noProof/>
        </w:rPr>
        <w:t xml:space="preserve"> </w:t>
      </w:r>
    </w:p>
    <w:p w14:paraId="2E4638A0" w14:textId="77777777" w:rsidR="00A45B5E" w:rsidRPr="00A45B5E" w:rsidRDefault="00A45B5E" w:rsidP="00A45B5E">
      <w:pPr>
        <w:pStyle w:val="EndNoteBibliography"/>
        <w:rPr>
          <w:noProof/>
        </w:rPr>
      </w:pPr>
    </w:p>
    <w:p w14:paraId="1C0509E4" w14:textId="487FAB51" w:rsidR="00A45B5E" w:rsidRPr="00A45B5E" w:rsidRDefault="00A45B5E" w:rsidP="00A45B5E">
      <w:pPr>
        <w:pStyle w:val="EndNoteBibliography"/>
        <w:ind w:left="720" w:hanging="720"/>
        <w:rPr>
          <w:noProof/>
        </w:rPr>
      </w:pPr>
      <w:r w:rsidRPr="00A45B5E">
        <w:rPr>
          <w:noProof/>
        </w:rPr>
        <w:t xml:space="preserve">Cheng, M., &amp; Tseng, C.-h. (2019). Saliency at first sight: instant identity referential advantage toward a newly met partner. </w:t>
      </w:r>
      <w:r w:rsidRPr="00A45B5E">
        <w:rPr>
          <w:i/>
          <w:noProof/>
        </w:rPr>
        <w:t>Cognitive Research: Principles and Implications, 4</w:t>
      </w:r>
      <w:r w:rsidRPr="00A45B5E">
        <w:rPr>
          <w:noProof/>
        </w:rPr>
        <w:t xml:space="preserve">(1), 1-18. </w:t>
      </w:r>
      <w:hyperlink r:id="rId22" w:history="1">
        <w:r w:rsidRPr="00A45B5E">
          <w:rPr>
            <w:rStyle w:val="ac"/>
            <w:noProof/>
          </w:rPr>
          <w:t>https://doi.org/10.1186/s41235-019-0186-z</w:t>
        </w:r>
      </w:hyperlink>
      <w:r w:rsidRPr="00A45B5E">
        <w:rPr>
          <w:noProof/>
        </w:rPr>
        <w:t xml:space="preserve"> </w:t>
      </w:r>
    </w:p>
    <w:p w14:paraId="5F756FF4" w14:textId="77777777" w:rsidR="00A45B5E" w:rsidRPr="00A45B5E" w:rsidRDefault="00A45B5E" w:rsidP="00A45B5E">
      <w:pPr>
        <w:pStyle w:val="EndNoteBibliography"/>
        <w:rPr>
          <w:noProof/>
        </w:rPr>
      </w:pPr>
    </w:p>
    <w:p w14:paraId="7F096734" w14:textId="40C392B4" w:rsidR="00A45B5E" w:rsidRPr="00A45B5E" w:rsidRDefault="00A45B5E" w:rsidP="00A45B5E">
      <w:pPr>
        <w:pStyle w:val="EndNoteBibliography"/>
        <w:ind w:left="720" w:hanging="720"/>
        <w:rPr>
          <w:noProof/>
        </w:rPr>
      </w:pPr>
      <w:r w:rsidRPr="00A45B5E">
        <w:rPr>
          <w:noProof/>
        </w:rPr>
        <w:t xml:space="preserve">Cherry, E.C. (1953). Some experiments on the recognition of speech, with one and with two ears. </w:t>
      </w:r>
      <w:r w:rsidRPr="00A45B5E">
        <w:rPr>
          <w:i/>
          <w:noProof/>
        </w:rPr>
        <w:t>The Journal of the acoustical society of America, 25</w:t>
      </w:r>
      <w:r w:rsidRPr="00A45B5E">
        <w:rPr>
          <w:noProof/>
        </w:rPr>
        <w:t xml:space="preserve">(5), 975-979. </w:t>
      </w:r>
      <w:hyperlink r:id="rId23" w:history="1">
        <w:r w:rsidRPr="00A45B5E">
          <w:rPr>
            <w:rStyle w:val="ac"/>
            <w:noProof/>
          </w:rPr>
          <w:t>https://doi.org/10.1121/1.1907229</w:t>
        </w:r>
      </w:hyperlink>
      <w:r w:rsidRPr="00A45B5E">
        <w:rPr>
          <w:noProof/>
        </w:rPr>
        <w:t xml:space="preserve"> </w:t>
      </w:r>
    </w:p>
    <w:p w14:paraId="106965AE" w14:textId="77777777" w:rsidR="00A45B5E" w:rsidRPr="00A45B5E" w:rsidRDefault="00A45B5E" w:rsidP="00A45B5E">
      <w:pPr>
        <w:pStyle w:val="EndNoteBibliography"/>
        <w:rPr>
          <w:noProof/>
        </w:rPr>
      </w:pPr>
    </w:p>
    <w:p w14:paraId="598ECB0A" w14:textId="264AC5E7" w:rsidR="00A45B5E" w:rsidRPr="00A45B5E" w:rsidRDefault="00A45B5E" w:rsidP="00A45B5E">
      <w:pPr>
        <w:pStyle w:val="EndNoteBibliography"/>
        <w:ind w:left="720" w:hanging="720"/>
        <w:rPr>
          <w:noProof/>
        </w:rPr>
      </w:pPr>
      <w:r w:rsidRPr="00A45B5E">
        <w:rPr>
          <w:noProof/>
        </w:rPr>
        <w:t xml:space="preserve">Cicchetti, D.V., &amp; Sparrow, S.A. (1981). Developing criteria for establishing interrater reliability of specific items: applications to assessment of adaptive behavior. </w:t>
      </w:r>
      <w:r w:rsidRPr="00A45B5E">
        <w:rPr>
          <w:i/>
          <w:noProof/>
        </w:rPr>
        <w:t>Am J Ment Defic, 86</w:t>
      </w:r>
      <w:r w:rsidRPr="00A45B5E">
        <w:rPr>
          <w:noProof/>
        </w:rPr>
        <w:t xml:space="preserve">(2), 127-137. </w:t>
      </w:r>
      <w:hyperlink r:id="rId24" w:history="1">
        <w:r w:rsidRPr="00A45B5E">
          <w:rPr>
            <w:rStyle w:val="ac"/>
            <w:noProof/>
          </w:rPr>
          <w:t>https://psycnet.apa.org/record/1982-00095-001</w:t>
        </w:r>
      </w:hyperlink>
      <w:r w:rsidRPr="00A45B5E">
        <w:rPr>
          <w:noProof/>
        </w:rPr>
        <w:t xml:space="preserve"> </w:t>
      </w:r>
    </w:p>
    <w:p w14:paraId="449893D5" w14:textId="77777777" w:rsidR="00A45B5E" w:rsidRPr="00A45B5E" w:rsidRDefault="00A45B5E" w:rsidP="00A45B5E">
      <w:pPr>
        <w:pStyle w:val="EndNoteBibliography"/>
        <w:rPr>
          <w:noProof/>
        </w:rPr>
      </w:pPr>
    </w:p>
    <w:p w14:paraId="4E30E346" w14:textId="77777777" w:rsidR="00A45B5E" w:rsidRPr="00A45B5E" w:rsidRDefault="00A45B5E" w:rsidP="00A45B5E">
      <w:pPr>
        <w:pStyle w:val="EndNoteBibliography"/>
        <w:ind w:left="720" w:hanging="720"/>
        <w:rPr>
          <w:noProof/>
        </w:rPr>
      </w:pPr>
      <w:r w:rsidRPr="00A45B5E">
        <w:rPr>
          <w:noProof/>
        </w:rPr>
        <w:t xml:space="preserve">Clark, K., et al. (2022). Test-retest reliability for common tasks in vision science. </w:t>
      </w:r>
      <w:r w:rsidRPr="00A45B5E">
        <w:rPr>
          <w:i/>
          <w:noProof/>
        </w:rPr>
        <w:t>Journal of Vision, 22</w:t>
      </w:r>
      <w:r w:rsidRPr="00A45B5E">
        <w:rPr>
          <w:noProof/>
        </w:rPr>
        <w:t xml:space="preserve">(8), 18-18. </w:t>
      </w:r>
    </w:p>
    <w:p w14:paraId="40F98FCF" w14:textId="77777777" w:rsidR="00A45B5E" w:rsidRPr="00A45B5E" w:rsidRDefault="00A45B5E" w:rsidP="00A45B5E">
      <w:pPr>
        <w:pStyle w:val="EndNoteBibliography"/>
        <w:rPr>
          <w:noProof/>
        </w:rPr>
      </w:pPr>
    </w:p>
    <w:p w14:paraId="4EA66B52" w14:textId="7E92C6BC" w:rsidR="00A45B5E" w:rsidRPr="00A45B5E" w:rsidRDefault="00A45B5E" w:rsidP="00A45B5E">
      <w:pPr>
        <w:pStyle w:val="EndNoteBibliography"/>
        <w:ind w:left="720" w:hanging="720"/>
        <w:rPr>
          <w:noProof/>
        </w:rPr>
      </w:pPr>
      <w:r w:rsidRPr="00A45B5E">
        <w:rPr>
          <w:noProof/>
        </w:rPr>
        <w:t xml:space="preserve">Constable, M.D., et al. (2021). Affective compatibility with the self modulates the self-prioritisation effect. </w:t>
      </w:r>
      <w:r w:rsidRPr="00A45B5E">
        <w:rPr>
          <w:i/>
          <w:noProof/>
        </w:rPr>
        <w:t>Cognition and Emotion, 35</w:t>
      </w:r>
      <w:r w:rsidRPr="00A45B5E">
        <w:rPr>
          <w:noProof/>
        </w:rPr>
        <w:t xml:space="preserve">(2), 291-304. </w:t>
      </w:r>
      <w:hyperlink r:id="rId25" w:history="1">
        <w:r w:rsidRPr="00A45B5E">
          <w:rPr>
            <w:rStyle w:val="ac"/>
            <w:noProof/>
          </w:rPr>
          <w:t>https://doi.org/10.1080/02699931.2020.1839383</w:t>
        </w:r>
      </w:hyperlink>
      <w:r w:rsidRPr="00A45B5E">
        <w:rPr>
          <w:noProof/>
        </w:rPr>
        <w:t xml:space="preserve"> </w:t>
      </w:r>
    </w:p>
    <w:p w14:paraId="243B0878" w14:textId="77777777" w:rsidR="00A45B5E" w:rsidRPr="00A45B5E" w:rsidRDefault="00A45B5E" w:rsidP="00A45B5E">
      <w:pPr>
        <w:pStyle w:val="EndNoteBibliography"/>
        <w:rPr>
          <w:noProof/>
        </w:rPr>
      </w:pPr>
    </w:p>
    <w:p w14:paraId="1FDD6CFC" w14:textId="55A553DE" w:rsidR="00A45B5E" w:rsidRPr="00A45B5E" w:rsidRDefault="00A45B5E" w:rsidP="00A45B5E">
      <w:pPr>
        <w:pStyle w:val="EndNoteBibliography"/>
        <w:ind w:left="720" w:hanging="720"/>
        <w:rPr>
          <w:noProof/>
        </w:rPr>
      </w:pPr>
      <w:r w:rsidRPr="00A45B5E">
        <w:rPr>
          <w:noProof/>
        </w:rPr>
        <w:t xml:space="preserve">Constable, M.D., et al. (2019). Relevant for us? We-prioritization in cognitive processing. </w:t>
      </w:r>
      <w:r w:rsidRPr="00A45B5E">
        <w:rPr>
          <w:i/>
          <w:noProof/>
        </w:rPr>
        <w:t>Journal of Experimental Psychology: Human Perception and Performance, 45</w:t>
      </w:r>
      <w:r w:rsidRPr="00A45B5E">
        <w:rPr>
          <w:noProof/>
        </w:rPr>
        <w:t xml:space="preserve">(12). </w:t>
      </w:r>
      <w:hyperlink r:id="rId26" w:history="1">
        <w:r w:rsidRPr="00A45B5E">
          <w:rPr>
            <w:rStyle w:val="ac"/>
            <w:noProof/>
          </w:rPr>
          <w:t>https://doi.org/10.1037/xhp0000691</w:t>
        </w:r>
      </w:hyperlink>
      <w:r w:rsidRPr="00A45B5E">
        <w:rPr>
          <w:noProof/>
        </w:rPr>
        <w:t xml:space="preserve"> </w:t>
      </w:r>
    </w:p>
    <w:p w14:paraId="0DEA449A" w14:textId="77777777" w:rsidR="00A45B5E" w:rsidRPr="00A45B5E" w:rsidRDefault="00A45B5E" w:rsidP="00A45B5E">
      <w:pPr>
        <w:pStyle w:val="EndNoteBibliography"/>
        <w:rPr>
          <w:noProof/>
        </w:rPr>
      </w:pPr>
    </w:p>
    <w:p w14:paraId="5B02A893" w14:textId="4B1C452C" w:rsidR="00A45B5E" w:rsidRPr="00A45B5E" w:rsidRDefault="00A45B5E" w:rsidP="00A45B5E">
      <w:pPr>
        <w:pStyle w:val="EndNoteBibliography"/>
        <w:ind w:left="720" w:hanging="720"/>
        <w:rPr>
          <w:noProof/>
        </w:rPr>
      </w:pPr>
      <w:r w:rsidRPr="00A45B5E">
        <w:rPr>
          <w:noProof/>
        </w:rPr>
        <w:t xml:space="preserve">Constable, M.D., &amp; Knoblich, G. (2020). Sticking together? Re-binding previous other-associated stimuli interferes with self-verification but not partner-verification. </w:t>
      </w:r>
      <w:r w:rsidRPr="00A45B5E">
        <w:rPr>
          <w:i/>
          <w:noProof/>
        </w:rPr>
        <w:t>Acta psychologica, 210</w:t>
      </w:r>
      <w:r w:rsidRPr="00A45B5E">
        <w:rPr>
          <w:noProof/>
        </w:rPr>
        <w:t xml:space="preserve">, 103167. </w:t>
      </w:r>
      <w:hyperlink r:id="rId27" w:history="1">
        <w:r w:rsidRPr="00A45B5E">
          <w:rPr>
            <w:rStyle w:val="ac"/>
            <w:noProof/>
          </w:rPr>
          <w:t>https://doi.org/10.1016/j.actpsy.2020.103167</w:t>
        </w:r>
      </w:hyperlink>
      <w:r w:rsidRPr="00A45B5E">
        <w:rPr>
          <w:noProof/>
        </w:rPr>
        <w:t xml:space="preserve"> </w:t>
      </w:r>
    </w:p>
    <w:p w14:paraId="6BCC2D13" w14:textId="77777777" w:rsidR="00A45B5E" w:rsidRPr="00A45B5E" w:rsidRDefault="00A45B5E" w:rsidP="00A45B5E">
      <w:pPr>
        <w:pStyle w:val="EndNoteBibliography"/>
        <w:rPr>
          <w:noProof/>
        </w:rPr>
      </w:pPr>
    </w:p>
    <w:p w14:paraId="3B36B605" w14:textId="7ABC23E7" w:rsidR="00A45B5E" w:rsidRPr="00A45B5E" w:rsidRDefault="00A45B5E" w:rsidP="00A45B5E">
      <w:pPr>
        <w:pStyle w:val="EndNoteBibliography"/>
        <w:ind w:left="720" w:hanging="720"/>
        <w:rPr>
          <w:noProof/>
        </w:rPr>
      </w:pPr>
      <w:r w:rsidRPr="00A45B5E">
        <w:rPr>
          <w:noProof/>
        </w:rPr>
        <w:t xml:space="preserve">Constable, M.D., et al. (2019). It is not in the details: Self-related shapes are rapidly classified but their features are not better remembered. </w:t>
      </w:r>
      <w:r w:rsidRPr="00A45B5E">
        <w:rPr>
          <w:i/>
          <w:noProof/>
        </w:rPr>
        <w:t>Memory &amp; Cognition, 47</w:t>
      </w:r>
      <w:r w:rsidRPr="00A45B5E">
        <w:rPr>
          <w:noProof/>
        </w:rPr>
        <w:t xml:space="preserve">, 1145-1157. </w:t>
      </w:r>
      <w:hyperlink r:id="rId28" w:history="1">
        <w:r w:rsidRPr="00A45B5E">
          <w:rPr>
            <w:rStyle w:val="ac"/>
            <w:noProof/>
          </w:rPr>
          <w:t>https://doi.org/10.3758/s13421-019-00924-6</w:t>
        </w:r>
      </w:hyperlink>
      <w:r w:rsidRPr="00A45B5E">
        <w:rPr>
          <w:noProof/>
        </w:rPr>
        <w:t xml:space="preserve"> </w:t>
      </w:r>
    </w:p>
    <w:p w14:paraId="212DAD8C" w14:textId="77777777" w:rsidR="00A45B5E" w:rsidRPr="00A45B5E" w:rsidRDefault="00A45B5E" w:rsidP="00A45B5E">
      <w:pPr>
        <w:pStyle w:val="EndNoteBibliography"/>
        <w:rPr>
          <w:noProof/>
        </w:rPr>
      </w:pPr>
    </w:p>
    <w:p w14:paraId="53DE84F1" w14:textId="639F65D0" w:rsidR="00A45B5E" w:rsidRPr="00A45B5E" w:rsidRDefault="00A45B5E" w:rsidP="00A45B5E">
      <w:pPr>
        <w:pStyle w:val="EndNoteBibliography"/>
        <w:ind w:left="720" w:hanging="720"/>
        <w:rPr>
          <w:noProof/>
        </w:rPr>
      </w:pPr>
      <w:r w:rsidRPr="00A45B5E">
        <w:rPr>
          <w:noProof/>
        </w:rPr>
        <w:t xml:space="preserve">Conway, M.A., &amp; Dewhurst, S.A. (1995). The self and recollective experience. </w:t>
      </w:r>
      <w:r w:rsidRPr="00A45B5E">
        <w:rPr>
          <w:i/>
          <w:noProof/>
        </w:rPr>
        <w:t>Applied Cognitive Psychology, 9</w:t>
      </w:r>
      <w:r w:rsidRPr="00A45B5E">
        <w:rPr>
          <w:noProof/>
        </w:rPr>
        <w:t xml:space="preserve">(1), 1-19. </w:t>
      </w:r>
      <w:hyperlink r:id="rId29" w:history="1">
        <w:r w:rsidRPr="00A45B5E">
          <w:rPr>
            <w:rStyle w:val="ac"/>
            <w:noProof/>
          </w:rPr>
          <w:t>https://doi.org/10.1002/acp.2350090102</w:t>
        </w:r>
      </w:hyperlink>
      <w:r w:rsidRPr="00A45B5E">
        <w:rPr>
          <w:noProof/>
        </w:rPr>
        <w:t xml:space="preserve"> </w:t>
      </w:r>
    </w:p>
    <w:p w14:paraId="5DC4AC7B" w14:textId="77777777" w:rsidR="00A45B5E" w:rsidRPr="00A45B5E" w:rsidRDefault="00A45B5E" w:rsidP="00A45B5E">
      <w:pPr>
        <w:pStyle w:val="EndNoteBibliography"/>
        <w:rPr>
          <w:noProof/>
        </w:rPr>
      </w:pPr>
    </w:p>
    <w:p w14:paraId="65CB14D0" w14:textId="59934CA1" w:rsidR="00A45B5E" w:rsidRPr="00A45B5E" w:rsidRDefault="00A45B5E" w:rsidP="00A45B5E">
      <w:pPr>
        <w:pStyle w:val="EndNoteBibliography"/>
        <w:ind w:left="720" w:hanging="720"/>
        <w:rPr>
          <w:noProof/>
        </w:rPr>
      </w:pPr>
      <w:r w:rsidRPr="00A45B5E">
        <w:rPr>
          <w:noProof/>
        </w:rPr>
        <w:t xml:space="preserve">Craik, F.I.M., &amp; Tulving, E. (1975). Depth of processing and the retention of words in episodic memory. </w:t>
      </w:r>
      <w:r w:rsidRPr="00A45B5E">
        <w:rPr>
          <w:i/>
          <w:noProof/>
        </w:rPr>
        <w:t>Journal of Experimental Psychology: General, 104</w:t>
      </w:r>
      <w:r w:rsidRPr="00A45B5E">
        <w:rPr>
          <w:noProof/>
        </w:rPr>
        <w:t xml:space="preserve">(3), 268-294. </w:t>
      </w:r>
      <w:hyperlink r:id="rId30" w:history="1">
        <w:r w:rsidRPr="00A45B5E">
          <w:rPr>
            <w:rStyle w:val="ac"/>
            <w:noProof/>
          </w:rPr>
          <w:t>https://doi.org/10.1037/0096-3445.104.3.268</w:t>
        </w:r>
      </w:hyperlink>
      <w:r w:rsidRPr="00A45B5E">
        <w:rPr>
          <w:noProof/>
        </w:rPr>
        <w:t xml:space="preserve"> </w:t>
      </w:r>
    </w:p>
    <w:p w14:paraId="4BE045A1" w14:textId="77777777" w:rsidR="00A45B5E" w:rsidRPr="00A45B5E" w:rsidRDefault="00A45B5E" w:rsidP="00A45B5E">
      <w:pPr>
        <w:pStyle w:val="EndNoteBibliography"/>
        <w:rPr>
          <w:noProof/>
        </w:rPr>
      </w:pPr>
    </w:p>
    <w:p w14:paraId="0535D67C" w14:textId="51B68B0F" w:rsidR="00A45B5E" w:rsidRPr="00A45B5E" w:rsidRDefault="00A45B5E" w:rsidP="00A45B5E">
      <w:pPr>
        <w:pStyle w:val="EndNoteBibliography"/>
        <w:ind w:left="720" w:hanging="720"/>
        <w:rPr>
          <w:noProof/>
        </w:rPr>
      </w:pPr>
      <w:r w:rsidRPr="00A45B5E">
        <w:rPr>
          <w:noProof/>
        </w:rPr>
        <w:t xml:space="preserve">Cunningham, S.J., &amp; Turk, D.J. (2017, Jun). Editorial: A review of self-processing biases in cognition. </w:t>
      </w:r>
      <w:r w:rsidRPr="00A45B5E">
        <w:rPr>
          <w:i/>
          <w:noProof/>
        </w:rPr>
        <w:t>Quarterly journal of experimental psychology, 70</w:t>
      </w:r>
      <w:r w:rsidRPr="00A45B5E">
        <w:rPr>
          <w:noProof/>
        </w:rPr>
        <w:t xml:space="preserve">(6), 987-995. </w:t>
      </w:r>
      <w:hyperlink r:id="rId31" w:history="1">
        <w:r w:rsidRPr="00A45B5E">
          <w:rPr>
            <w:rStyle w:val="ac"/>
            <w:noProof/>
          </w:rPr>
          <w:t>https://doi.org/10.1080/17470218.2016.1276609</w:t>
        </w:r>
      </w:hyperlink>
      <w:r w:rsidRPr="00A45B5E">
        <w:rPr>
          <w:noProof/>
        </w:rPr>
        <w:t xml:space="preserve"> </w:t>
      </w:r>
    </w:p>
    <w:p w14:paraId="1A79B3F7" w14:textId="77777777" w:rsidR="00A45B5E" w:rsidRPr="00A45B5E" w:rsidRDefault="00A45B5E" w:rsidP="00A45B5E">
      <w:pPr>
        <w:pStyle w:val="EndNoteBibliography"/>
        <w:rPr>
          <w:noProof/>
        </w:rPr>
      </w:pPr>
    </w:p>
    <w:p w14:paraId="10D9DCB3" w14:textId="671B2CC2" w:rsidR="00A45B5E" w:rsidRPr="00A45B5E" w:rsidRDefault="00A45B5E" w:rsidP="00A45B5E">
      <w:pPr>
        <w:pStyle w:val="EndNoteBibliography"/>
        <w:ind w:left="720" w:hanging="720"/>
        <w:rPr>
          <w:noProof/>
        </w:rPr>
      </w:pPr>
      <w:r w:rsidRPr="00A45B5E">
        <w:rPr>
          <w:noProof/>
        </w:rPr>
        <w:t xml:space="preserve">Cunningham, S.J., et al. (2008). Yours or mine? Ownership and memory. </w:t>
      </w:r>
      <w:r w:rsidRPr="00A45B5E">
        <w:rPr>
          <w:i/>
          <w:noProof/>
        </w:rPr>
        <w:t>Consciousness and cognition, 17</w:t>
      </w:r>
      <w:r w:rsidRPr="00A45B5E">
        <w:rPr>
          <w:noProof/>
        </w:rPr>
        <w:t xml:space="preserve">(1), 312-318. </w:t>
      </w:r>
      <w:hyperlink r:id="rId32" w:history="1">
        <w:r w:rsidRPr="00A45B5E">
          <w:rPr>
            <w:rStyle w:val="ac"/>
            <w:noProof/>
          </w:rPr>
          <w:t>https://doi.org/10.1016/j.concog.2007.04.003</w:t>
        </w:r>
      </w:hyperlink>
      <w:r w:rsidRPr="00A45B5E">
        <w:rPr>
          <w:noProof/>
        </w:rPr>
        <w:t xml:space="preserve"> </w:t>
      </w:r>
    </w:p>
    <w:p w14:paraId="0E497FFC" w14:textId="77777777" w:rsidR="00A45B5E" w:rsidRPr="00A45B5E" w:rsidRDefault="00A45B5E" w:rsidP="00A45B5E">
      <w:pPr>
        <w:pStyle w:val="EndNoteBibliography"/>
        <w:rPr>
          <w:noProof/>
        </w:rPr>
      </w:pPr>
    </w:p>
    <w:p w14:paraId="4B03603F" w14:textId="14F667F0" w:rsidR="00A45B5E" w:rsidRPr="00A45B5E" w:rsidRDefault="00A45B5E" w:rsidP="00A45B5E">
      <w:pPr>
        <w:pStyle w:val="EndNoteBibliography"/>
        <w:ind w:left="720" w:hanging="720"/>
        <w:rPr>
          <w:noProof/>
        </w:rPr>
      </w:pPr>
      <w:r w:rsidRPr="00A45B5E">
        <w:rPr>
          <w:noProof/>
        </w:rPr>
        <w:t xml:space="preserve">Desebrock, C., et al. (2018). Self-reference in action: Arm-movement responses are enhanced in perceptual matching. </w:t>
      </w:r>
      <w:r w:rsidRPr="00A45B5E">
        <w:rPr>
          <w:i/>
          <w:noProof/>
        </w:rPr>
        <w:t>Acta psychologica, 190</w:t>
      </w:r>
      <w:r w:rsidRPr="00A45B5E">
        <w:rPr>
          <w:noProof/>
        </w:rPr>
        <w:t xml:space="preserve">, 258-266. </w:t>
      </w:r>
      <w:hyperlink r:id="rId33" w:history="1">
        <w:r w:rsidRPr="00A45B5E">
          <w:rPr>
            <w:rStyle w:val="ac"/>
            <w:noProof/>
          </w:rPr>
          <w:t>https://doi.org/10.1016/j.actpsy.2018.08.009</w:t>
        </w:r>
      </w:hyperlink>
      <w:r w:rsidRPr="00A45B5E">
        <w:rPr>
          <w:noProof/>
        </w:rPr>
        <w:t xml:space="preserve"> </w:t>
      </w:r>
    </w:p>
    <w:p w14:paraId="44201A9D" w14:textId="77777777" w:rsidR="00A45B5E" w:rsidRPr="00A45B5E" w:rsidRDefault="00A45B5E" w:rsidP="00A45B5E">
      <w:pPr>
        <w:pStyle w:val="EndNoteBibliography"/>
        <w:rPr>
          <w:noProof/>
        </w:rPr>
      </w:pPr>
    </w:p>
    <w:p w14:paraId="0CA81285" w14:textId="2AED813E" w:rsidR="00A45B5E" w:rsidRPr="00A45B5E" w:rsidRDefault="00A45B5E" w:rsidP="00A45B5E">
      <w:pPr>
        <w:pStyle w:val="EndNoteBibliography"/>
        <w:ind w:left="720" w:hanging="720"/>
        <w:rPr>
          <w:noProof/>
        </w:rPr>
      </w:pPr>
      <w:r w:rsidRPr="00A45B5E">
        <w:rPr>
          <w:noProof/>
        </w:rPr>
        <w:t xml:space="preserve">Enock, F., et al. (2018). Self and team prioritisation effects in perceptual matching: Evidence for a shared representation. </w:t>
      </w:r>
      <w:r w:rsidRPr="00A45B5E">
        <w:rPr>
          <w:i/>
          <w:noProof/>
        </w:rPr>
        <w:t>Acta psychologica, 182</w:t>
      </w:r>
      <w:r w:rsidRPr="00A45B5E">
        <w:rPr>
          <w:noProof/>
        </w:rPr>
        <w:t xml:space="preserve">, 107-118. </w:t>
      </w:r>
      <w:hyperlink r:id="rId34" w:history="1">
        <w:r w:rsidRPr="00A45B5E">
          <w:rPr>
            <w:rStyle w:val="ac"/>
            <w:noProof/>
          </w:rPr>
          <w:t>https://doi.org/10.1016/j.actpsy.2017.11.011</w:t>
        </w:r>
      </w:hyperlink>
      <w:r w:rsidRPr="00A45B5E">
        <w:rPr>
          <w:noProof/>
        </w:rPr>
        <w:t xml:space="preserve"> </w:t>
      </w:r>
    </w:p>
    <w:p w14:paraId="42A74B59" w14:textId="77777777" w:rsidR="00A45B5E" w:rsidRPr="00A45B5E" w:rsidRDefault="00A45B5E" w:rsidP="00A45B5E">
      <w:pPr>
        <w:pStyle w:val="EndNoteBibliography"/>
        <w:rPr>
          <w:noProof/>
        </w:rPr>
      </w:pPr>
    </w:p>
    <w:p w14:paraId="59B0C922" w14:textId="7ED02D35" w:rsidR="00A45B5E" w:rsidRPr="00A45B5E" w:rsidRDefault="00A45B5E" w:rsidP="00A45B5E">
      <w:pPr>
        <w:pStyle w:val="EndNoteBibliography"/>
        <w:ind w:left="720" w:hanging="720"/>
        <w:rPr>
          <w:noProof/>
        </w:rPr>
      </w:pPr>
      <w:r w:rsidRPr="00A45B5E">
        <w:rPr>
          <w:noProof/>
        </w:rPr>
        <w:t xml:space="preserve">Enock, F.E., et al. (2020). Overlap in processing advantages for minimal ingroups and the self. </w:t>
      </w:r>
      <w:r w:rsidRPr="00A45B5E">
        <w:rPr>
          <w:i/>
          <w:noProof/>
        </w:rPr>
        <w:t>Scientific Reports, 10</w:t>
      </w:r>
      <w:r w:rsidRPr="00A45B5E">
        <w:rPr>
          <w:noProof/>
        </w:rPr>
        <w:t xml:space="preserve">(1), 18933. </w:t>
      </w:r>
      <w:hyperlink r:id="rId35" w:history="1">
        <w:r w:rsidRPr="00A45B5E">
          <w:rPr>
            <w:rStyle w:val="ac"/>
            <w:noProof/>
          </w:rPr>
          <w:t>https://doi.org/10.1038/s41598-020-76001-9</w:t>
        </w:r>
      </w:hyperlink>
      <w:r w:rsidRPr="00A45B5E">
        <w:rPr>
          <w:noProof/>
        </w:rPr>
        <w:t xml:space="preserve"> </w:t>
      </w:r>
    </w:p>
    <w:p w14:paraId="05F95376" w14:textId="77777777" w:rsidR="00A45B5E" w:rsidRPr="00A45B5E" w:rsidRDefault="00A45B5E" w:rsidP="00A45B5E">
      <w:pPr>
        <w:pStyle w:val="EndNoteBibliography"/>
        <w:rPr>
          <w:noProof/>
        </w:rPr>
      </w:pPr>
    </w:p>
    <w:p w14:paraId="2950F447" w14:textId="4994D7CC" w:rsidR="00A45B5E" w:rsidRPr="00A45B5E" w:rsidRDefault="00A45B5E" w:rsidP="00A45B5E">
      <w:pPr>
        <w:pStyle w:val="EndNoteBibliography"/>
        <w:ind w:left="720" w:hanging="720"/>
        <w:rPr>
          <w:noProof/>
        </w:rPr>
      </w:pPr>
      <w:r w:rsidRPr="00A45B5E">
        <w:rPr>
          <w:noProof/>
        </w:rPr>
        <w:t xml:space="preserve">Feng, C., et al. (2018). Neural representations of the multidimensional self in the cortical midline structures. </w:t>
      </w:r>
      <w:r w:rsidRPr="00A45B5E">
        <w:rPr>
          <w:i/>
          <w:noProof/>
        </w:rPr>
        <w:t>NeuroImage, 183</w:t>
      </w:r>
      <w:r w:rsidRPr="00A45B5E">
        <w:rPr>
          <w:noProof/>
        </w:rPr>
        <w:t xml:space="preserve">, 291-299. </w:t>
      </w:r>
      <w:hyperlink r:id="rId36" w:history="1">
        <w:r w:rsidRPr="00A45B5E">
          <w:rPr>
            <w:rStyle w:val="ac"/>
            <w:noProof/>
          </w:rPr>
          <w:t>https://doi.org/10.1016/j.neuroimage.2018.08.018</w:t>
        </w:r>
      </w:hyperlink>
      <w:r w:rsidRPr="00A45B5E">
        <w:rPr>
          <w:noProof/>
        </w:rPr>
        <w:t xml:space="preserve"> </w:t>
      </w:r>
    </w:p>
    <w:p w14:paraId="2E68271D" w14:textId="77777777" w:rsidR="00A45B5E" w:rsidRPr="00A45B5E" w:rsidRDefault="00A45B5E" w:rsidP="00A45B5E">
      <w:pPr>
        <w:pStyle w:val="EndNoteBibliography"/>
        <w:rPr>
          <w:noProof/>
        </w:rPr>
      </w:pPr>
    </w:p>
    <w:p w14:paraId="6CFD87C5" w14:textId="15C85E4F" w:rsidR="00A45B5E" w:rsidRPr="00A45B5E" w:rsidRDefault="00A45B5E" w:rsidP="00A45B5E">
      <w:pPr>
        <w:pStyle w:val="EndNoteBibliography"/>
        <w:ind w:left="720" w:hanging="720"/>
        <w:rPr>
          <w:noProof/>
        </w:rPr>
      </w:pPr>
      <w:r w:rsidRPr="00A45B5E">
        <w:rPr>
          <w:noProof/>
        </w:rPr>
        <w:t xml:space="preserve">Feng, C., et al. (2020). Effect of intranasal oxytocin administration on self-other distinction: Modulations by psychological distance and gender. </w:t>
      </w:r>
      <w:r w:rsidRPr="00A45B5E">
        <w:rPr>
          <w:i/>
          <w:noProof/>
        </w:rPr>
        <w:t>Psychoneuroendocrinology, 120</w:t>
      </w:r>
      <w:r w:rsidRPr="00A45B5E">
        <w:rPr>
          <w:noProof/>
        </w:rPr>
        <w:t xml:space="preserve">, 104804. </w:t>
      </w:r>
      <w:hyperlink r:id="rId37" w:history="1">
        <w:r w:rsidRPr="00A45B5E">
          <w:rPr>
            <w:rStyle w:val="ac"/>
            <w:noProof/>
          </w:rPr>
          <w:t>https://doi.org/10.1016/j.psyneuen.2020.104804</w:t>
        </w:r>
      </w:hyperlink>
      <w:r w:rsidRPr="00A45B5E">
        <w:rPr>
          <w:noProof/>
        </w:rPr>
        <w:t xml:space="preserve"> </w:t>
      </w:r>
    </w:p>
    <w:p w14:paraId="4045DC36" w14:textId="77777777" w:rsidR="00A45B5E" w:rsidRPr="00A45B5E" w:rsidRDefault="00A45B5E" w:rsidP="00A45B5E">
      <w:pPr>
        <w:pStyle w:val="EndNoteBibliography"/>
        <w:rPr>
          <w:noProof/>
        </w:rPr>
      </w:pPr>
    </w:p>
    <w:p w14:paraId="3048F087" w14:textId="77777777" w:rsidR="00A45B5E" w:rsidRPr="00A45B5E" w:rsidRDefault="00A45B5E" w:rsidP="00A45B5E">
      <w:pPr>
        <w:pStyle w:val="EndNoteBibliography"/>
        <w:ind w:left="720" w:hanging="720"/>
        <w:rPr>
          <w:noProof/>
        </w:rPr>
      </w:pPr>
      <w:r w:rsidRPr="00A45B5E">
        <w:rPr>
          <w:noProof/>
        </w:rPr>
        <w:t xml:space="preserve">Fischer, J., &amp; Whitney, D. (2014). Serial dependence in visual perception. </w:t>
      </w:r>
      <w:r w:rsidRPr="00A45B5E">
        <w:rPr>
          <w:i/>
          <w:noProof/>
        </w:rPr>
        <w:t>Nature neuroscience, 17</w:t>
      </w:r>
      <w:r w:rsidRPr="00A45B5E">
        <w:rPr>
          <w:noProof/>
        </w:rPr>
        <w:t xml:space="preserve">(5), 738-743. </w:t>
      </w:r>
    </w:p>
    <w:p w14:paraId="3137E86E" w14:textId="77777777" w:rsidR="00A45B5E" w:rsidRPr="00A45B5E" w:rsidRDefault="00A45B5E" w:rsidP="00A45B5E">
      <w:pPr>
        <w:pStyle w:val="EndNoteBibliography"/>
        <w:rPr>
          <w:noProof/>
        </w:rPr>
      </w:pPr>
    </w:p>
    <w:p w14:paraId="51CF9C75" w14:textId="57366839" w:rsidR="00A45B5E" w:rsidRPr="00A45B5E" w:rsidRDefault="00A45B5E" w:rsidP="00A45B5E">
      <w:pPr>
        <w:pStyle w:val="EndNoteBibliography"/>
        <w:ind w:left="720" w:hanging="720"/>
        <w:rPr>
          <w:noProof/>
        </w:rPr>
      </w:pPr>
      <w:r w:rsidRPr="00A45B5E">
        <w:rPr>
          <w:noProof/>
        </w:rPr>
        <w:t xml:space="preserve">Fisher, R.A. (1992). Statistical methods for research workers. </w:t>
      </w:r>
      <w:r w:rsidRPr="00A45B5E">
        <w:rPr>
          <w:i/>
          <w:noProof/>
        </w:rPr>
        <w:t>Springer New York</w:t>
      </w:r>
      <w:r w:rsidRPr="00A45B5E">
        <w:rPr>
          <w:noProof/>
        </w:rPr>
        <w:t xml:space="preserve">. </w:t>
      </w:r>
      <w:hyperlink r:id="rId38" w:history="1">
        <w:r w:rsidRPr="00A45B5E">
          <w:rPr>
            <w:rStyle w:val="ac"/>
            <w:noProof/>
          </w:rPr>
          <w:t>https://doi.org/10.1007/978-1-4612-4380-9_6</w:t>
        </w:r>
      </w:hyperlink>
      <w:r w:rsidRPr="00A45B5E">
        <w:rPr>
          <w:noProof/>
        </w:rPr>
        <w:t xml:space="preserve"> </w:t>
      </w:r>
    </w:p>
    <w:p w14:paraId="5C44EA01" w14:textId="77777777" w:rsidR="00A45B5E" w:rsidRPr="00A45B5E" w:rsidRDefault="00A45B5E" w:rsidP="00A45B5E">
      <w:pPr>
        <w:pStyle w:val="EndNoteBibliography"/>
        <w:rPr>
          <w:noProof/>
        </w:rPr>
      </w:pPr>
    </w:p>
    <w:p w14:paraId="5F30927A" w14:textId="0FFF351E" w:rsidR="00A45B5E" w:rsidRPr="00A45B5E" w:rsidRDefault="00A45B5E" w:rsidP="00A45B5E">
      <w:pPr>
        <w:pStyle w:val="EndNoteBibliography"/>
        <w:ind w:left="720" w:hanging="720"/>
        <w:rPr>
          <w:noProof/>
        </w:rPr>
      </w:pPr>
      <w:r w:rsidRPr="00A45B5E">
        <w:rPr>
          <w:noProof/>
        </w:rPr>
        <w:t>Gillespie</w:t>
      </w:r>
      <w:r w:rsidRPr="00A45B5E">
        <w:rPr>
          <w:rFonts w:hint="eastAsia"/>
          <w:noProof/>
        </w:rPr>
        <w:t>‐</w:t>
      </w:r>
      <w:r w:rsidRPr="00A45B5E">
        <w:rPr>
          <w:noProof/>
        </w:rPr>
        <w:t>Smith, K., et al. (2018). The I in autism: Severity and social functioning in autism are related to self</w:t>
      </w:r>
      <w:r w:rsidRPr="00A45B5E">
        <w:rPr>
          <w:rFonts w:hint="eastAsia"/>
          <w:noProof/>
        </w:rPr>
        <w:t>‐</w:t>
      </w:r>
      <w:r w:rsidRPr="00A45B5E">
        <w:rPr>
          <w:noProof/>
        </w:rPr>
        <w:t xml:space="preserve">processing. </w:t>
      </w:r>
      <w:r w:rsidRPr="00A45B5E">
        <w:rPr>
          <w:i/>
          <w:noProof/>
        </w:rPr>
        <w:t>British journal of developmental psychology, 36</w:t>
      </w:r>
      <w:r w:rsidRPr="00A45B5E">
        <w:rPr>
          <w:noProof/>
        </w:rPr>
        <w:t xml:space="preserve">(1), 127-141. </w:t>
      </w:r>
      <w:hyperlink r:id="rId39" w:history="1">
        <w:r w:rsidRPr="00A45B5E">
          <w:rPr>
            <w:rStyle w:val="ac"/>
            <w:noProof/>
          </w:rPr>
          <w:t>https://doi.org/10.1111/bjdp.12219</w:t>
        </w:r>
      </w:hyperlink>
      <w:r w:rsidRPr="00A45B5E">
        <w:rPr>
          <w:noProof/>
        </w:rPr>
        <w:t xml:space="preserve"> </w:t>
      </w:r>
    </w:p>
    <w:p w14:paraId="1B1035EE" w14:textId="77777777" w:rsidR="00A45B5E" w:rsidRPr="00A45B5E" w:rsidRDefault="00A45B5E" w:rsidP="00A45B5E">
      <w:pPr>
        <w:pStyle w:val="EndNoteBibliography"/>
        <w:rPr>
          <w:noProof/>
        </w:rPr>
      </w:pPr>
    </w:p>
    <w:p w14:paraId="57F6FB93" w14:textId="0F40D469" w:rsidR="00A45B5E" w:rsidRPr="00A45B5E" w:rsidRDefault="00A45B5E" w:rsidP="00A45B5E">
      <w:pPr>
        <w:pStyle w:val="EndNoteBibliography"/>
        <w:ind w:left="720" w:hanging="720"/>
        <w:rPr>
          <w:noProof/>
        </w:rPr>
      </w:pPr>
      <w:r w:rsidRPr="00A45B5E">
        <w:rPr>
          <w:noProof/>
        </w:rPr>
        <w:t xml:space="preserve">Golubickis, M., et al. (2020). Parts of me: Identity-relevance moderates self-prioritization. </w:t>
      </w:r>
      <w:r w:rsidRPr="00A45B5E">
        <w:rPr>
          <w:i/>
          <w:noProof/>
        </w:rPr>
        <w:t>Consciousness and cognition, 77</w:t>
      </w:r>
      <w:r w:rsidRPr="00A45B5E">
        <w:rPr>
          <w:noProof/>
        </w:rPr>
        <w:t xml:space="preserve">, 102848. </w:t>
      </w:r>
      <w:hyperlink r:id="rId40" w:history="1">
        <w:r w:rsidRPr="00A45B5E">
          <w:rPr>
            <w:rStyle w:val="ac"/>
            <w:noProof/>
          </w:rPr>
          <w:t>https://doi.org/10.1016/j.concog.2019.102848</w:t>
        </w:r>
      </w:hyperlink>
      <w:r w:rsidRPr="00A45B5E">
        <w:rPr>
          <w:noProof/>
        </w:rPr>
        <w:t xml:space="preserve"> </w:t>
      </w:r>
    </w:p>
    <w:p w14:paraId="54DD041A" w14:textId="77777777" w:rsidR="00A45B5E" w:rsidRPr="00A45B5E" w:rsidRDefault="00A45B5E" w:rsidP="00A45B5E">
      <w:pPr>
        <w:pStyle w:val="EndNoteBibliography"/>
        <w:rPr>
          <w:noProof/>
        </w:rPr>
      </w:pPr>
    </w:p>
    <w:p w14:paraId="57ED4FB4" w14:textId="31FB7C0F" w:rsidR="00A45B5E" w:rsidRPr="00A45B5E" w:rsidRDefault="00A45B5E" w:rsidP="00A45B5E">
      <w:pPr>
        <w:pStyle w:val="EndNoteBibliography"/>
        <w:ind w:left="720" w:hanging="720"/>
        <w:rPr>
          <w:noProof/>
        </w:rPr>
      </w:pPr>
      <w:r w:rsidRPr="00A45B5E">
        <w:rPr>
          <w:noProof/>
        </w:rPr>
        <w:t xml:space="preserve">Golubickis, M., et al. (2017). Self-prioritization and perceptual matching: The effects of temporal construal. </w:t>
      </w:r>
      <w:r w:rsidRPr="00A45B5E">
        <w:rPr>
          <w:i/>
          <w:noProof/>
        </w:rPr>
        <w:t>Mem Cognit, 45</w:t>
      </w:r>
      <w:r w:rsidRPr="00A45B5E">
        <w:rPr>
          <w:noProof/>
        </w:rPr>
        <w:t xml:space="preserve">(7), 1223-1239. </w:t>
      </w:r>
      <w:hyperlink r:id="rId41" w:history="1">
        <w:r w:rsidRPr="00A45B5E">
          <w:rPr>
            <w:rStyle w:val="ac"/>
            <w:noProof/>
          </w:rPr>
          <w:t>https://doi.org/10.3758/s13421-017-0722-3</w:t>
        </w:r>
      </w:hyperlink>
      <w:r w:rsidRPr="00A45B5E">
        <w:rPr>
          <w:noProof/>
        </w:rPr>
        <w:t xml:space="preserve"> </w:t>
      </w:r>
    </w:p>
    <w:p w14:paraId="104BAE2F" w14:textId="77777777" w:rsidR="00A45B5E" w:rsidRPr="00A45B5E" w:rsidRDefault="00A45B5E" w:rsidP="00A45B5E">
      <w:pPr>
        <w:pStyle w:val="EndNoteBibliography"/>
        <w:rPr>
          <w:noProof/>
        </w:rPr>
      </w:pPr>
    </w:p>
    <w:p w14:paraId="5FB390BE" w14:textId="19C9489E" w:rsidR="00A45B5E" w:rsidRPr="00A45B5E" w:rsidRDefault="00A45B5E" w:rsidP="00A45B5E">
      <w:pPr>
        <w:pStyle w:val="EndNoteBibliography"/>
        <w:ind w:left="720" w:hanging="720"/>
        <w:rPr>
          <w:noProof/>
        </w:rPr>
      </w:pPr>
      <w:r w:rsidRPr="00A45B5E">
        <w:rPr>
          <w:noProof/>
        </w:rPr>
        <w:t xml:space="preserve">Golubickis, M., &amp; Macrae, C.N. (2021). Judging me and you: Task design modulates self-prioritization. </w:t>
      </w:r>
      <w:r w:rsidRPr="00A45B5E">
        <w:rPr>
          <w:i/>
          <w:noProof/>
        </w:rPr>
        <w:t>Acta psychologica, 218</w:t>
      </w:r>
      <w:r w:rsidRPr="00A45B5E">
        <w:rPr>
          <w:noProof/>
        </w:rPr>
        <w:t xml:space="preserve">, 103350. </w:t>
      </w:r>
      <w:hyperlink r:id="rId42" w:history="1">
        <w:r w:rsidRPr="00A45B5E">
          <w:rPr>
            <w:rStyle w:val="ac"/>
            <w:noProof/>
          </w:rPr>
          <w:t>https://doi.org/10.1016/j.actpsy.2021.103350</w:t>
        </w:r>
      </w:hyperlink>
      <w:r w:rsidRPr="00A45B5E">
        <w:rPr>
          <w:noProof/>
        </w:rPr>
        <w:t xml:space="preserve"> </w:t>
      </w:r>
    </w:p>
    <w:p w14:paraId="4260962C" w14:textId="77777777" w:rsidR="00A45B5E" w:rsidRPr="00A45B5E" w:rsidRDefault="00A45B5E" w:rsidP="00A45B5E">
      <w:pPr>
        <w:pStyle w:val="EndNoteBibliography"/>
        <w:rPr>
          <w:noProof/>
        </w:rPr>
      </w:pPr>
    </w:p>
    <w:p w14:paraId="3CA4E795" w14:textId="77777777" w:rsidR="00A45B5E" w:rsidRPr="00A45B5E" w:rsidRDefault="00A45B5E" w:rsidP="00A45B5E">
      <w:pPr>
        <w:pStyle w:val="EndNoteBibliography"/>
        <w:ind w:left="720" w:hanging="720"/>
        <w:rPr>
          <w:noProof/>
        </w:rPr>
      </w:pPr>
      <w:r w:rsidRPr="00A45B5E">
        <w:rPr>
          <w:noProof/>
        </w:rPr>
        <w:t xml:space="preserve">Green, S.B., et al. (2016). Use of internal consistency coefficients for estimating reliability of experimental task scores. </w:t>
      </w:r>
      <w:r w:rsidRPr="00A45B5E">
        <w:rPr>
          <w:i/>
          <w:noProof/>
        </w:rPr>
        <w:t>Psychonomic Bulletin &amp; Review, 23</w:t>
      </w:r>
      <w:r w:rsidRPr="00A45B5E">
        <w:rPr>
          <w:noProof/>
        </w:rPr>
        <w:t xml:space="preserve">, 750-763. </w:t>
      </w:r>
    </w:p>
    <w:p w14:paraId="61925775" w14:textId="77777777" w:rsidR="00A45B5E" w:rsidRPr="00A45B5E" w:rsidRDefault="00A45B5E" w:rsidP="00A45B5E">
      <w:pPr>
        <w:pStyle w:val="EndNoteBibliography"/>
        <w:rPr>
          <w:noProof/>
        </w:rPr>
      </w:pPr>
    </w:p>
    <w:p w14:paraId="05714754" w14:textId="77777777" w:rsidR="00A45B5E" w:rsidRPr="00A45B5E" w:rsidRDefault="00A45B5E" w:rsidP="00A45B5E">
      <w:pPr>
        <w:pStyle w:val="EndNoteBibliography"/>
        <w:ind w:left="720" w:hanging="720"/>
        <w:rPr>
          <w:noProof/>
        </w:rPr>
      </w:pPr>
      <w:r w:rsidRPr="00A45B5E">
        <w:rPr>
          <w:noProof/>
        </w:rPr>
        <w:t xml:space="preserve">Hedge, C., et al. (2018). The reliability paradox: Why robust cognitive tasks do not produce reliable individual differences. </w:t>
      </w:r>
      <w:r w:rsidRPr="00A45B5E">
        <w:rPr>
          <w:i/>
          <w:noProof/>
        </w:rPr>
        <w:t>Behavior Research Methods, 50</w:t>
      </w:r>
      <w:r w:rsidRPr="00A45B5E">
        <w:rPr>
          <w:noProof/>
        </w:rPr>
        <w:t xml:space="preserve">, 1166-1186. </w:t>
      </w:r>
    </w:p>
    <w:p w14:paraId="13E4CDD6" w14:textId="77777777" w:rsidR="00A45B5E" w:rsidRPr="00A45B5E" w:rsidRDefault="00A45B5E" w:rsidP="00A45B5E">
      <w:pPr>
        <w:pStyle w:val="EndNoteBibliography"/>
        <w:rPr>
          <w:noProof/>
        </w:rPr>
      </w:pPr>
    </w:p>
    <w:p w14:paraId="1FB0F832" w14:textId="285FDD1A" w:rsidR="00A45B5E" w:rsidRPr="00A45B5E" w:rsidRDefault="00A45B5E" w:rsidP="00A45B5E">
      <w:pPr>
        <w:pStyle w:val="EndNoteBibliography"/>
        <w:ind w:left="720" w:hanging="720"/>
        <w:rPr>
          <w:noProof/>
        </w:rPr>
      </w:pPr>
      <w:r w:rsidRPr="00A45B5E">
        <w:rPr>
          <w:noProof/>
        </w:rPr>
        <w:t xml:space="preserve">Hu, C.-P., et al. (2020). Good Me Bad Me: Prioritization of the Good-Self During Perceptual Decision-Making. </w:t>
      </w:r>
      <w:r w:rsidRPr="00A45B5E">
        <w:rPr>
          <w:i/>
          <w:noProof/>
        </w:rPr>
        <w:t>Collabra. Psychology, 6</w:t>
      </w:r>
      <w:r w:rsidRPr="00A45B5E">
        <w:rPr>
          <w:noProof/>
        </w:rPr>
        <w:t xml:space="preserve">(1), 20. </w:t>
      </w:r>
      <w:hyperlink r:id="rId43" w:history="1">
        <w:r w:rsidRPr="00A45B5E">
          <w:rPr>
            <w:rStyle w:val="ac"/>
            <w:noProof/>
          </w:rPr>
          <w:t>https://doi.org/10.1525/collabra.301</w:t>
        </w:r>
      </w:hyperlink>
      <w:r w:rsidRPr="00A45B5E">
        <w:rPr>
          <w:noProof/>
        </w:rPr>
        <w:t xml:space="preserve"> </w:t>
      </w:r>
    </w:p>
    <w:p w14:paraId="0321FADD" w14:textId="77777777" w:rsidR="00A45B5E" w:rsidRPr="00A45B5E" w:rsidRDefault="00A45B5E" w:rsidP="00A45B5E">
      <w:pPr>
        <w:pStyle w:val="EndNoteBibliography"/>
        <w:rPr>
          <w:noProof/>
        </w:rPr>
      </w:pPr>
    </w:p>
    <w:p w14:paraId="34039D81" w14:textId="1627AA82" w:rsidR="00A45B5E" w:rsidRPr="00A45B5E" w:rsidRDefault="00A45B5E" w:rsidP="00A45B5E">
      <w:pPr>
        <w:pStyle w:val="EndNoteBibliography"/>
        <w:ind w:left="720" w:hanging="720"/>
        <w:rPr>
          <w:noProof/>
        </w:rPr>
      </w:pPr>
      <w:r w:rsidRPr="00A45B5E">
        <w:rPr>
          <w:noProof/>
        </w:rPr>
        <w:t xml:space="preserve">Hu, C.-P., et al. (2023, 2023-05-06). Data for Training Effect of Self Prioritization[DS/OL]. V1. </w:t>
      </w:r>
      <w:r w:rsidRPr="00A45B5E">
        <w:rPr>
          <w:i/>
          <w:noProof/>
        </w:rPr>
        <w:t>Science Data Bank</w:t>
      </w:r>
      <w:r w:rsidRPr="00A45B5E">
        <w:rPr>
          <w:noProof/>
        </w:rPr>
        <w:t xml:space="preserve">. </w:t>
      </w:r>
      <w:hyperlink r:id="rId44" w:history="1">
        <w:r w:rsidRPr="00A45B5E">
          <w:rPr>
            <w:rStyle w:val="ac"/>
            <w:noProof/>
          </w:rPr>
          <w:t>https://doi.org/10.57760/sciencedb.08117</w:t>
        </w:r>
      </w:hyperlink>
      <w:r w:rsidRPr="00A45B5E">
        <w:rPr>
          <w:noProof/>
        </w:rPr>
        <w:t xml:space="preserve">. </w:t>
      </w:r>
    </w:p>
    <w:p w14:paraId="5E77C813" w14:textId="77777777" w:rsidR="00A45B5E" w:rsidRPr="00A45B5E" w:rsidRDefault="00A45B5E" w:rsidP="00A45B5E">
      <w:pPr>
        <w:pStyle w:val="EndNoteBibliography"/>
        <w:rPr>
          <w:noProof/>
        </w:rPr>
      </w:pPr>
    </w:p>
    <w:p w14:paraId="7E4BF29A" w14:textId="1DD40FDA" w:rsidR="00A45B5E" w:rsidRPr="00A45B5E" w:rsidRDefault="00A45B5E" w:rsidP="00A45B5E">
      <w:pPr>
        <w:pStyle w:val="EndNoteBibliography"/>
        <w:ind w:left="720" w:hanging="720"/>
        <w:rPr>
          <w:noProof/>
        </w:rPr>
      </w:pPr>
      <w:r w:rsidRPr="00A45B5E">
        <w:rPr>
          <w:noProof/>
        </w:rPr>
        <w:t xml:space="preserve">Hughes, S.M., &amp; Harrison, M.A. (2013). I like my voice better: Self-enhancement bias in perceptions of voice attractiveness. </w:t>
      </w:r>
      <w:r w:rsidRPr="00A45B5E">
        <w:rPr>
          <w:i/>
          <w:noProof/>
        </w:rPr>
        <w:t>Perception, 42</w:t>
      </w:r>
      <w:r w:rsidRPr="00A45B5E">
        <w:rPr>
          <w:noProof/>
        </w:rPr>
        <w:t xml:space="preserve">(9), 941-949. </w:t>
      </w:r>
      <w:hyperlink r:id="rId45" w:history="1">
        <w:r w:rsidRPr="00A45B5E">
          <w:rPr>
            <w:rStyle w:val="ac"/>
            <w:noProof/>
          </w:rPr>
          <w:t>https://doi.org/10.1068/p7526</w:t>
        </w:r>
      </w:hyperlink>
      <w:r w:rsidRPr="00A45B5E">
        <w:rPr>
          <w:noProof/>
        </w:rPr>
        <w:t xml:space="preserve"> </w:t>
      </w:r>
    </w:p>
    <w:p w14:paraId="1ADB5047" w14:textId="77777777" w:rsidR="00A45B5E" w:rsidRPr="00A45B5E" w:rsidRDefault="00A45B5E" w:rsidP="00A45B5E">
      <w:pPr>
        <w:pStyle w:val="EndNoteBibliography"/>
        <w:rPr>
          <w:noProof/>
        </w:rPr>
      </w:pPr>
    </w:p>
    <w:p w14:paraId="1E1601B1" w14:textId="77777777" w:rsidR="00A45B5E" w:rsidRPr="00A45B5E" w:rsidRDefault="00A45B5E" w:rsidP="00A45B5E">
      <w:pPr>
        <w:pStyle w:val="EndNoteBibliography"/>
        <w:ind w:left="720" w:hanging="720"/>
        <w:rPr>
          <w:noProof/>
        </w:rPr>
      </w:pPr>
      <w:r w:rsidRPr="00A45B5E">
        <w:rPr>
          <w:noProof/>
        </w:rPr>
        <w:t xml:space="preserve">Huitema, B.E. (1986). Autocorrelation in behavioral research: Wherefore art thou? In </w:t>
      </w:r>
      <w:r w:rsidRPr="00A45B5E">
        <w:rPr>
          <w:i/>
          <w:noProof/>
        </w:rPr>
        <w:t>Research methods in applied behavior analysis: Issues and advances</w:t>
      </w:r>
      <w:r w:rsidRPr="00A45B5E">
        <w:rPr>
          <w:noProof/>
        </w:rPr>
        <w:t xml:space="preserve"> (pp. 187-208). Springer. </w:t>
      </w:r>
    </w:p>
    <w:p w14:paraId="6A48666B" w14:textId="77777777" w:rsidR="00A45B5E" w:rsidRPr="00A45B5E" w:rsidRDefault="00A45B5E" w:rsidP="00A45B5E">
      <w:pPr>
        <w:pStyle w:val="EndNoteBibliography"/>
        <w:rPr>
          <w:noProof/>
        </w:rPr>
      </w:pPr>
    </w:p>
    <w:p w14:paraId="0CE7A9D6" w14:textId="3A4E6BB6" w:rsidR="00A45B5E" w:rsidRPr="00A45B5E" w:rsidRDefault="00A45B5E" w:rsidP="00A45B5E">
      <w:pPr>
        <w:pStyle w:val="EndNoteBibliography"/>
        <w:ind w:left="720" w:hanging="720"/>
        <w:rPr>
          <w:noProof/>
        </w:rPr>
      </w:pPr>
      <w:r w:rsidRPr="00A45B5E">
        <w:rPr>
          <w:noProof/>
        </w:rPr>
        <w:t xml:space="preserve">Humphreys, G.W., &amp; Sui, J. (2015). The salient self: Social saliency effects based on self-bias. </w:t>
      </w:r>
      <w:r w:rsidRPr="00A45B5E">
        <w:rPr>
          <w:i/>
          <w:noProof/>
        </w:rPr>
        <w:t>Journal of cognitive psychology, 27</w:t>
      </w:r>
      <w:r w:rsidRPr="00A45B5E">
        <w:rPr>
          <w:noProof/>
        </w:rPr>
        <w:t xml:space="preserve">(2), 129-140. </w:t>
      </w:r>
      <w:hyperlink r:id="rId46" w:history="1">
        <w:r w:rsidRPr="00A45B5E">
          <w:rPr>
            <w:rStyle w:val="ac"/>
            <w:noProof/>
          </w:rPr>
          <w:t>https://doi.org/10.1080/20445911.2014.996156</w:t>
        </w:r>
      </w:hyperlink>
      <w:r w:rsidRPr="00A45B5E">
        <w:rPr>
          <w:noProof/>
        </w:rPr>
        <w:t xml:space="preserve"> </w:t>
      </w:r>
    </w:p>
    <w:p w14:paraId="62A3BC78" w14:textId="77777777" w:rsidR="00A45B5E" w:rsidRPr="00A45B5E" w:rsidRDefault="00A45B5E" w:rsidP="00A45B5E">
      <w:pPr>
        <w:pStyle w:val="EndNoteBibliography"/>
        <w:rPr>
          <w:noProof/>
        </w:rPr>
      </w:pPr>
    </w:p>
    <w:p w14:paraId="4AA18003" w14:textId="571172D0" w:rsidR="00A45B5E" w:rsidRPr="00A45B5E" w:rsidRDefault="00A45B5E" w:rsidP="00A45B5E">
      <w:pPr>
        <w:pStyle w:val="EndNoteBibliography"/>
        <w:ind w:left="720" w:hanging="720"/>
        <w:rPr>
          <w:noProof/>
        </w:rPr>
      </w:pPr>
      <w:r w:rsidRPr="00A45B5E">
        <w:rPr>
          <w:noProof/>
        </w:rPr>
        <w:t xml:space="preserve">Ivaz, L., et al. (2016). The emotional impact of being myself: Emotions and foreign-language processing. </w:t>
      </w:r>
      <w:r w:rsidRPr="00A45B5E">
        <w:rPr>
          <w:i/>
          <w:noProof/>
        </w:rPr>
        <w:t>Journal of Experimental Psychology: Learning, Memory, and Cognition, 42</w:t>
      </w:r>
      <w:r w:rsidRPr="00A45B5E">
        <w:rPr>
          <w:noProof/>
        </w:rPr>
        <w:t xml:space="preserve">(3), 489. </w:t>
      </w:r>
      <w:hyperlink r:id="rId47" w:history="1">
        <w:r w:rsidRPr="00A45B5E">
          <w:rPr>
            <w:rStyle w:val="ac"/>
            <w:noProof/>
          </w:rPr>
          <w:t>https://doi.org/10.1037/xlm0000179</w:t>
        </w:r>
      </w:hyperlink>
      <w:r w:rsidRPr="00A45B5E">
        <w:rPr>
          <w:noProof/>
        </w:rPr>
        <w:t xml:space="preserve"> </w:t>
      </w:r>
    </w:p>
    <w:p w14:paraId="3DF3889D" w14:textId="77777777" w:rsidR="00A45B5E" w:rsidRPr="00A45B5E" w:rsidRDefault="00A45B5E" w:rsidP="00A45B5E">
      <w:pPr>
        <w:pStyle w:val="EndNoteBibliography"/>
        <w:rPr>
          <w:noProof/>
        </w:rPr>
      </w:pPr>
    </w:p>
    <w:p w14:paraId="41CC5348" w14:textId="513BF4B2" w:rsidR="00A45B5E" w:rsidRPr="00A45B5E" w:rsidRDefault="00A45B5E" w:rsidP="00A45B5E">
      <w:pPr>
        <w:pStyle w:val="EndNoteBibliography"/>
        <w:ind w:left="720" w:hanging="720"/>
        <w:rPr>
          <w:noProof/>
        </w:rPr>
      </w:pPr>
      <w:r w:rsidRPr="00A45B5E">
        <w:rPr>
          <w:noProof/>
        </w:rPr>
        <w:t xml:space="preserve">Jiang, M., et al. (2019). Cultural Orientation of Self-Bias in Perceptual Matching. </w:t>
      </w:r>
      <w:r w:rsidRPr="00A45B5E">
        <w:rPr>
          <w:i/>
          <w:noProof/>
        </w:rPr>
        <w:t>Front Psychol, 10</w:t>
      </w:r>
      <w:r w:rsidRPr="00A45B5E">
        <w:rPr>
          <w:noProof/>
        </w:rPr>
        <w:t xml:space="preserve">, 1469. </w:t>
      </w:r>
      <w:hyperlink r:id="rId48" w:history="1">
        <w:r w:rsidRPr="00A45B5E">
          <w:rPr>
            <w:rStyle w:val="ac"/>
            <w:noProof/>
          </w:rPr>
          <w:t>https://doi.org/10.3389/fpsyg.2019.01469</w:t>
        </w:r>
      </w:hyperlink>
      <w:r w:rsidRPr="00A45B5E">
        <w:rPr>
          <w:noProof/>
        </w:rPr>
        <w:t xml:space="preserve"> </w:t>
      </w:r>
    </w:p>
    <w:p w14:paraId="65C07E05" w14:textId="77777777" w:rsidR="00A45B5E" w:rsidRPr="00A45B5E" w:rsidRDefault="00A45B5E" w:rsidP="00A45B5E">
      <w:pPr>
        <w:pStyle w:val="EndNoteBibliography"/>
        <w:rPr>
          <w:noProof/>
        </w:rPr>
      </w:pPr>
    </w:p>
    <w:p w14:paraId="7B762DD7" w14:textId="77777777" w:rsidR="00A45B5E" w:rsidRPr="00A45B5E" w:rsidRDefault="00A45B5E" w:rsidP="00A45B5E">
      <w:pPr>
        <w:pStyle w:val="EndNoteBibliography"/>
        <w:ind w:left="720" w:hanging="720"/>
        <w:rPr>
          <w:noProof/>
        </w:rPr>
      </w:pPr>
      <w:r w:rsidRPr="00A45B5E">
        <w:rPr>
          <w:noProof/>
        </w:rPr>
        <w:t xml:space="preserve">John-Saaltink, E.S., et al. (2016). Serial dependence in perceptual decisions is reflected in activity patterns in primary visual cortex. </w:t>
      </w:r>
      <w:r w:rsidRPr="00A45B5E">
        <w:rPr>
          <w:i/>
          <w:noProof/>
        </w:rPr>
        <w:t>Journal of Neuroscience, 36</w:t>
      </w:r>
      <w:r w:rsidRPr="00A45B5E">
        <w:rPr>
          <w:noProof/>
        </w:rPr>
        <w:t xml:space="preserve">(23), 6186-6192. </w:t>
      </w:r>
    </w:p>
    <w:p w14:paraId="7256FB56" w14:textId="77777777" w:rsidR="00A45B5E" w:rsidRPr="00A45B5E" w:rsidRDefault="00A45B5E" w:rsidP="00A45B5E">
      <w:pPr>
        <w:pStyle w:val="EndNoteBibliography"/>
        <w:rPr>
          <w:noProof/>
        </w:rPr>
      </w:pPr>
    </w:p>
    <w:p w14:paraId="1156C7C2" w14:textId="47FCA980" w:rsidR="00A45B5E" w:rsidRPr="00A45B5E" w:rsidRDefault="00A45B5E" w:rsidP="00A45B5E">
      <w:pPr>
        <w:pStyle w:val="EndNoteBibliography"/>
        <w:ind w:left="720" w:hanging="720"/>
        <w:rPr>
          <w:noProof/>
        </w:rPr>
      </w:pPr>
      <w:r w:rsidRPr="00A45B5E">
        <w:rPr>
          <w:noProof/>
        </w:rPr>
        <w:t xml:space="preserve">Johnson, D.J., et al. (2017). Advancing Research on Cognitive Processes in Social and Personality Psychology:A Hierarchical Drift Diffusion Model Primer. </w:t>
      </w:r>
      <w:r w:rsidRPr="00A45B5E">
        <w:rPr>
          <w:i/>
          <w:noProof/>
        </w:rPr>
        <w:t>Social Psychological and Personality Science, 8</w:t>
      </w:r>
      <w:r w:rsidRPr="00A45B5E">
        <w:rPr>
          <w:noProof/>
        </w:rPr>
        <w:t xml:space="preserve">(4), 413-423. </w:t>
      </w:r>
      <w:hyperlink r:id="rId49" w:history="1">
        <w:r w:rsidRPr="00A45B5E">
          <w:rPr>
            <w:rStyle w:val="ac"/>
            <w:noProof/>
          </w:rPr>
          <w:t>https://doi.org/10.1177/1948550617703174</w:t>
        </w:r>
      </w:hyperlink>
      <w:r w:rsidRPr="00A45B5E">
        <w:rPr>
          <w:noProof/>
        </w:rPr>
        <w:t xml:space="preserve"> </w:t>
      </w:r>
    </w:p>
    <w:p w14:paraId="56B14F65" w14:textId="77777777" w:rsidR="00A45B5E" w:rsidRPr="00A45B5E" w:rsidRDefault="00A45B5E" w:rsidP="00A45B5E">
      <w:pPr>
        <w:pStyle w:val="EndNoteBibliography"/>
        <w:rPr>
          <w:noProof/>
        </w:rPr>
      </w:pPr>
    </w:p>
    <w:p w14:paraId="3BB177AE" w14:textId="4AAB2ECC" w:rsidR="00A45B5E" w:rsidRPr="00A45B5E" w:rsidRDefault="00A45B5E" w:rsidP="00A45B5E">
      <w:pPr>
        <w:pStyle w:val="EndNoteBibliography"/>
        <w:ind w:left="720" w:hanging="720"/>
        <w:rPr>
          <w:noProof/>
        </w:rPr>
      </w:pPr>
      <w:r w:rsidRPr="00A45B5E">
        <w:rPr>
          <w:noProof/>
        </w:rPr>
        <w:t xml:space="preserve">Kahveci, S., et al. (2022). Reliability of reaction time tasks: how should it be computed? </w:t>
      </w:r>
      <w:hyperlink r:id="rId50" w:history="1">
        <w:r w:rsidRPr="00A45B5E">
          <w:rPr>
            <w:rStyle w:val="ac"/>
            <w:noProof/>
          </w:rPr>
          <w:t>https://doi.org/10.31234/osf.io/ta59r</w:t>
        </w:r>
      </w:hyperlink>
      <w:r w:rsidRPr="00A45B5E">
        <w:rPr>
          <w:noProof/>
        </w:rPr>
        <w:t xml:space="preserve"> </w:t>
      </w:r>
    </w:p>
    <w:p w14:paraId="6B786D8E" w14:textId="77777777" w:rsidR="00A45B5E" w:rsidRPr="00A45B5E" w:rsidRDefault="00A45B5E" w:rsidP="00A45B5E">
      <w:pPr>
        <w:pStyle w:val="EndNoteBibliography"/>
        <w:rPr>
          <w:noProof/>
        </w:rPr>
      </w:pPr>
    </w:p>
    <w:p w14:paraId="11A3A9FE" w14:textId="2AF6A659" w:rsidR="00A45B5E" w:rsidRPr="00A45B5E" w:rsidRDefault="00A45B5E" w:rsidP="00A45B5E">
      <w:pPr>
        <w:pStyle w:val="EndNoteBibliography"/>
        <w:ind w:left="720" w:hanging="720"/>
        <w:rPr>
          <w:noProof/>
        </w:rPr>
      </w:pPr>
      <w:r w:rsidRPr="00A45B5E">
        <w:rPr>
          <w:noProof/>
        </w:rPr>
        <w:t xml:space="preserve">Keenan, J.P., et al. (2000). Self-recognition and the right prefrontal cortex. </w:t>
      </w:r>
      <w:r w:rsidRPr="00A45B5E">
        <w:rPr>
          <w:i/>
          <w:noProof/>
        </w:rPr>
        <w:t>Trends in cognitive sciences, 4</w:t>
      </w:r>
      <w:r w:rsidRPr="00A45B5E">
        <w:rPr>
          <w:noProof/>
        </w:rPr>
        <w:t xml:space="preserve">(9), 338-344. </w:t>
      </w:r>
      <w:hyperlink r:id="rId51" w:history="1">
        <w:r w:rsidRPr="00A45B5E">
          <w:rPr>
            <w:rStyle w:val="ac"/>
            <w:noProof/>
          </w:rPr>
          <w:t>https://doi.org/10.1016/S1364-6613</w:t>
        </w:r>
      </w:hyperlink>
      <w:r w:rsidRPr="00A45B5E">
        <w:rPr>
          <w:noProof/>
        </w:rPr>
        <w:t xml:space="preserve"> (00)01521-7 </w:t>
      </w:r>
    </w:p>
    <w:p w14:paraId="4C88C020" w14:textId="77777777" w:rsidR="00A45B5E" w:rsidRPr="00A45B5E" w:rsidRDefault="00A45B5E" w:rsidP="00A45B5E">
      <w:pPr>
        <w:pStyle w:val="EndNoteBibliography"/>
        <w:rPr>
          <w:noProof/>
        </w:rPr>
      </w:pPr>
    </w:p>
    <w:p w14:paraId="5C18D86B" w14:textId="225333E8" w:rsidR="00A45B5E" w:rsidRPr="00A45B5E" w:rsidRDefault="00A45B5E" w:rsidP="00A45B5E">
      <w:pPr>
        <w:pStyle w:val="EndNoteBibliography"/>
        <w:ind w:left="720" w:hanging="720"/>
        <w:rPr>
          <w:noProof/>
        </w:rPr>
      </w:pPr>
      <w:r w:rsidRPr="00A45B5E">
        <w:rPr>
          <w:noProof/>
        </w:rPr>
        <w:lastRenderedPageBreak/>
        <w:t xml:space="preserve">Kircher, T.T., et al. (2000). Towards a functional neuroanatomy of self processing: effects of faces and words. </w:t>
      </w:r>
      <w:r w:rsidRPr="00A45B5E">
        <w:rPr>
          <w:i/>
          <w:noProof/>
        </w:rPr>
        <w:t>Cognitive Brain Research, 10</w:t>
      </w:r>
      <w:r w:rsidRPr="00A45B5E">
        <w:rPr>
          <w:noProof/>
        </w:rPr>
        <w:t xml:space="preserve">(1-2), 133-144. </w:t>
      </w:r>
      <w:hyperlink r:id="rId52" w:history="1">
        <w:r w:rsidRPr="00A45B5E">
          <w:rPr>
            <w:rStyle w:val="ac"/>
            <w:noProof/>
          </w:rPr>
          <w:t>https://doi.org/10.1016/S0926-6410(00)00036-7</w:t>
        </w:r>
      </w:hyperlink>
      <w:r w:rsidRPr="00A45B5E">
        <w:rPr>
          <w:noProof/>
        </w:rPr>
        <w:t xml:space="preserve"> </w:t>
      </w:r>
    </w:p>
    <w:p w14:paraId="0F92EE1E" w14:textId="77777777" w:rsidR="00A45B5E" w:rsidRPr="00A45B5E" w:rsidRDefault="00A45B5E" w:rsidP="00A45B5E">
      <w:pPr>
        <w:pStyle w:val="EndNoteBibliography"/>
        <w:rPr>
          <w:noProof/>
        </w:rPr>
      </w:pPr>
    </w:p>
    <w:p w14:paraId="478B5A15" w14:textId="29169115" w:rsidR="00A45B5E" w:rsidRPr="00A45B5E" w:rsidRDefault="00A45B5E" w:rsidP="00A45B5E">
      <w:pPr>
        <w:pStyle w:val="EndNoteBibliography"/>
        <w:ind w:left="720" w:hanging="720"/>
        <w:rPr>
          <w:noProof/>
        </w:rPr>
      </w:pPr>
      <w:r w:rsidRPr="00A45B5E">
        <w:rPr>
          <w:noProof/>
        </w:rPr>
        <w:t>Kolvoort, I.R., et al. (2020). Temporal integration as “common currency” of brain and self</w:t>
      </w:r>
      <w:r w:rsidRPr="00A45B5E">
        <w:rPr>
          <w:rFonts w:hint="eastAsia"/>
          <w:noProof/>
        </w:rPr>
        <w:t>‐</w:t>
      </w:r>
      <w:r w:rsidRPr="00A45B5E">
        <w:rPr>
          <w:noProof/>
        </w:rPr>
        <w:t>scale</w:t>
      </w:r>
      <w:r w:rsidRPr="00A45B5E">
        <w:rPr>
          <w:rFonts w:hint="eastAsia"/>
          <w:noProof/>
        </w:rPr>
        <w:t>‐</w:t>
      </w:r>
      <w:r w:rsidRPr="00A45B5E">
        <w:rPr>
          <w:noProof/>
        </w:rPr>
        <w:t>free activity in resting</w:t>
      </w:r>
      <w:r w:rsidRPr="00A45B5E">
        <w:rPr>
          <w:rFonts w:hint="eastAsia"/>
          <w:noProof/>
        </w:rPr>
        <w:t>‐</w:t>
      </w:r>
      <w:r w:rsidRPr="00A45B5E">
        <w:rPr>
          <w:noProof/>
        </w:rPr>
        <w:t>state EEG correlates with temporal delay effects on self</w:t>
      </w:r>
      <w:r w:rsidRPr="00A45B5E">
        <w:rPr>
          <w:rFonts w:hint="eastAsia"/>
          <w:noProof/>
        </w:rPr>
        <w:t>‐</w:t>
      </w:r>
      <w:r w:rsidRPr="00A45B5E">
        <w:rPr>
          <w:noProof/>
        </w:rPr>
        <w:t xml:space="preserve">relatedness. </w:t>
      </w:r>
      <w:r w:rsidRPr="00A45B5E">
        <w:rPr>
          <w:i/>
          <w:noProof/>
        </w:rPr>
        <w:t>Human brain mapping, 41</w:t>
      </w:r>
      <w:r w:rsidRPr="00A45B5E">
        <w:rPr>
          <w:noProof/>
        </w:rPr>
        <w:t xml:space="preserve">(15), 4355-4374. </w:t>
      </w:r>
      <w:hyperlink r:id="rId53" w:history="1">
        <w:r w:rsidRPr="00A45B5E">
          <w:rPr>
            <w:rStyle w:val="ac"/>
            <w:noProof/>
          </w:rPr>
          <w:t>https://doi.org/10.1002/hbm.25129</w:t>
        </w:r>
      </w:hyperlink>
      <w:r w:rsidRPr="00A45B5E">
        <w:rPr>
          <w:noProof/>
        </w:rPr>
        <w:t xml:space="preserve"> </w:t>
      </w:r>
    </w:p>
    <w:p w14:paraId="03E3576D" w14:textId="77777777" w:rsidR="00A45B5E" w:rsidRPr="00A45B5E" w:rsidRDefault="00A45B5E" w:rsidP="00A45B5E">
      <w:pPr>
        <w:pStyle w:val="EndNoteBibliography"/>
        <w:rPr>
          <w:noProof/>
        </w:rPr>
      </w:pPr>
    </w:p>
    <w:p w14:paraId="6319FBC8" w14:textId="6D51CF24" w:rsidR="00A45B5E" w:rsidRPr="00A45B5E" w:rsidRDefault="00A45B5E" w:rsidP="00A45B5E">
      <w:pPr>
        <w:pStyle w:val="EndNoteBibliography"/>
        <w:ind w:left="720" w:hanging="720"/>
        <w:rPr>
          <w:noProof/>
        </w:rPr>
      </w:pPr>
      <w:r w:rsidRPr="00A45B5E">
        <w:rPr>
          <w:noProof/>
        </w:rPr>
        <w:t xml:space="preserve">Koo, T.K., &amp; Li, M.Y. (2016). A Guideline of Selecting and Reporting Intraclass Correlation Coefficients for Reliability Research. </w:t>
      </w:r>
      <w:r w:rsidRPr="00A45B5E">
        <w:rPr>
          <w:i/>
          <w:noProof/>
        </w:rPr>
        <w:t>Journal of chiropractic medicine, 15</w:t>
      </w:r>
      <w:r w:rsidRPr="00A45B5E">
        <w:rPr>
          <w:noProof/>
        </w:rPr>
        <w:t xml:space="preserve">(2), 155-163. </w:t>
      </w:r>
      <w:hyperlink r:id="rId54" w:history="1">
        <w:r w:rsidRPr="00A45B5E">
          <w:rPr>
            <w:rStyle w:val="ac"/>
            <w:noProof/>
          </w:rPr>
          <w:t>https://doi.org/10.1016/j.jcm.2016.02.012</w:t>
        </w:r>
      </w:hyperlink>
      <w:r w:rsidRPr="00A45B5E">
        <w:rPr>
          <w:noProof/>
        </w:rPr>
        <w:t xml:space="preserve"> </w:t>
      </w:r>
    </w:p>
    <w:p w14:paraId="1C49605D" w14:textId="77777777" w:rsidR="00A45B5E" w:rsidRPr="00A45B5E" w:rsidRDefault="00A45B5E" w:rsidP="00A45B5E">
      <w:pPr>
        <w:pStyle w:val="EndNoteBibliography"/>
        <w:rPr>
          <w:noProof/>
        </w:rPr>
      </w:pPr>
    </w:p>
    <w:p w14:paraId="4285389F" w14:textId="77777777" w:rsidR="00A45B5E" w:rsidRPr="00A45B5E" w:rsidRDefault="00A45B5E" w:rsidP="00A45B5E">
      <w:pPr>
        <w:pStyle w:val="EndNoteBibliography"/>
        <w:ind w:left="720" w:hanging="720"/>
        <w:rPr>
          <w:noProof/>
        </w:rPr>
      </w:pPr>
      <w:r w:rsidRPr="00A45B5E">
        <w:rPr>
          <w:noProof/>
        </w:rPr>
        <w:t xml:space="preserve">Kucina, T., et al. (2023). Calibration of cognitive tests to address the reliability paradox for decision-conflict tasks. </w:t>
      </w:r>
      <w:r w:rsidRPr="00A45B5E">
        <w:rPr>
          <w:i/>
          <w:noProof/>
        </w:rPr>
        <w:t>Nature Communications, 14</w:t>
      </w:r>
      <w:r w:rsidRPr="00A45B5E">
        <w:rPr>
          <w:noProof/>
        </w:rPr>
        <w:t xml:space="preserve">(1), 2234. </w:t>
      </w:r>
    </w:p>
    <w:p w14:paraId="435E15EA" w14:textId="77777777" w:rsidR="00A45B5E" w:rsidRPr="00A45B5E" w:rsidRDefault="00A45B5E" w:rsidP="00A45B5E">
      <w:pPr>
        <w:pStyle w:val="EndNoteBibliography"/>
        <w:rPr>
          <w:noProof/>
        </w:rPr>
      </w:pPr>
    </w:p>
    <w:p w14:paraId="31C84021" w14:textId="00832DA9" w:rsidR="00A45B5E" w:rsidRPr="00A45B5E" w:rsidRDefault="00A45B5E" w:rsidP="00A45B5E">
      <w:pPr>
        <w:pStyle w:val="EndNoteBibliography"/>
        <w:ind w:left="720" w:hanging="720"/>
        <w:rPr>
          <w:noProof/>
        </w:rPr>
      </w:pPr>
      <w:r w:rsidRPr="00A45B5E">
        <w:rPr>
          <w:noProof/>
        </w:rPr>
        <w:t xml:space="preserve">Kupper, L.L., &amp; Hafner, K.b. (1989). On Assessing Interrater Agreement for Multiple Attribute Responses. </w:t>
      </w:r>
      <w:r w:rsidRPr="00A45B5E">
        <w:rPr>
          <w:i/>
          <w:noProof/>
        </w:rPr>
        <w:t>Biometrics, 45</w:t>
      </w:r>
      <w:r w:rsidRPr="00A45B5E">
        <w:rPr>
          <w:noProof/>
        </w:rPr>
        <w:t xml:space="preserve">(3), 957-967. </w:t>
      </w:r>
      <w:hyperlink r:id="rId55" w:history="1">
        <w:r w:rsidRPr="00A45B5E">
          <w:rPr>
            <w:rStyle w:val="ac"/>
            <w:noProof/>
          </w:rPr>
          <w:t>https://doi.org/10.2307/2531695</w:t>
        </w:r>
      </w:hyperlink>
      <w:r w:rsidRPr="00A45B5E">
        <w:rPr>
          <w:noProof/>
        </w:rPr>
        <w:t xml:space="preserve"> </w:t>
      </w:r>
    </w:p>
    <w:p w14:paraId="400F0EE8" w14:textId="77777777" w:rsidR="00A45B5E" w:rsidRPr="00A45B5E" w:rsidRDefault="00A45B5E" w:rsidP="00A45B5E">
      <w:pPr>
        <w:pStyle w:val="EndNoteBibliography"/>
        <w:rPr>
          <w:noProof/>
        </w:rPr>
      </w:pPr>
    </w:p>
    <w:p w14:paraId="679AFF33" w14:textId="77777777" w:rsidR="00A45B5E" w:rsidRPr="00A45B5E" w:rsidRDefault="00A45B5E" w:rsidP="00A45B5E">
      <w:pPr>
        <w:pStyle w:val="EndNoteBibliography"/>
        <w:ind w:left="720" w:hanging="720"/>
        <w:rPr>
          <w:noProof/>
        </w:rPr>
      </w:pPr>
      <w:r w:rsidRPr="00A45B5E">
        <w:rPr>
          <w:noProof/>
        </w:rPr>
        <w:t xml:space="preserve">Liljequist, D., et al. (2019). Intraclass correlation–A discussion and demonstration of basic features. </w:t>
      </w:r>
      <w:r w:rsidRPr="00A45B5E">
        <w:rPr>
          <w:i/>
          <w:noProof/>
        </w:rPr>
        <w:t>PloS one, 14</w:t>
      </w:r>
      <w:r w:rsidRPr="00A45B5E">
        <w:rPr>
          <w:noProof/>
        </w:rPr>
        <w:t xml:space="preserve">(7), e0219854. </w:t>
      </w:r>
    </w:p>
    <w:p w14:paraId="0746A185" w14:textId="77777777" w:rsidR="00A45B5E" w:rsidRPr="00A45B5E" w:rsidRDefault="00A45B5E" w:rsidP="00A45B5E">
      <w:pPr>
        <w:pStyle w:val="EndNoteBibliography"/>
        <w:rPr>
          <w:noProof/>
        </w:rPr>
      </w:pPr>
    </w:p>
    <w:p w14:paraId="66EF0A2C" w14:textId="37E17FFB" w:rsidR="00A45B5E" w:rsidRPr="00A45B5E" w:rsidRDefault="00A45B5E" w:rsidP="00A45B5E">
      <w:pPr>
        <w:pStyle w:val="EndNoteBibliography"/>
        <w:ind w:left="720" w:hanging="720"/>
        <w:rPr>
          <w:noProof/>
        </w:rPr>
      </w:pPr>
      <w:r w:rsidRPr="00A45B5E">
        <w:rPr>
          <w:noProof/>
        </w:rPr>
        <w:t xml:space="preserve">Lin, H., et al. (2020). Strong effort manipulations reduce response caution: A preregistered reinvention of the ego-depletion paradigm. </w:t>
      </w:r>
      <w:r w:rsidRPr="00A45B5E">
        <w:rPr>
          <w:i/>
          <w:noProof/>
        </w:rPr>
        <w:t>Psychological science, 31</w:t>
      </w:r>
      <w:r w:rsidRPr="00A45B5E">
        <w:rPr>
          <w:noProof/>
        </w:rPr>
        <w:t xml:space="preserve">(5), 531-547. </w:t>
      </w:r>
      <w:hyperlink r:id="rId56" w:history="1">
        <w:r w:rsidRPr="00A45B5E">
          <w:rPr>
            <w:rStyle w:val="ac"/>
            <w:noProof/>
          </w:rPr>
          <w:t>https://doi.org/10.1177/0956797620904990</w:t>
        </w:r>
      </w:hyperlink>
      <w:r w:rsidRPr="00A45B5E">
        <w:rPr>
          <w:noProof/>
        </w:rPr>
        <w:t xml:space="preserve"> </w:t>
      </w:r>
    </w:p>
    <w:p w14:paraId="1BDE9498" w14:textId="77777777" w:rsidR="00A45B5E" w:rsidRPr="00A45B5E" w:rsidRDefault="00A45B5E" w:rsidP="00A45B5E">
      <w:pPr>
        <w:pStyle w:val="EndNoteBibliography"/>
        <w:rPr>
          <w:noProof/>
        </w:rPr>
      </w:pPr>
    </w:p>
    <w:p w14:paraId="55435124" w14:textId="77777777" w:rsidR="00A45B5E" w:rsidRPr="00A45B5E" w:rsidRDefault="00A45B5E" w:rsidP="00A45B5E">
      <w:pPr>
        <w:pStyle w:val="EndNoteBibliography"/>
        <w:ind w:left="720" w:hanging="720"/>
        <w:rPr>
          <w:noProof/>
        </w:rPr>
      </w:pPr>
      <w:r w:rsidRPr="00A45B5E">
        <w:rPr>
          <w:noProof/>
        </w:rPr>
        <w:t xml:space="preserve">Liu, T., et al. (2023). To see or not to see: The parallel processing of self-relevance and facial expressions. </w:t>
      </w:r>
      <w:r w:rsidRPr="00A45B5E">
        <w:rPr>
          <w:i/>
          <w:noProof/>
        </w:rPr>
        <w:t xml:space="preserve">Manuscript submitted for publication. </w:t>
      </w:r>
      <w:r w:rsidRPr="00A45B5E">
        <w:rPr>
          <w:noProof/>
        </w:rPr>
        <w:t xml:space="preserve">. </w:t>
      </w:r>
    </w:p>
    <w:p w14:paraId="3C9A664A" w14:textId="77777777" w:rsidR="00A45B5E" w:rsidRPr="00A45B5E" w:rsidRDefault="00A45B5E" w:rsidP="00A45B5E">
      <w:pPr>
        <w:pStyle w:val="EndNoteBibliography"/>
        <w:rPr>
          <w:noProof/>
        </w:rPr>
      </w:pPr>
    </w:p>
    <w:p w14:paraId="2CBAF41D" w14:textId="2835955E" w:rsidR="00A45B5E" w:rsidRPr="00A45B5E" w:rsidRDefault="00A45B5E" w:rsidP="00A45B5E">
      <w:pPr>
        <w:pStyle w:val="EndNoteBibliography"/>
        <w:ind w:left="720" w:hanging="720"/>
        <w:rPr>
          <w:noProof/>
        </w:rPr>
      </w:pPr>
      <w:r w:rsidRPr="00A45B5E">
        <w:rPr>
          <w:noProof/>
        </w:rPr>
        <w:t xml:space="preserve">Liu, Y.S., et al. (2022). Depression screening using a non-verbal self-association task: A machine-learning based pilot study. </w:t>
      </w:r>
      <w:r w:rsidRPr="00A45B5E">
        <w:rPr>
          <w:i/>
          <w:noProof/>
        </w:rPr>
        <w:t>Journal of Affective Disorders, 310</w:t>
      </w:r>
      <w:r w:rsidRPr="00A45B5E">
        <w:rPr>
          <w:noProof/>
        </w:rPr>
        <w:t xml:space="preserve">, 87-95. </w:t>
      </w:r>
      <w:hyperlink r:id="rId57" w:history="1">
        <w:r w:rsidRPr="00A45B5E">
          <w:rPr>
            <w:rStyle w:val="ac"/>
            <w:noProof/>
          </w:rPr>
          <w:t>https://doi.org/10.1016/j.jad.2022.04.122</w:t>
        </w:r>
      </w:hyperlink>
      <w:r w:rsidRPr="00A45B5E">
        <w:rPr>
          <w:noProof/>
        </w:rPr>
        <w:t xml:space="preserve"> </w:t>
      </w:r>
    </w:p>
    <w:p w14:paraId="2CD3E825" w14:textId="77777777" w:rsidR="00A45B5E" w:rsidRPr="00A45B5E" w:rsidRDefault="00A45B5E" w:rsidP="00A45B5E">
      <w:pPr>
        <w:pStyle w:val="EndNoteBibliography"/>
        <w:rPr>
          <w:noProof/>
        </w:rPr>
      </w:pPr>
    </w:p>
    <w:p w14:paraId="59FA7473" w14:textId="77777777" w:rsidR="00A45B5E" w:rsidRPr="00A45B5E" w:rsidRDefault="00A45B5E" w:rsidP="00A45B5E">
      <w:pPr>
        <w:pStyle w:val="EndNoteBibliography"/>
        <w:ind w:left="720" w:hanging="720"/>
        <w:rPr>
          <w:noProof/>
        </w:rPr>
      </w:pPr>
      <w:r w:rsidRPr="00A45B5E">
        <w:rPr>
          <w:noProof/>
        </w:rPr>
        <w:t xml:space="preserve">Logie, R.H., et al. (1996). Group aggregates and individual reliability: The case of verbal short-term memory. </w:t>
      </w:r>
      <w:r w:rsidRPr="00A45B5E">
        <w:rPr>
          <w:i/>
          <w:noProof/>
        </w:rPr>
        <w:t>Memory &amp; Cognition, 24</w:t>
      </w:r>
      <w:r w:rsidRPr="00A45B5E">
        <w:rPr>
          <w:noProof/>
        </w:rPr>
        <w:t xml:space="preserve">, 305-321. </w:t>
      </w:r>
    </w:p>
    <w:p w14:paraId="07679DD4" w14:textId="77777777" w:rsidR="00A45B5E" w:rsidRPr="00A45B5E" w:rsidRDefault="00A45B5E" w:rsidP="00A45B5E">
      <w:pPr>
        <w:pStyle w:val="EndNoteBibliography"/>
        <w:rPr>
          <w:noProof/>
        </w:rPr>
      </w:pPr>
    </w:p>
    <w:p w14:paraId="50F3D1FB" w14:textId="6334E07F" w:rsidR="00A45B5E" w:rsidRPr="00A45B5E" w:rsidRDefault="00A45B5E" w:rsidP="00A45B5E">
      <w:pPr>
        <w:pStyle w:val="EndNoteBibliography"/>
        <w:ind w:left="720" w:hanging="720"/>
        <w:rPr>
          <w:noProof/>
        </w:rPr>
      </w:pPr>
      <w:r w:rsidRPr="00A45B5E">
        <w:rPr>
          <w:noProof/>
        </w:rPr>
        <w:t>Maire, H., et al. (2020). A Developmental Study of the Self</w:t>
      </w:r>
      <w:r w:rsidRPr="00A45B5E">
        <w:rPr>
          <w:rFonts w:hint="eastAsia"/>
          <w:noProof/>
        </w:rPr>
        <w:t>‐</w:t>
      </w:r>
      <w:r w:rsidRPr="00A45B5E">
        <w:rPr>
          <w:noProof/>
        </w:rPr>
        <w:t xml:space="preserve">Prioritization Effect in Children Between 6 and 10 Years of Age. </w:t>
      </w:r>
      <w:r w:rsidRPr="00A45B5E">
        <w:rPr>
          <w:i/>
          <w:noProof/>
        </w:rPr>
        <w:t>Child development, 91</w:t>
      </w:r>
      <w:r w:rsidRPr="00A45B5E">
        <w:rPr>
          <w:noProof/>
        </w:rPr>
        <w:t xml:space="preserve">(3), 694-704. </w:t>
      </w:r>
      <w:hyperlink r:id="rId58" w:history="1">
        <w:r w:rsidRPr="00A45B5E">
          <w:rPr>
            <w:rStyle w:val="ac"/>
            <w:noProof/>
          </w:rPr>
          <w:t>https://doi.org/10.1111/cdev.13352</w:t>
        </w:r>
      </w:hyperlink>
      <w:r w:rsidRPr="00A45B5E">
        <w:rPr>
          <w:noProof/>
        </w:rPr>
        <w:t xml:space="preserve"> </w:t>
      </w:r>
    </w:p>
    <w:p w14:paraId="78E03653" w14:textId="77777777" w:rsidR="00A45B5E" w:rsidRPr="00A45B5E" w:rsidRDefault="00A45B5E" w:rsidP="00A45B5E">
      <w:pPr>
        <w:pStyle w:val="EndNoteBibliography"/>
        <w:rPr>
          <w:noProof/>
        </w:rPr>
      </w:pPr>
    </w:p>
    <w:p w14:paraId="0A7B3CB6" w14:textId="5B463FDD" w:rsidR="00A45B5E" w:rsidRPr="00A45B5E" w:rsidRDefault="00A45B5E" w:rsidP="00A45B5E">
      <w:pPr>
        <w:pStyle w:val="EndNoteBibliography"/>
        <w:ind w:left="720" w:hanging="720"/>
        <w:rPr>
          <w:noProof/>
        </w:rPr>
      </w:pPr>
      <w:r w:rsidRPr="00A45B5E">
        <w:rPr>
          <w:noProof/>
        </w:rPr>
        <w:t xml:space="preserve">Makel, M.C., et al. (2012). Replications in psychology research: How often do they really occur? </w:t>
      </w:r>
      <w:r w:rsidRPr="00A45B5E">
        <w:rPr>
          <w:i/>
          <w:noProof/>
        </w:rPr>
        <w:t>Perspectives on Psychological Science, 7</w:t>
      </w:r>
      <w:r w:rsidRPr="00A45B5E">
        <w:rPr>
          <w:noProof/>
        </w:rPr>
        <w:t xml:space="preserve">(6), 537-542. </w:t>
      </w:r>
      <w:hyperlink r:id="rId59" w:history="1">
        <w:r w:rsidRPr="00A45B5E">
          <w:rPr>
            <w:rStyle w:val="ac"/>
            <w:noProof/>
          </w:rPr>
          <w:t>https://doi.org/10.1177/1745691612460688</w:t>
        </w:r>
      </w:hyperlink>
      <w:r w:rsidRPr="00A45B5E">
        <w:rPr>
          <w:noProof/>
        </w:rPr>
        <w:t xml:space="preserve"> </w:t>
      </w:r>
    </w:p>
    <w:p w14:paraId="6287A00F" w14:textId="77777777" w:rsidR="00A45B5E" w:rsidRPr="00A45B5E" w:rsidRDefault="00A45B5E" w:rsidP="00A45B5E">
      <w:pPr>
        <w:pStyle w:val="EndNoteBibliography"/>
        <w:rPr>
          <w:noProof/>
        </w:rPr>
      </w:pPr>
    </w:p>
    <w:p w14:paraId="1449B7D7" w14:textId="35F8CF92" w:rsidR="00A45B5E" w:rsidRPr="00A45B5E" w:rsidRDefault="00A45B5E" w:rsidP="00A45B5E">
      <w:pPr>
        <w:pStyle w:val="EndNoteBibliography"/>
        <w:ind w:left="720" w:hanging="720"/>
        <w:rPr>
          <w:noProof/>
        </w:rPr>
      </w:pPr>
      <w:r w:rsidRPr="00A45B5E">
        <w:rPr>
          <w:noProof/>
        </w:rPr>
        <w:t xml:space="preserve">Martínez-Pérez, V., et al. (2020). Examining the dorsolateral and ventromedial prefrontal cortex involvement in the self-attention network: A randomized, sham-controlled, parallel </w:t>
      </w:r>
      <w:r w:rsidRPr="00A45B5E">
        <w:rPr>
          <w:noProof/>
        </w:rPr>
        <w:lastRenderedPageBreak/>
        <w:t xml:space="preserve">group, double-blind, and multichannel HD-tDCS study. </w:t>
      </w:r>
      <w:r w:rsidRPr="00A45B5E">
        <w:rPr>
          <w:i/>
          <w:noProof/>
        </w:rPr>
        <w:t>Frontiers in Neuroscience, 14</w:t>
      </w:r>
      <w:r w:rsidRPr="00A45B5E">
        <w:rPr>
          <w:noProof/>
        </w:rPr>
        <w:t xml:space="preserve">, 683. </w:t>
      </w:r>
      <w:hyperlink r:id="rId60" w:history="1">
        <w:r w:rsidRPr="00A45B5E">
          <w:rPr>
            <w:rStyle w:val="ac"/>
            <w:noProof/>
          </w:rPr>
          <w:t>https://doi.org/10.3389/fnins.2020.00683</w:t>
        </w:r>
      </w:hyperlink>
      <w:r w:rsidRPr="00A45B5E">
        <w:rPr>
          <w:noProof/>
        </w:rPr>
        <w:t xml:space="preserve"> </w:t>
      </w:r>
    </w:p>
    <w:p w14:paraId="0746DFD5" w14:textId="77777777" w:rsidR="00A45B5E" w:rsidRPr="00A45B5E" w:rsidRDefault="00A45B5E" w:rsidP="00A45B5E">
      <w:pPr>
        <w:pStyle w:val="EndNoteBibliography"/>
        <w:rPr>
          <w:noProof/>
        </w:rPr>
      </w:pPr>
    </w:p>
    <w:p w14:paraId="04026187" w14:textId="77777777" w:rsidR="00A45B5E" w:rsidRPr="00A45B5E" w:rsidRDefault="00A45B5E" w:rsidP="00A45B5E">
      <w:pPr>
        <w:pStyle w:val="EndNoteBibliography"/>
        <w:ind w:left="720" w:hanging="720"/>
        <w:rPr>
          <w:noProof/>
        </w:rPr>
      </w:pPr>
      <w:r w:rsidRPr="00A45B5E">
        <w:rPr>
          <w:noProof/>
        </w:rPr>
        <w:t xml:space="preserve">Mei, N., et al. (2023). Using serial dependence to predict confidence across observers and cognitive domains. </w:t>
      </w:r>
      <w:r w:rsidRPr="00A45B5E">
        <w:rPr>
          <w:i/>
          <w:noProof/>
        </w:rPr>
        <w:t>Psychonomic Bulletin &amp; Review</w:t>
      </w:r>
      <w:r w:rsidRPr="00A45B5E">
        <w:rPr>
          <w:noProof/>
        </w:rPr>
        <w:t xml:space="preserve">, 1-13. </w:t>
      </w:r>
    </w:p>
    <w:p w14:paraId="20425ADA" w14:textId="77777777" w:rsidR="00A45B5E" w:rsidRPr="00A45B5E" w:rsidRDefault="00A45B5E" w:rsidP="00A45B5E">
      <w:pPr>
        <w:pStyle w:val="EndNoteBibliography"/>
        <w:rPr>
          <w:noProof/>
        </w:rPr>
      </w:pPr>
    </w:p>
    <w:p w14:paraId="48D94516" w14:textId="77777777" w:rsidR="00A45B5E" w:rsidRPr="00A45B5E" w:rsidRDefault="00A45B5E" w:rsidP="00A45B5E">
      <w:pPr>
        <w:pStyle w:val="EndNoteBibliography"/>
        <w:ind w:left="720" w:hanging="720"/>
        <w:rPr>
          <w:noProof/>
        </w:rPr>
      </w:pPr>
      <w:r w:rsidRPr="00A45B5E">
        <w:rPr>
          <w:noProof/>
        </w:rPr>
        <w:t xml:space="preserve">Mollon, J.D., et al. (2017). Individual differences in visual science: What can be learned and what is good experimental practice? </w:t>
      </w:r>
      <w:r w:rsidRPr="00A45B5E">
        <w:rPr>
          <w:i/>
          <w:noProof/>
        </w:rPr>
        <w:t>Vision research, 141</w:t>
      </w:r>
      <w:r w:rsidRPr="00A45B5E">
        <w:rPr>
          <w:noProof/>
        </w:rPr>
        <w:t xml:space="preserve">, 4-15. </w:t>
      </w:r>
    </w:p>
    <w:p w14:paraId="6DA85D2D" w14:textId="77777777" w:rsidR="00A45B5E" w:rsidRPr="00A45B5E" w:rsidRDefault="00A45B5E" w:rsidP="00A45B5E">
      <w:pPr>
        <w:pStyle w:val="EndNoteBibliography"/>
        <w:rPr>
          <w:noProof/>
        </w:rPr>
      </w:pPr>
    </w:p>
    <w:p w14:paraId="35CF1BE8" w14:textId="24202318" w:rsidR="00A45B5E" w:rsidRPr="00A45B5E" w:rsidRDefault="00A45B5E" w:rsidP="00A45B5E">
      <w:pPr>
        <w:pStyle w:val="EndNoteBibliography"/>
        <w:ind w:left="720" w:hanging="720"/>
        <w:rPr>
          <w:noProof/>
        </w:rPr>
      </w:pPr>
      <w:r w:rsidRPr="00A45B5E">
        <w:rPr>
          <w:noProof/>
        </w:rPr>
        <w:t xml:space="preserve">Moray, N. (1959). Attention in dichotic listening: Affective cues and the influence of instructions. </w:t>
      </w:r>
      <w:r w:rsidRPr="00A45B5E">
        <w:rPr>
          <w:i/>
          <w:noProof/>
        </w:rPr>
        <w:t>Quarterly journal of experimental psychology, 11</w:t>
      </w:r>
      <w:r w:rsidRPr="00A45B5E">
        <w:rPr>
          <w:noProof/>
        </w:rPr>
        <w:t xml:space="preserve">(1), 56-60. </w:t>
      </w:r>
      <w:hyperlink r:id="rId61" w:history="1">
        <w:r w:rsidRPr="00A45B5E">
          <w:rPr>
            <w:rStyle w:val="ac"/>
            <w:noProof/>
          </w:rPr>
          <w:t>https://doi.org/10.1080/17470215908416289</w:t>
        </w:r>
      </w:hyperlink>
      <w:r w:rsidRPr="00A45B5E">
        <w:rPr>
          <w:noProof/>
        </w:rPr>
        <w:t xml:space="preserve"> </w:t>
      </w:r>
    </w:p>
    <w:p w14:paraId="56EA409E" w14:textId="77777777" w:rsidR="00A45B5E" w:rsidRPr="00A45B5E" w:rsidRDefault="00A45B5E" w:rsidP="00A45B5E">
      <w:pPr>
        <w:pStyle w:val="EndNoteBibliography"/>
        <w:rPr>
          <w:noProof/>
        </w:rPr>
      </w:pPr>
    </w:p>
    <w:p w14:paraId="51AE2B0C" w14:textId="70AEBC11" w:rsidR="00A45B5E" w:rsidRPr="00A45B5E" w:rsidRDefault="00A45B5E" w:rsidP="00A45B5E">
      <w:pPr>
        <w:pStyle w:val="EndNoteBibliography"/>
        <w:ind w:left="720" w:hanging="720"/>
        <w:rPr>
          <w:noProof/>
        </w:rPr>
      </w:pPr>
      <w:r w:rsidRPr="00A45B5E">
        <w:rPr>
          <w:noProof/>
        </w:rPr>
        <w:t xml:space="preserve">Navon, M., &amp; Makovski, T. (2021). Are Self-related Items Unique? the Self-prioritization Effect Revisited. </w:t>
      </w:r>
      <w:hyperlink r:id="rId62" w:history="1">
        <w:r w:rsidRPr="00A45B5E">
          <w:rPr>
            <w:rStyle w:val="ac"/>
            <w:noProof/>
          </w:rPr>
          <w:t>https://doi.org/10.31234/osf.io/9dzm4</w:t>
        </w:r>
      </w:hyperlink>
      <w:r w:rsidRPr="00A45B5E">
        <w:rPr>
          <w:noProof/>
        </w:rPr>
        <w:t xml:space="preserve"> </w:t>
      </w:r>
    </w:p>
    <w:p w14:paraId="6B46E7A4" w14:textId="77777777" w:rsidR="00A45B5E" w:rsidRPr="00A45B5E" w:rsidRDefault="00A45B5E" w:rsidP="00A45B5E">
      <w:pPr>
        <w:pStyle w:val="EndNoteBibliography"/>
        <w:rPr>
          <w:noProof/>
        </w:rPr>
      </w:pPr>
    </w:p>
    <w:p w14:paraId="796BB01D" w14:textId="68C9A4B2" w:rsidR="00A45B5E" w:rsidRPr="00A45B5E" w:rsidRDefault="00A45B5E" w:rsidP="00A45B5E">
      <w:pPr>
        <w:pStyle w:val="EndNoteBibliography"/>
        <w:ind w:left="720" w:hanging="720"/>
        <w:rPr>
          <w:noProof/>
        </w:rPr>
      </w:pPr>
      <w:r w:rsidRPr="00A45B5E">
        <w:rPr>
          <w:noProof/>
        </w:rPr>
        <w:t>Nijhof, A.D., &amp; Bird, G. (2019). Self</w:t>
      </w:r>
      <w:r w:rsidRPr="00A45B5E">
        <w:rPr>
          <w:rFonts w:hint="eastAsia"/>
          <w:noProof/>
        </w:rPr>
        <w:t>‐</w:t>
      </w:r>
      <w:r w:rsidRPr="00A45B5E">
        <w:rPr>
          <w:noProof/>
        </w:rPr>
        <w:t xml:space="preserve">processing in individuals with autism spectrum disorder. </w:t>
      </w:r>
      <w:r w:rsidRPr="00A45B5E">
        <w:rPr>
          <w:i/>
          <w:noProof/>
        </w:rPr>
        <w:t>Autism research, 12</w:t>
      </w:r>
      <w:r w:rsidRPr="00A45B5E">
        <w:rPr>
          <w:noProof/>
        </w:rPr>
        <w:t xml:space="preserve">(11), 1580-1584. </w:t>
      </w:r>
      <w:hyperlink r:id="rId63" w:history="1">
        <w:r w:rsidRPr="00A45B5E">
          <w:rPr>
            <w:rStyle w:val="ac"/>
            <w:noProof/>
          </w:rPr>
          <w:t>https://doi.org/10.1002/aur.2200</w:t>
        </w:r>
      </w:hyperlink>
      <w:r w:rsidRPr="00A45B5E">
        <w:rPr>
          <w:noProof/>
        </w:rPr>
        <w:t xml:space="preserve"> </w:t>
      </w:r>
    </w:p>
    <w:p w14:paraId="28BB9B27" w14:textId="77777777" w:rsidR="00A45B5E" w:rsidRPr="00A45B5E" w:rsidRDefault="00A45B5E" w:rsidP="00A45B5E">
      <w:pPr>
        <w:pStyle w:val="EndNoteBibliography"/>
        <w:rPr>
          <w:noProof/>
        </w:rPr>
      </w:pPr>
    </w:p>
    <w:p w14:paraId="0FF02424" w14:textId="77777777" w:rsidR="00A45B5E" w:rsidRPr="00A45B5E" w:rsidRDefault="00A45B5E" w:rsidP="00A45B5E">
      <w:pPr>
        <w:pStyle w:val="EndNoteBibliography"/>
        <w:ind w:left="720" w:hanging="720"/>
        <w:rPr>
          <w:noProof/>
        </w:rPr>
      </w:pPr>
      <w:r w:rsidRPr="00A45B5E">
        <w:rPr>
          <w:noProof/>
        </w:rPr>
        <w:t xml:space="preserve">Oswald, F.L., et al. (2015). The development of a short domain-general measure of working memory capacity. </w:t>
      </w:r>
      <w:r w:rsidRPr="00A45B5E">
        <w:rPr>
          <w:i/>
          <w:noProof/>
        </w:rPr>
        <w:t>Behavior Research Methods, 47</w:t>
      </w:r>
      <w:r w:rsidRPr="00A45B5E">
        <w:rPr>
          <w:noProof/>
        </w:rPr>
        <w:t xml:space="preserve">, 1343-1355. </w:t>
      </w:r>
    </w:p>
    <w:p w14:paraId="491D6400" w14:textId="77777777" w:rsidR="00A45B5E" w:rsidRPr="00A45B5E" w:rsidRDefault="00A45B5E" w:rsidP="00A45B5E">
      <w:pPr>
        <w:pStyle w:val="EndNoteBibliography"/>
        <w:rPr>
          <w:noProof/>
        </w:rPr>
      </w:pPr>
    </w:p>
    <w:p w14:paraId="0F4E5343" w14:textId="77777777" w:rsidR="00A45B5E" w:rsidRPr="00A45B5E" w:rsidRDefault="00A45B5E" w:rsidP="00A45B5E">
      <w:pPr>
        <w:pStyle w:val="EndNoteBibliography"/>
        <w:ind w:left="720" w:hanging="720"/>
        <w:rPr>
          <w:noProof/>
        </w:rPr>
      </w:pPr>
      <w:r w:rsidRPr="00A45B5E">
        <w:rPr>
          <w:noProof/>
        </w:rPr>
        <w:t xml:space="preserve">Parsons, S., et al. (2019). Psychological science needs a standard practice of reporting the reliability of cognitive-behavioral measurements. </w:t>
      </w:r>
      <w:r w:rsidRPr="00A45B5E">
        <w:rPr>
          <w:i/>
          <w:noProof/>
        </w:rPr>
        <w:t>Advances in methods and practices in psychological science, 2</w:t>
      </w:r>
      <w:r w:rsidRPr="00A45B5E">
        <w:rPr>
          <w:noProof/>
        </w:rPr>
        <w:t xml:space="preserve">(4), 378-395. </w:t>
      </w:r>
    </w:p>
    <w:p w14:paraId="17D2B122" w14:textId="77777777" w:rsidR="00A45B5E" w:rsidRPr="00A45B5E" w:rsidRDefault="00A45B5E" w:rsidP="00A45B5E">
      <w:pPr>
        <w:pStyle w:val="EndNoteBibliography"/>
        <w:rPr>
          <w:noProof/>
        </w:rPr>
      </w:pPr>
    </w:p>
    <w:p w14:paraId="686BA5D1" w14:textId="77777777" w:rsidR="00A45B5E" w:rsidRPr="00A45B5E" w:rsidRDefault="00A45B5E" w:rsidP="00A45B5E">
      <w:pPr>
        <w:pStyle w:val="EndNoteBibliography"/>
        <w:ind w:left="720" w:hanging="720"/>
        <w:rPr>
          <w:noProof/>
        </w:rPr>
      </w:pPr>
      <w:r w:rsidRPr="00A45B5E">
        <w:rPr>
          <w:noProof/>
        </w:rPr>
        <w:t xml:space="preserve">Pascucci, D., et al. (2023). Serial dependence in visual perception: A review. </w:t>
      </w:r>
      <w:r w:rsidRPr="00A45B5E">
        <w:rPr>
          <w:i/>
          <w:noProof/>
        </w:rPr>
        <w:t>Journal of Vision, 23</w:t>
      </w:r>
      <w:r w:rsidRPr="00A45B5E">
        <w:rPr>
          <w:noProof/>
        </w:rPr>
        <w:t xml:space="preserve">(1), 9-9. </w:t>
      </w:r>
    </w:p>
    <w:p w14:paraId="1EEC57D1" w14:textId="77777777" w:rsidR="00A45B5E" w:rsidRPr="00A45B5E" w:rsidRDefault="00A45B5E" w:rsidP="00A45B5E">
      <w:pPr>
        <w:pStyle w:val="EndNoteBibliography"/>
        <w:rPr>
          <w:noProof/>
        </w:rPr>
      </w:pPr>
    </w:p>
    <w:p w14:paraId="061BBDA7" w14:textId="41E6BBD0" w:rsidR="00A45B5E" w:rsidRPr="00A45B5E" w:rsidRDefault="00A45B5E" w:rsidP="00A45B5E">
      <w:pPr>
        <w:pStyle w:val="EndNoteBibliography"/>
        <w:ind w:left="720" w:hanging="720"/>
        <w:rPr>
          <w:noProof/>
        </w:rPr>
      </w:pPr>
      <w:r w:rsidRPr="00A45B5E">
        <w:rPr>
          <w:noProof/>
        </w:rPr>
        <w:t>Payne, B., et al. (2021). Perceptual prioritization of self</w:t>
      </w:r>
      <w:r w:rsidRPr="00A45B5E">
        <w:rPr>
          <w:rFonts w:hint="eastAsia"/>
          <w:noProof/>
        </w:rPr>
        <w:t>‐</w:t>
      </w:r>
      <w:r w:rsidRPr="00A45B5E">
        <w:rPr>
          <w:noProof/>
        </w:rPr>
        <w:t xml:space="preserve">associated voices. </w:t>
      </w:r>
      <w:r w:rsidRPr="00A45B5E">
        <w:rPr>
          <w:i/>
          <w:noProof/>
        </w:rPr>
        <w:t>British Journal of Psychology, 112</w:t>
      </w:r>
      <w:r w:rsidRPr="00A45B5E">
        <w:rPr>
          <w:noProof/>
        </w:rPr>
        <w:t xml:space="preserve">(3), 585-610. </w:t>
      </w:r>
      <w:hyperlink r:id="rId64" w:history="1">
        <w:r w:rsidRPr="00A45B5E">
          <w:rPr>
            <w:rStyle w:val="ac"/>
            <w:noProof/>
          </w:rPr>
          <w:t>https://doi.org/10.1111/bjop.12479</w:t>
        </w:r>
      </w:hyperlink>
      <w:r w:rsidRPr="00A45B5E">
        <w:rPr>
          <w:noProof/>
        </w:rPr>
        <w:t xml:space="preserve"> </w:t>
      </w:r>
    </w:p>
    <w:p w14:paraId="5CE6BAC4" w14:textId="77777777" w:rsidR="00A45B5E" w:rsidRPr="00A45B5E" w:rsidRDefault="00A45B5E" w:rsidP="00A45B5E">
      <w:pPr>
        <w:pStyle w:val="EndNoteBibliography"/>
        <w:rPr>
          <w:noProof/>
        </w:rPr>
      </w:pPr>
    </w:p>
    <w:p w14:paraId="3351DB03" w14:textId="5F3EFF8F" w:rsidR="00A45B5E" w:rsidRPr="00A45B5E" w:rsidRDefault="00A45B5E" w:rsidP="00A45B5E">
      <w:pPr>
        <w:pStyle w:val="EndNoteBibliography"/>
        <w:ind w:left="720" w:hanging="720"/>
        <w:rPr>
          <w:noProof/>
        </w:rPr>
      </w:pPr>
      <w:r w:rsidRPr="00A45B5E">
        <w:rPr>
          <w:noProof/>
        </w:rPr>
        <w:t xml:space="preserve">Pronk, T., et al. (2022). Methods to split cognitive task data for estimating split-half reliability: A comprehensive review and systematic assessment. </w:t>
      </w:r>
      <w:r w:rsidRPr="00A45B5E">
        <w:rPr>
          <w:i/>
          <w:noProof/>
        </w:rPr>
        <w:t>Psychonomic Bulletin &amp; Review, 29</w:t>
      </w:r>
      <w:r w:rsidRPr="00A45B5E">
        <w:rPr>
          <w:noProof/>
        </w:rPr>
        <w:t xml:space="preserve">(1), 44-54. </w:t>
      </w:r>
      <w:hyperlink r:id="rId65" w:history="1">
        <w:r w:rsidRPr="00A45B5E">
          <w:rPr>
            <w:rStyle w:val="ac"/>
            <w:noProof/>
          </w:rPr>
          <w:t>https://doi.org/10.3758/s13423-021-01948-3</w:t>
        </w:r>
      </w:hyperlink>
      <w:r w:rsidRPr="00A45B5E">
        <w:rPr>
          <w:noProof/>
        </w:rPr>
        <w:t xml:space="preserve"> </w:t>
      </w:r>
    </w:p>
    <w:p w14:paraId="03B793E0" w14:textId="77777777" w:rsidR="00A45B5E" w:rsidRPr="00A45B5E" w:rsidRDefault="00A45B5E" w:rsidP="00A45B5E">
      <w:pPr>
        <w:pStyle w:val="EndNoteBibliography"/>
        <w:rPr>
          <w:noProof/>
        </w:rPr>
      </w:pPr>
    </w:p>
    <w:p w14:paraId="77BDC760" w14:textId="13F1D0EA" w:rsidR="00A45B5E" w:rsidRPr="00A45B5E" w:rsidRDefault="00A45B5E" w:rsidP="00A45B5E">
      <w:pPr>
        <w:pStyle w:val="EndNoteBibliography"/>
        <w:ind w:left="720" w:hanging="720"/>
        <w:rPr>
          <w:noProof/>
        </w:rPr>
      </w:pPr>
      <w:r w:rsidRPr="00A45B5E">
        <w:rPr>
          <w:noProof/>
        </w:rPr>
        <w:t xml:space="preserve">Qian, H., et al. (2020). Prioritised self-referential processing is modulated by emotional arousal. </w:t>
      </w:r>
      <w:r w:rsidRPr="00A45B5E">
        <w:rPr>
          <w:i/>
          <w:noProof/>
        </w:rPr>
        <w:t>Quarterly journal of experimental psychology, 73</w:t>
      </w:r>
      <w:r w:rsidRPr="00A45B5E">
        <w:rPr>
          <w:noProof/>
        </w:rPr>
        <w:t xml:space="preserve">(5), 688-697. </w:t>
      </w:r>
      <w:hyperlink r:id="rId66" w:history="1">
        <w:r w:rsidRPr="00A45B5E">
          <w:rPr>
            <w:rStyle w:val="ac"/>
            <w:noProof/>
          </w:rPr>
          <w:t>https://doi.org/10.1177/1747021819892158</w:t>
        </w:r>
      </w:hyperlink>
      <w:r w:rsidRPr="00A45B5E">
        <w:rPr>
          <w:noProof/>
        </w:rPr>
        <w:t xml:space="preserve"> </w:t>
      </w:r>
    </w:p>
    <w:p w14:paraId="1B0904D0" w14:textId="77777777" w:rsidR="00A45B5E" w:rsidRPr="00A45B5E" w:rsidRDefault="00A45B5E" w:rsidP="00A45B5E">
      <w:pPr>
        <w:pStyle w:val="EndNoteBibliography"/>
        <w:rPr>
          <w:noProof/>
        </w:rPr>
      </w:pPr>
    </w:p>
    <w:p w14:paraId="12C022CB" w14:textId="0762914C" w:rsidR="00A45B5E" w:rsidRPr="00A45B5E" w:rsidRDefault="00A45B5E" w:rsidP="00A45B5E">
      <w:pPr>
        <w:pStyle w:val="EndNoteBibliography"/>
        <w:ind w:left="720" w:hanging="720"/>
        <w:rPr>
          <w:noProof/>
        </w:rPr>
      </w:pPr>
      <w:r w:rsidRPr="00A45B5E">
        <w:rPr>
          <w:noProof/>
        </w:rPr>
        <w:t xml:space="preserve">R Core Team. (2023). R: A Language and Environment for Statistical Computing. </w:t>
      </w:r>
      <w:hyperlink r:id="rId67" w:history="1">
        <w:r w:rsidRPr="00A45B5E">
          <w:rPr>
            <w:rStyle w:val="ac"/>
            <w:noProof/>
          </w:rPr>
          <w:t>https://www.R-project.org/</w:t>
        </w:r>
      </w:hyperlink>
      <w:r w:rsidRPr="00A45B5E">
        <w:rPr>
          <w:noProof/>
        </w:rPr>
        <w:t xml:space="preserve"> </w:t>
      </w:r>
    </w:p>
    <w:p w14:paraId="4EA4E485" w14:textId="77777777" w:rsidR="00A45B5E" w:rsidRPr="00A45B5E" w:rsidRDefault="00A45B5E" w:rsidP="00A45B5E">
      <w:pPr>
        <w:pStyle w:val="EndNoteBibliography"/>
        <w:rPr>
          <w:noProof/>
        </w:rPr>
      </w:pPr>
    </w:p>
    <w:p w14:paraId="1C208668" w14:textId="77777777" w:rsidR="00A45B5E" w:rsidRPr="00A45B5E" w:rsidRDefault="00A45B5E" w:rsidP="00A45B5E">
      <w:pPr>
        <w:pStyle w:val="EndNoteBibliography"/>
        <w:ind w:left="720" w:hanging="720"/>
        <w:rPr>
          <w:noProof/>
        </w:rPr>
      </w:pPr>
      <w:r w:rsidRPr="00A45B5E">
        <w:rPr>
          <w:noProof/>
        </w:rPr>
        <w:t xml:space="preserve">Rad, M.S., et al. (2018). Toward a psychology of Homo sapiens: Making psychological science more representative of the human population. </w:t>
      </w:r>
      <w:r w:rsidRPr="00A45B5E">
        <w:rPr>
          <w:i/>
          <w:noProof/>
        </w:rPr>
        <w:t>Proceedings of the National Academy of Sciences, 115</w:t>
      </w:r>
      <w:r w:rsidRPr="00A45B5E">
        <w:rPr>
          <w:noProof/>
        </w:rPr>
        <w:t xml:space="preserve">(45), 11401-11405. </w:t>
      </w:r>
    </w:p>
    <w:p w14:paraId="3A8AA690" w14:textId="77777777" w:rsidR="00A45B5E" w:rsidRPr="00A45B5E" w:rsidRDefault="00A45B5E" w:rsidP="00A45B5E">
      <w:pPr>
        <w:pStyle w:val="EndNoteBibliography"/>
        <w:rPr>
          <w:noProof/>
        </w:rPr>
      </w:pPr>
    </w:p>
    <w:p w14:paraId="3E140FB5" w14:textId="76622A30" w:rsidR="00A45B5E" w:rsidRPr="00A45B5E" w:rsidRDefault="00A45B5E" w:rsidP="00A45B5E">
      <w:pPr>
        <w:pStyle w:val="EndNoteBibliography"/>
        <w:ind w:left="720" w:hanging="720"/>
        <w:rPr>
          <w:noProof/>
        </w:rPr>
      </w:pPr>
      <w:r w:rsidRPr="00A45B5E">
        <w:rPr>
          <w:noProof/>
        </w:rPr>
        <w:t xml:space="preserve">Revelle, W.R. (2017). psych: Procedures for personality and psychological research. </w:t>
      </w:r>
      <w:hyperlink r:id="rId68" w:history="1">
        <w:r w:rsidRPr="00A45B5E">
          <w:rPr>
            <w:rStyle w:val="ac"/>
            <w:noProof/>
          </w:rPr>
          <w:t>https://CRAN.R-project.org/package=psych</w:t>
        </w:r>
      </w:hyperlink>
      <w:r w:rsidRPr="00A45B5E">
        <w:rPr>
          <w:noProof/>
        </w:rPr>
        <w:t xml:space="preserve"> </w:t>
      </w:r>
    </w:p>
    <w:p w14:paraId="226F778D" w14:textId="77777777" w:rsidR="00A45B5E" w:rsidRPr="00A45B5E" w:rsidRDefault="00A45B5E" w:rsidP="00A45B5E">
      <w:pPr>
        <w:pStyle w:val="EndNoteBibliography"/>
        <w:rPr>
          <w:noProof/>
        </w:rPr>
      </w:pPr>
    </w:p>
    <w:p w14:paraId="1597A7E7" w14:textId="6DA3DC1B" w:rsidR="00A45B5E" w:rsidRPr="00A45B5E" w:rsidRDefault="00A45B5E" w:rsidP="00A45B5E">
      <w:pPr>
        <w:pStyle w:val="EndNoteBibliography"/>
        <w:ind w:left="720" w:hanging="720"/>
        <w:rPr>
          <w:noProof/>
        </w:rPr>
      </w:pPr>
      <w:r w:rsidRPr="00A45B5E">
        <w:rPr>
          <w:noProof/>
        </w:rPr>
        <w:t xml:space="preserve">Rogers, T.B., et al. (1977, Sep). Self-reference and the encoding of personal information. </w:t>
      </w:r>
      <w:r w:rsidRPr="00A45B5E">
        <w:rPr>
          <w:i/>
          <w:noProof/>
        </w:rPr>
        <w:t>J Pers Soc Psychol, 35</w:t>
      </w:r>
      <w:r w:rsidRPr="00A45B5E">
        <w:rPr>
          <w:noProof/>
        </w:rPr>
        <w:t xml:space="preserve">(9), 677-688. </w:t>
      </w:r>
      <w:hyperlink r:id="rId69" w:history="1">
        <w:r w:rsidRPr="00A45B5E">
          <w:rPr>
            <w:rStyle w:val="ac"/>
            <w:noProof/>
          </w:rPr>
          <w:t>https://doi.org/10.1037//0022-3514.35.9.677</w:t>
        </w:r>
      </w:hyperlink>
      <w:r w:rsidRPr="00A45B5E">
        <w:rPr>
          <w:noProof/>
        </w:rPr>
        <w:t xml:space="preserve"> </w:t>
      </w:r>
    </w:p>
    <w:p w14:paraId="080AF9B3" w14:textId="77777777" w:rsidR="00A45B5E" w:rsidRPr="00A45B5E" w:rsidRDefault="00A45B5E" w:rsidP="00A45B5E">
      <w:pPr>
        <w:pStyle w:val="EndNoteBibliography"/>
        <w:rPr>
          <w:noProof/>
        </w:rPr>
      </w:pPr>
    </w:p>
    <w:p w14:paraId="3D00F560" w14:textId="0B5F4872" w:rsidR="00A45B5E" w:rsidRPr="00A45B5E" w:rsidRDefault="00A45B5E" w:rsidP="00A45B5E">
      <w:pPr>
        <w:pStyle w:val="EndNoteBibliography"/>
        <w:ind w:left="720" w:hanging="720"/>
        <w:rPr>
          <w:noProof/>
        </w:rPr>
      </w:pPr>
      <w:r w:rsidRPr="00A45B5E">
        <w:rPr>
          <w:noProof/>
        </w:rPr>
        <w:t xml:space="preserve">Schäfer, S., &amp; Frings, C. (2019). Understanding self-prioritisation: The prioritisation of self-relevant stimuli and its relation to the individual self-esteem. </w:t>
      </w:r>
      <w:r w:rsidRPr="00A45B5E">
        <w:rPr>
          <w:i/>
          <w:noProof/>
        </w:rPr>
        <w:t>Journal of cognitive psychology, 31</w:t>
      </w:r>
      <w:r w:rsidRPr="00A45B5E">
        <w:rPr>
          <w:noProof/>
        </w:rPr>
        <w:t xml:space="preserve">(8), 813-824. </w:t>
      </w:r>
      <w:hyperlink r:id="rId70" w:history="1">
        <w:r w:rsidRPr="00A45B5E">
          <w:rPr>
            <w:rStyle w:val="ac"/>
            <w:noProof/>
          </w:rPr>
          <w:t>https://doi.org/10.1080/20445911.2019.1686393</w:t>
        </w:r>
      </w:hyperlink>
      <w:r w:rsidRPr="00A45B5E">
        <w:rPr>
          <w:noProof/>
        </w:rPr>
        <w:t xml:space="preserve"> </w:t>
      </w:r>
    </w:p>
    <w:p w14:paraId="64E403A9" w14:textId="77777777" w:rsidR="00A45B5E" w:rsidRPr="00A45B5E" w:rsidRDefault="00A45B5E" w:rsidP="00A45B5E">
      <w:pPr>
        <w:pStyle w:val="EndNoteBibliography"/>
        <w:rPr>
          <w:noProof/>
        </w:rPr>
      </w:pPr>
    </w:p>
    <w:p w14:paraId="38240910" w14:textId="28EC0DC3" w:rsidR="00A45B5E" w:rsidRPr="00A45B5E" w:rsidRDefault="00A45B5E" w:rsidP="00A45B5E">
      <w:pPr>
        <w:pStyle w:val="EndNoteBibliography"/>
        <w:ind w:left="720" w:hanging="720"/>
        <w:rPr>
          <w:noProof/>
        </w:rPr>
      </w:pPr>
      <w:r w:rsidRPr="00A45B5E">
        <w:rPr>
          <w:noProof/>
        </w:rPr>
        <w:t xml:space="preserve">Shapiro, K.L., et al. (1997). Personal names and the attentional blink: a visual "cocktail party" effect. </w:t>
      </w:r>
      <w:r w:rsidRPr="00A45B5E">
        <w:rPr>
          <w:i/>
          <w:noProof/>
        </w:rPr>
        <w:t>J Exp Psychol Hum Percept Perform, 23</w:t>
      </w:r>
      <w:r w:rsidRPr="00A45B5E">
        <w:rPr>
          <w:noProof/>
        </w:rPr>
        <w:t xml:space="preserve">(2), 504-514. </w:t>
      </w:r>
      <w:hyperlink r:id="rId71" w:history="1">
        <w:r w:rsidRPr="00A45B5E">
          <w:rPr>
            <w:rStyle w:val="ac"/>
            <w:noProof/>
          </w:rPr>
          <w:t>https://doi.org/10.1037//0096-1523.23.2.504</w:t>
        </w:r>
      </w:hyperlink>
      <w:r w:rsidRPr="00A45B5E">
        <w:rPr>
          <w:noProof/>
        </w:rPr>
        <w:t xml:space="preserve"> </w:t>
      </w:r>
    </w:p>
    <w:p w14:paraId="19C8C308" w14:textId="77777777" w:rsidR="00A45B5E" w:rsidRPr="00A45B5E" w:rsidRDefault="00A45B5E" w:rsidP="00A45B5E">
      <w:pPr>
        <w:pStyle w:val="EndNoteBibliography"/>
        <w:rPr>
          <w:noProof/>
        </w:rPr>
      </w:pPr>
    </w:p>
    <w:p w14:paraId="7459D975" w14:textId="77777777" w:rsidR="00A45B5E" w:rsidRPr="00A45B5E" w:rsidRDefault="00A45B5E" w:rsidP="00A45B5E">
      <w:pPr>
        <w:pStyle w:val="EndNoteBibliography"/>
        <w:ind w:left="720" w:hanging="720"/>
        <w:rPr>
          <w:noProof/>
        </w:rPr>
      </w:pPr>
      <w:r w:rsidRPr="00A45B5E">
        <w:rPr>
          <w:noProof/>
        </w:rPr>
        <w:t xml:space="preserve">Siegelman, N., et al. (2017). Measuring individual differences in statistical learning: Current pitfalls and possible solutions. </w:t>
      </w:r>
      <w:r w:rsidRPr="00A45B5E">
        <w:rPr>
          <w:i/>
          <w:noProof/>
        </w:rPr>
        <w:t>Behavior Research Methods, 49</w:t>
      </w:r>
      <w:r w:rsidRPr="00A45B5E">
        <w:rPr>
          <w:noProof/>
        </w:rPr>
        <w:t xml:space="preserve">, 418-432. </w:t>
      </w:r>
    </w:p>
    <w:p w14:paraId="145238F4" w14:textId="77777777" w:rsidR="00A45B5E" w:rsidRPr="00A45B5E" w:rsidRDefault="00A45B5E" w:rsidP="00A45B5E">
      <w:pPr>
        <w:pStyle w:val="EndNoteBibliography"/>
        <w:rPr>
          <w:noProof/>
        </w:rPr>
      </w:pPr>
    </w:p>
    <w:p w14:paraId="79C30B18" w14:textId="7AE5F100" w:rsidR="00A45B5E" w:rsidRPr="00A45B5E" w:rsidRDefault="00A45B5E" w:rsidP="00A45B5E">
      <w:pPr>
        <w:pStyle w:val="EndNoteBibliography"/>
        <w:ind w:left="720" w:hanging="720"/>
        <w:rPr>
          <w:noProof/>
        </w:rPr>
      </w:pPr>
      <w:r w:rsidRPr="00A45B5E">
        <w:rPr>
          <w:noProof/>
        </w:rPr>
        <w:t xml:space="preserve">Stoeber, J., &amp; Eysenck, M.W. (2008). Perfectionism and efficiency: Accuracy, response bias, and invested time in proof-reading performance. </w:t>
      </w:r>
      <w:r w:rsidRPr="00A45B5E">
        <w:rPr>
          <w:i/>
          <w:noProof/>
        </w:rPr>
        <w:t>Journal of research in personality, 42</w:t>
      </w:r>
      <w:r w:rsidRPr="00A45B5E">
        <w:rPr>
          <w:noProof/>
        </w:rPr>
        <w:t xml:space="preserve">(6), 1673-1678. </w:t>
      </w:r>
      <w:hyperlink r:id="rId72" w:history="1">
        <w:r w:rsidRPr="00A45B5E">
          <w:rPr>
            <w:rStyle w:val="ac"/>
            <w:noProof/>
          </w:rPr>
          <w:t>https://doi.org/10.1016/j.jrp.2008.08.001</w:t>
        </w:r>
      </w:hyperlink>
      <w:r w:rsidRPr="00A45B5E">
        <w:rPr>
          <w:noProof/>
        </w:rPr>
        <w:t xml:space="preserve"> </w:t>
      </w:r>
    </w:p>
    <w:p w14:paraId="359F83C2" w14:textId="77777777" w:rsidR="00A45B5E" w:rsidRPr="00A45B5E" w:rsidRDefault="00A45B5E" w:rsidP="00A45B5E">
      <w:pPr>
        <w:pStyle w:val="EndNoteBibliography"/>
        <w:rPr>
          <w:noProof/>
        </w:rPr>
      </w:pPr>
    </w:p>
    <w:p w14:paraId="658559C2" w14:textId="505E9C8F" w:rsidR="00A45B5E" w:rsidRPr="00A45B5E" w:rsidRDefault="00A45B5E" w:rsidP="00A45B5E">
      <w:pPr>
        <w:pStyle w:val="EndNoteBibliography"/>
        <w:ind w:left="720" w:hanging="720"/>
        <w:rPr>
          <w:noProof/>
        </w:rPr>
      </w:pPr>
      <w:r w:rsidRPr="00A45B5E">
        <w:rPr>
          <w:noProof/>
        </w:rPr>
        <w:t xml:space="preserve">Strachan, J.W., et al. (2020). It goes with the territory: Ownership across spatial boundaries. </w:t>
      </w:r>
      <w:r w:rsidRPr="00A45B5E">
        <w:rPr>
          <w:i/>
          <w:noProof/>
        </w:rPr>
        <w:t>Journal of Experimental Psychology: Human Perception and Performance, 46</w:t>
      </w:r>
      <w:r w:rsidRPr="00A45B5E">
        <w:rPr>
          <w:noProof/>
        </w:rPr>
        <w:t xml:space="preserve">(8), 789. </w:t>
      </w:r>
      <w:hyperlink r:id="rId73" w:history="1">
        <w:r w:rsidRPr="00A45B5E">
          <w:rPr>
            <w:rStyle w:val="ac"/>
            <w:noProof/>
          </w:rPr>
          <w:t>https://doi.org/10.1037/xhp0000742</w:t>
        </w:r>
      </w:hyperlink>
      <w:r w:rsidRPr="00A45B5E">
        <w:rPr>
          <w:noProof/>
        </w:rPr>
        <w:t xml:space="preserve"> </w:t>
      </w:r>
    </w:p>
    <w:p w14:paraId="454FE93B" w14:textId="77777777" w:rsidR="00A45B5E" w:rsidRPr="00A45B5E" w:rsidRDefault="00A45B5E" w:rsidP="00A45B5E">
      <w:pPr>
        <w:pStyle w:val="EndNoteBibliography"/>
        <w:rPr>
          <w:noProof/>
        </w:rPr>
      </w:pPr>
    </w:p>
    <w:p w14:paraId="0C9C116F" w14:textId="7CA30905" w:rsidR="00A45B5E" w:rsidRPr="00A45B5E" w:rsidRDefault="00A45B5E" w:rsidP="00A45B5E">
      <w:pPr>
        <w:pStyle w:val="EndNoteBibliography"/>
        <w:ind w:left="720" w:hanging="720"/>
        <w:rPr>
          <w:noProof/>
        </w:rPr>
      </w:pPr>
      <w:r w:rsidRPr="00A45B5E">
        <w:rPr>
          <w:noProof/>
        </w:rPr>
        <w:t xml:space="preserve">Sui, J., et al. (2012). Perceptual effects of social salience: Evidence from self-prioritization effects on perceptual matching. </w:t>
      </w:r>
      <w:r w:rsidRPr="00A45B5E">
        <w:rPr>
          <w:i/>
          <w:noProof/>
        </w:rPr>
        <w:t>Journal of experimental psychology. Human perception and performance, 38</w:t>
      </w:r>
      <w:r w:rsidRPr="00A45B5E">
        <w:rPr>
          <w:noProof/>
        </w:rPr>
        <w:t xml:space="preserve">(5), 1105-1117. </w:t>
      </w:r>
      <w:hyperlink r:id="rId74" w:history="1">
        <w:r w:rsidRPr="00A45B5E">
          <w:rPr>
            <w:rStyle w:val="ac"/>
            <w:noProof/>
          </w:rPr>
          <w:t>https://doi.org/10.1037/a0029792</w:t>
        </w:r>
      </w:hyperlink>
      <w:r w:rsidRPr="00A45B5E">
        <w:rPr>
          <w:noProof/>
        </w:rPr>
        <w:t xml:space="preserve"> </w:t>
      </w:r>
    </w:p>
    <w:p w14:paraId="1D0949D6" w14:textId="77777777" w:rsidR="00A45B5E" w:rsidRPr="00A45B5E" w:rsidRDefault="00A45B5E" w:rsidP="00A45B5E">
      <w:pPr>
        <w:pStyle w:val="EndNoteBibliography"/>
        <w:rPr>
          <w:noProof/>
        </w:rPr>
      </w:pPr>
    </w:p>
    <w:p w14:paraId="1C3F8ED4" w14:textId="7FE79066" w:rsidR="00A45B5E" w:rsidRPr="00A45B5E" w:rsidRDefault="00A45B5E" w:rsidP="00A45B5E">
      <w:pPr>
        <w:pStyle w:val="EndNoteBibliography"/>
        <w:ind w:left="720" w:hanging="720"/>
        <w:rPr>
          <w:noProof/>
        </w:rPr>
      </w:pPr>
      <w:r w:rsidRPr="00A45B5E">
        <w:rPr>
          <w:noProof/>
        </w:rPr>
        <w:t xml:space="preserve">Sui, J., &amp; Humphreys, G.W. (2013, Nov). Self-referential processing is distinct from semantic elaboration: Evidence from long-term memory effects in a patient with amnesia and semantic impairments. </w:t>
      </w:r>
      <w:r w:rsidRPr="00A45B5E">
        <w:rPr>
          <w:i/>
          <w:noProof/>
        </w:rPr>
        <w:t>Neuropsychologia, 51</w:t>
      </w:r>
      <w:r w:rsidRPr="00A45B5E">
        <w:rPr>
          <w:noProof/>
        </w:rPr>
        <w:t xml:space="preserve">(13), 2663-2673. </w:t>
      </w:r>
      <w:hyperlink r:id="rId75" w:history="1">
        <w:r w:rsidRPr="00A45B5E">
          <w:rPr>
            <w:rStyle w:val="ac"/>
            <w:noProof/>
          </w:rPr>
          <w:t>https://doi.org/10.1016/j.neuropsychologia.2013.07.025</w:t>
        </w:r>
      </w:hyperlink>
      <w:r w:rsidRPr="00A45B5E">
        <w:rPr>
          <w:noProof/>
        </w:rPr>
        <w:t xml:space="preserve"> </w:t>
      </w:r>
    </w:p>
    <w:p w14:paraId="21635779" w14:textId="77777777" w:rsidR="00A45B5E" w:rsidRPr="00A45B5E" w:rsidRDefault="00A45B5E" w:rsidP="00A45B5E">
      <w:pPr>
        <w:pStyle w:val="EndNoteBibliography"/>
        <w:rPr>
          <w:noProof/>
        </w:rPr>
      </w:pPr>
    </w:p>
    <w:p w14:paraId="4350C5EE" w14:textId="42359043" w:rsidR="00A45B5E" w:rsidRPr="00A45B5E" w:rsidRDefault="00A45B5E" w:rsidP="00A45B5E">
      <w:pPr>
        <w:pStyle w:val="EndNoteBibliography"/>
        <w:ind w:left="720" w:hanging="720"/>
        <w:rPr>
          <w:noProof/>
        </w:rPr>
      </w:pPr>
      <w:r w:rsidRPr="00A45B5E">
        <w:rPr>
          <w:noProof/>
        </w:rPr>
        <w:t xml:space="preserve">Sui, J., &amp; Humphreys, G.W. (2017). The self survives extinction: Self-association biases attention in patients with visual extinction. </w:t>
      </w:r>
      <w:r w:rsidRPr="00A45B5E">
        <w:rPr>
          <w:i/>
          <w:noProof/>
        </w:rPr>
        <w:t>Cortex, 95</w:t>
      </w:r>
      <w:r w:rsidRPr="00A45B5E">
        <w:rPr>
          <w:noProof/>
        </w:rPr>
        <w:t xml:space="preserve">, 248-256. </w:t>
      </w:r>
      <w:hyperlink r:id="rId76" w:history="1">
        <w:r w:rsidRPr="00A45B5E">
          <w:rPr>
            <w:rStyle w:val="ac"/>
            <w:noProof/>
          </w:rPr>
          <w:t>https://doi.org/10.1016/j.cortex.2017.08.006</w:t>
        </w:r>
      </w:hyperlink>
      <w:r w:rsidRPr="00A45B5E">
        <w:rPr>
          <w:noProof/>
        </w:rPr>
        <w:t xml:space="preserve"> </w:t>
      </w:r>
    </w:p>
    <w:p w14:paraId="271A9D60" w14:textId="77777777" w:rsidR="00A45B5E" w:rsidRPr="00A45B5E" w:rsidRDefault="00A45B5E" w:rsidP="00A45B5E">
      <w:pPr>
        <w:pStyle w:val="EndNoteBibliography"/>
        <w:rPr>
          <w:noProof/>
        </w:rPr>
      </w:pPr>
    </w:p>
    <w:p w14:paraId="677F7035" w14:textId="55837532" w:rsidR="00A45B5E" w:rsidRPr="00A45B5E" w:rsidRDefault="00A45B5E" w:rsidP="00A45B5E">
      <w:pPr>
        <w:pStyle w:val="EndNoteBibliography"/>
        <w:ind w:left="720" w:hanging="720"/>
        <w:rPr>
          <w:noProof/>
        </w:rPr>
      </w:pPr>
      <w:r w:rsidRPr="00A45B5E">
        <w:rPr>
          <w:noProof/>
        </w:rPr>
        <w:t xml:space="preserve">Svensson, S.L., et al. (2022). More or less of me and you: self-relevance augments the effects of item probability on stimulus prioritization. </w:t>
      </w:r>
      <w:r w:rsidRPr="00A45B5E">
        <w:rPr>
          <w:i/>
          <w:noProof/>
        </w:rPr>
        <w:t>Psychological Research, 86</w:t>
      </w:r>
      <w:r w:rsidRPr="00A45B5E">
        <w:rPr>
          <w:noProof/>
        </w:rPr>
        <w:t xml:space="preserve">(4), 1145-1164. </w:t>
      </w:r>
      <w:hyperlink r:id="rId77" w:history="1">
        <w:r w:rsidRPr="00A45B5E">
          <w:rPr>
            <w:rStyle w:val="ac"/>
            <w:noProof/>
          </w:rPr>
          <w:t>https://doi.org/10.1007/s00426-021-01562-x</w:t>
        </w:r>
      </w:hyperlink>
      <w:r w:rsidRPr="00A45B5E">
        <w:rPr>
          <w:noProof/>
        </w:rPr>
        <w:t xml:space="preserve"> </w:t>
      </w:r>
    </w:p>
    <w:p w14:paraId="7655D623" w14:textId="77777777" w:rsidR="00A45B5E" w:rsidRPr="00A45B5E" w:rsidRDefault="00A45B5E" w:rsidP="00A45B5E">
      <w:pPr>
        <w:pStyle w:val="EndNoteBibliography"/>
        <w:rPr>
          <w:noProof/>
        </w:rPr>
      </w:pPr>
    </w:p>
    <w:p w14:paraId="46F7CD0A" w14:textId="02A7639D" w:rsidR="00A45B5E" w:rsidRPr="00A45B5E" w:rsidRDefault="00A45B5E" w:rsidP="00A45B5E">
      <w:pPr>
        <w:pStyle w:val="EndNoteBibliography"/>
        <w:ind w:left="720" w:hanging="720"/>
        <w:rPr>
          <w:noProof/>
        </w:rPr>
      </w:pPr>
      <w:r w:rsidRPr="00A45B5E">
        <w:rPr>
          <w:noProof/>
        </w:rPr>
        <w:t xml:space="preserve">Symons, C.S., &amp; Johnson, B.T. (1997, May). The self-reference effect in memory: a meta-analysis. </w:t>
      </w:r>
      <w:r w:rsidRPr="00A45B5E">
        <w:rPr>
          <w:i/>
          <w:noProof/>
        </w:rPr>
        <w:t>Psychological Bulletin, 121</w:t>
      </w:r>
      <w:r w:rsidRPr="00A45B5E">
        <w:rPr>
          <w:noProof/>
        </w:rPr>
        <w:t xml:space="preserve">(3), 371-394. </w:t>
      </w:r>
      <w:hyperlink r:id="rId78" w:history="1">
        <w:r w:rsidRPr="00A45B5E">
          <w:rPr>
            <w:rStyle w:val="ac"/>
            <w:noProof/>
          </w:rPr>
          <w:t>https://doi.org/10.1037/0033-2909.121.3.371</w:t>
        </w:r>
      </w:hyperlink>
      <w:r w:rsidRPr="00A45B5E">
        <w:rPr>
          <w:noProof/>
        </w:rPr>
        <w:t xml:space="preserve"> </w:t>
      </w:r>
    </w:p>
    <w:p w14:paraId="2FCD2E1C" w14:textId="77777777" w:rsidR="00A45B5E" w:rsidRPr="00A45B5E" w:rsidRDefault="00A45B5E" w:rsidP="00A45B5E">
      <w:pPr>
        <w:pStyle w:val="EndNoteBibliography"/>
        <w:rPr>
          <w:noProof/>
        </w:rPr>
      </w:pPr>
    </w:p>
    <w:p w14:paraId="4DA5784B" w14:textId="4AF74F3B" w:rsidR="00A45B5E" w:rsidRPr="00A45B5E" w:rsidRDefault="00A45B5E" w:rsidP="00A45B5E">
      <w:pPr>
        <w:pStyle w:val="EndNoteBibliography"/>
        <w:ind w:left="720" w:hanging="720"/>
        <w:rPr>
          <w:noProof/>
        </w:rPr>
      </w:pPr>
      <w:r w:rsidRPr="00A45B5E">
        <w:rPr>
          <w:noProof/>
        </w:rPr>
        <w:t xml:space="preserve">Turk, D.J., et al. (2002). Mike or me? Self-recognition in a split-brain patient. </w:t>
      </w:r>
      <w:r w:rsidRPr="00A45B5E">
        <w:rPr>
          <w:i/>
          <w:noProof/>
        </w:rPr>
        <w:t>Nature neuroscience, 5</w:t>
      </w:r>
      <w:r w:rsidRPr="00A45B5E">
        <w:rPr>
          <w:noProof/>
        </w:rPr>
        <w:t xml:space="preserve">(9), 841-842. </w:t>
      </w:r>
      <w:hyperlink r:id="rId79" w:history="1">
        <w:r w:rsidRPr="00A45B5E">
          <w:rPr>
            <w:rStyle w:val="ac"/>
            <w:noProof/>
          </w:rPr>
          <w:t>https://doi.org/10.1038/nn907</w:t>
        </w:r>
      </w:hyperlink>
      <w:r w:rsidRPr="00A45B5E">
        <w:rPr>
          <w:noProof/>
        </w:rPr>
        <w:t xml:space="preserve"> </w:t>
      </w:r>
    </w:p>
    <w:p w14:paraId="324A07CC" w14:textId="77777777" w:rsidR="00A45B5E" w:rsidRPr="00A45B5E" w:rsidRDefault="00A45B5E" w:rsidP="00A45B5E">
      <w:pPr>
        <w:pStyle w:val="EndNoteBibliography"/>
        <w:rPr>
          <w:noProof/>
        </w:rPr>
      </w:pPr>
    </w:p>
    <w:p w14:paraId="12E2F244" w14:textId="77777777" w:rsidR="00A45B5E" w:rsidRPr="00A45B5E" w:rsidRDefault="00A45B5E" w:rsidP="00A45B5E">
      <w:pPr>
        <w:pStyle w:val="EndNoteBibliography"/>
        <w:ind w:left="720" w:hanging="720"/>
        <w:rPr>
          <w:noProof/>
        </w:rPr>
      </w:pPr>
      <w:r w:rsidRPr="00A45B5E">
        <w:rPr>
          <w:noProof/>
        </w:rPr>
        <w:t xml:space="preserve">Wabersich, D., &amp; Vandekerckhove, J. (2014). The RWiener Package: an R Package Providing Distribution Functions for the Wiener Diffusion Model. </w:t>
      </w:r>
      <w:r w:rsidRPr="00A45B5E">
        <w:rPr>
          <w:i/>
          <w:noProof/>
        </w:rPr>
        <w:t>R Journal, 6</w:t>
      </w:r>
      <w:r w:rsidRPr="00A45B5E">
        <w:rPr>
          <w:noProof/>
        </w:rPr>
        <w:t xml:space="preserve">(1). </w:t>
      </w:r>
    </w:p>
    <w:p w14:paraId="46953234" w14:textId="77777777" w:rsidR="00A45B5E" w:rsidRPr="00A45B5E" w:rsidRDefault="00A45B5E" w:rsidP="00A45B5E">
      <w:pPr>
        <w:pStyle w:val="EndNoteBibliography"/>
        <w:rPr>
          <w:noProof/>
        </w:rPr>
      </w:pPr>
    </w:p>
    <w:p w14:paraId="6009195F" w14:textId="1E0A94B9" w:rsidR="00A45B5E" w:rsidRPr="00A45B5E" w:rsidRDefault="00A45B5E" w:rsidP="00A45B5E">
      <w:pPr>
        <w:pStyle w:val="EndNoteBibliography"/>
        <w:ind w:left="720" w:hanging="720"/>
        <w:rPr>
          <w:noProof/>
        </w:rPr>
      </w:pPr>
      <w:r w:rsidRPr="00A45B5E">
        <w:rPr>
          <w:noProof/>
        </w:rPr>
        <w:t xml:space="preserve">Wagenmakers, E.-J., et al. (2007). An EZ-diffusion model for response time and accuracy. </w:t>
      </w:r>
      <w:r w:rsidRPr="00A45B5E">
        <w:rPr>
          <w:i/>
          <w:noProof/>
        </w:rPr>
        <w:t>Psychonomic Bulletin &amp; Review, 14</w:t>
      </w:r>
      <w:r w:rsidRPr="00A45B5E">
        <w:rPr>
          <w:noProof/>
        </w:rPr>
        <w:t xml:space="preserve">(1), 3-22. </w:t>
      </w:r>
      <w:hyperlink r:id="rId80" w:history="1">
        <w:r w:rsidRPr="00A45B5E">
          <w:rPr>
            <w:rStyle w:val="ac"/>
            <w:noProof/>
          </w:rPr>
          <w:t>https://doi.org/10.3758/BF03194023</w:t>
        </w:r>
      </w:hyperlink>
      <w:r w:rsidRPr="00A45B5E">
        <w:rPr>
          <w:noProof/>
        </w:rPr>
        <w:t xml:space="preserve"> </w:t>
      </w:r>
    </w:p>
    <w:p w14:paraId="4332DACD" w14:textId="77777777" w:rsidR="00A45B5E" w:rsidRPr="00A45B5E" w:rsidRDefault="00A45B5E" w:rsidP="00A45B5E">
      <w:pPr>
        <w:pStyle w:val="EndNoteBibliography"/>
        <w:rPr>
          <w:noProof/>
        </w:rPr>
      </w:pPr>
    </w:p>
    <w:p w14:paraId="4420DA74" w14:textId="54E67704" w:rsidR="00A45B5E" w:rsidRPr="00A45B5E" w:rsidRDefault="00A45B5E" w:rsidP="00A45B5E">
      <w:pPr>
        <w:pStyle w:val="EndNoteBibliography"/>
        <w:ind w:left="720" w:hanging="720"/>
        <w:rPr>
          <w:noProof/>
        </w:rPr>
      </w:pPr>
      <w:r w:rsidRPr="00A45B5E">
        <w:rPr>
          <w:noProof/>
        </w:rPr>
        <w:t xml:space="preserve">Wiecki, T.V., et al. (2013). HDDM: Hierarchical Bayesian estimation of the Drift-Diffusion Model in Python. </w:t>
      </w:r>
      <w:r w:rsidRPr="00A45B5E">
        <w:rPr>
          <w:i/>
          <w:noProof/>
        </w:rPr>
        <w:t>Frontiers in neuroinformatics, 7</w:t>
      </w:r>
      <w:r w:rsidRPr="00A45B5E">
        <w:rPr>
          <w:noProof/>
        </w:rPr>
        <w:t xml:space="preserve">, 14. </w:t>
      </w:r>
      <w:hyperlink r:id="rId81" w:history="1">
        <w:r w:rsidRPr="00A45B5E">
          <w:rPr>
            <w:rStyle w:val="ac"/>
            <w:noProof/>
          </w:rPr>
          <w:t>https://doi.org/10.3389/fninf.2013.00014</w:t>
        </w:r>
      </w:hyperlink>
      <w:r w:rsidRPr="00A45B5E">
        <w:rPr>
          <w:noProof/>
        </w:rPr>
        <w:t xml:space="preserve"> </w:t>
      </w:r>
    </w:p>
    <w:p w14:paraId="548AE06D" w14:textId="77777777" w:rsidR="00A45B5E" w:rsidRPr="00A45B5E" w:rsidRDefault="00A45B5E" w:rsidP="00A45B5E">
      <w:pPr>
        <w:pStyle w:val="EndNoteBibliography"/>
        <w:rPr>
          <w:noProof/>
        </w:rPr>
      </w:pPr>
    </w:p>
    <w:p w14:paraId="66273DA8" w14:textId="6809A30F" w:rsidR="00A45B5E" w:rsidRPr="00A45B5E" w:rsidRDefault="00A45B5E" w:rsidP="00A45B5E">
      <w:pPr>
        <w:pStyle w:val="EndNoteBibliography"/>
        <w:ind w:left="720" w:hanging="720"/>
        <w:rPr>
          <w:noProof/>
        </w:rPr>
      </w:pPr>
      <w:r w:rsidRPr="00A45B5E">
        <w:rPr>
          <w:noProof/>
        </w:rPr>
        <w:t xml:space="preserve">Woźniak, M., et al. (2018). Prioritization of arbitrary faces associated to self: An EEG study. </w:t>
      </w:r>
      <w:r w:rsidRPr="00A45B5E">
        <w:rPr>
          <w:i/>
          <w:noProof/>
        </w:rPr>
        <w:t>PloS one, 13</w:t>
      </w:r>
      <w:r w:rsidRPr="00A45B5E">
        <w:rPr>
          <w:noProof/>
        </w:rPr>
        <w:t xml:space="preserve">(1), e0190679. </w:t>
      </w:r>
      <w:hyperlink r:id="rId82" w:history="1">
        <w:r w:rsidRPr="00A45B5E">
          <w:rPr>
            <w:rStyle w:val="ac"/>
            <w:noProof/>
          </w:rPr>
          <w:t>https://doi.org/10.1371/journal.pone.0190679</w:t>
        </w:r>
      </w:hyperlink>
      <w:r w:rsidRPr="00A45B5E">
        <w:rPr>
          <w:noProof/>
        </w:rPr>
        <w:t xml:space="preserve"> </w:t>
      </w:r>
    </w:p>
    <w:p w14:paraId="4D07EC31" w14:textId="77777777" w:rsidR="00A45B5E" w:rsidRPr="00A45B5E" w:rsidRDefault="00A45B5E" w:rsidP="00A45B5E">
      <w:pPr>
        <w:pStyle w:val="EndNoteBibliography"/>
        <w:rPr>
          <w:noProof/>
        </w:rPr>
      </w:pPr>
    </w:p>
    <w:p w14:paraId="5699D3B8" w14:textId="38465242" w:rsidR="00A45B5E" w:rsidRPr="00A45B5E" w:rsidRDefault="00A45B5E" w:rsidP="00A45B5E">
      <w:pPr>
        <w:pStyle w:val="EndNoteBibliography"/>
        <w:ind w:left="720" w:hanging="720"/>
        <w:rPr>
          <w:noProof/>
        </w:rPr>
      </w:pPr>
      <w:r w:rsidRPr="00A45B5E">
        <w:rPr>
          <w:noProof/>
        </w:rPr>
        <w:t xml:space="preserve">Xu, Y., et al. (2021). Romantic feedbacks influence self-relevant processing: the moderating effects of sex difference and facial attractiveness. </w:t>
      </w:r>
      <w:r w:rsidRPr="00A45B5E">
        <w:rPr>
          <w:i/>
          <w:noProof/>
        </w:rPr>
        <w:t>Current Psychology</w:t>
      </w:r>
      <w:r w:rsidRPr="00A45B5E">
        <w:rPr>
          <w:noProof/>
        </w:rPr>
        <w:t xml:space="preserve">, 1-13. </w:t>
      </w:r>
      <w:hyperlink r:id="rId83" w:history="1">
        <w:r w:rsidRPr="00A45B5E">
          <w:rPr>
            <w:rStyle w:val="ac"/>
            <w:noProof/>
          </w:rPr>
          <w:t>https://doi.org/10.1007/s12144-021-02114-7</w:t>
        </w:r>
      </w:hyperlink>
      <w:r w:rsidRPr="00A45B5E">
        <w:rPr>
          <w:noProof/>
        </w:rPr>
        <w:t xml:space="preserve"> </w:t>
      </w:r>
    </w:p>
    <w:p w14:paraId="76352931" w14:textId="77777777" w:rsidR="00A45B5E" w:rsidRPr="00A45B5E" w:rsidRDefault="00A45B5E" w:rsidP="00A45B5E">
      <w:pPr>
        <w:pStyle w:val="EndNoteBibliography"/>
        <w:rPr>
          <w:noProof/>
        </w:rPr>
      </w:pPr>
    </w:p>
    <w:p w14:paraId="1975444A" w14:textId="77777777" w:rsidR="00A45B5E" w:rsidRPr="00A45B5E" w:rsidRDefault="00A45B5E" w:rsidP="00A45B5E">
      <w:pPr>
        <w:pStyle w:val="EndNoteBibliography"/>
        <w:ind w:left="720" w:hanging="720"/>
        <w:rPr>
          <w:noProof/>
        </w:rPr>
      </w:pPr>
      <w:r w:rsidRPr="00A45B5E">
        <w:rPr>
          <w:noProof/>
        </w:rPr>
        <w:t xml:space="preserve">Zhang, H., &amp; Alais, D. (2020). Individual difference in serial dependence results from opposite influences of perceptual choices and motor responses. </w:t>
      </w:r>
      <w:r w:rsidRPr="00A45B5E">
        <w:rPr>
          <w:i/>
          <w:noProof/>
        </w:rPr>
        <w:t>Journal of Vision, 20</w:t>
      </w:r>
      <w:r w:rsidRPr="00A45B5E">
        <w:rPr>
          <w:noProof/>
        </w:rPr>
        <w:t xml:space="preserve">(8), 2-2. </w:t>
      </w:r>
    </w:p>
    <w:p w14:paraId="4940473A" w14:textId="77777777" w:rsidR="00A45B5E" w:rsidRPr="00A45B5E" w:rsidRDefault="00A45B5E" w:rsidP="00A45B5E">
      <w:pPr>
        <w:pStyle w:val="EndNoteBibliography"/>
        <w:rPr>
          <w:noProof/>
        </w:rPr>
      </w:pPr>
    </w:p>
    <w:p w14:paraId="7FD3BD9A" w14:textId="652538CB" w:rsidR="00A45B5E" w:rsidRPr="00A45B5E" w:rsidRDefault="00A45B5E" w:rsidP="00A45B5E">
      <w:pPr>
        <w:pStyle w:val="EndNoteBibliography"/>
        <w:ind w:left="720" w:hanging="720"/>
        <w:rPr>
          <w:noProof/>
        </w:rPr>
      </w:pPr>
      <w:r w:rsidRPr="00A45B5E">
        <w:rPr>
          <w:noProof/>
        </w:rPr>
        <w:t xml:space="preserve">Zhou, A., et al. (2019). Self-referential processing can modulate visual spatial attention deficits in children with dyslexia. </w:t>
      </w:r>
      <w:r w:rsidRPr="00A45B5E">
        <w:rPr>
          <w:i/>
          <w:noProof/>
        </w:rPr>
        <w:t>Frontiers in Psychology, 10</w:t>
      </w:r>
      <w:r w:rsidRPr="00A45B5E">
        <w:rPr>
          <w:noProof/>
        </w:rPr>
        <w:t xml:space="preserve">, 2270. </w:t>
      </w:r>
      <w:hyperlink r:id="rId84" w:history="1">
        <w:r w:rsidRPr="00A45B5E">
          <w:rPr>
            <w:rStyle w:val="ac"/>
            <w:noProof/>
          </w:rPr>
          <w:t>https://doi.org/10.3389/fpsyg.2019.02270</w:t>
        </w:r>
      </w:hyperlink>
      <w:r w:rsidRPr="00A45B5E">
        <w:rPr>
          <w:noProof/>
        </w:rPr>
        <w:t xml:space="preserve"> </w:t>
      </w:r>
    </w:p>
    <w:p w14:paraId="062D3E46" w14:textId="77777777" w:rsidR="00A45B5E" w:rsidRPr="00A45B5E" w:rsidRDefault="00A45B5E" w:rsidP="00A45B5E">
      <w:pPr>
        <w:pStyle w:val="EndNoteBibliography"/>
        <w:rPr>
          <w:noProof/>
        </w:rPr>
      </w:pPr>
    </w:p>
    <w:p w14:paraId="151270FB" w14:textId="293BEDE5" w:rsidR="00A45B5E" w:rsidRPr="00A45B5E" w:rsidRDefault="00A45B5E" w:rsidP="00A45B5E">
      <w:pPr>
        <w:pStyle w:val="EndNoteBibliography"/>
        <w:ind w:left="720" w:hanging="720"/>
        <w:rPr>
          <w:noProof/>
        </w:rPr>
      </w:pPr>
      <w:r w:rsidRPr="00A45B5E">
        <w:rPr>
          <w:noProof/>
        </w:rPr>
        <w:t xml:space="preserve">Zorowitz, S., &amp; Niv, Y. (2023). Improving the reliability of cognitive task measures: A narrative review. </w:t>
      </w:r>
      <w:r w:rsidRPr="00A45B5E">
        <w:rPr>
          <w:i/>
          <w:noProof/>
        </w:rPr>
        <w:t>Biological Psychiatry: Cognitive Neuroscience and Neuroimaging</w:t>
      </w:r>
      <w:r w:rsidRPr="00A45B5E">
        <w:rPr>
          <w:noProof/>
        </w:rPr>
        <w:t xml:space="preserve">. </w:t>
      </w:r>
      <w:hyperlink r:id="rId85" w:history="1">
        <w:r w:rsidRPr="00A45B5E">
          <w:rPr>
            <w:rStyle w:val="ac"/>
            <w:noProof/>
          </w:rPr>
          <w:t>https://doi.org/10.1016/j.bpsc.2023.02.004</w:t>
        </w:r>
      </w:hyperlink>
      <w:r w:rsidRPr="00A45B5E">
        <w:rPr>
          <w:noProof/>
        </w:rPr>
        <w:t xml:space="preserve"> </w:t>
      </w:r>
    </w:p>
    <w:p w14:paraId="2B940F49" w14:textId="77777777" w:rsidR="00A45B5E" w:rsidRPr="00A45B5E" w:rsidRDefault="00A45B5E" w:rsidP="00A45B5E">
      <w:pPr>
        <w:pStyle w:val="EndNoteBibliography"/>
        <w:rPr>
          <w:noProof/>
        </w:rPr>
      </w:pPr>
    </w:p>
    <w:p w14:paraId="55268D77" w14:textId="6940524C"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A82C9" w14:textId="77777777" w:rsidR="002E0BED" w:rsidRDefault="002E0BED" w:rsidP="009E4B8F">
      <w:r>
        <w:separator/>
      </w:r>
    </w:p>
  </w:endnote>
  <w:endnote w:type="continuationSeparator" w:id="0">
    <w:p w14:paraId="77C74130" w14:textId="77777777" w:rsidR="002E0BED" w:rsidRDefault="002E0BED"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BDE7" w14:textId="77777777" w:rsidR="002E0BED" w:rsidRDefault="002E0BED" w:rsidP="009E4B8F">
      <w:r>
        <w:separator/>
      </w:r>
    </w:p>
  </w:footnote>
  <w:footnote w:type="continuationSeparator" w:id="0">
    <w:p w14:paraId="2281209A" w14:textId="77777777" w:rsidR="002E0BED" w:rsidRDefault="002E0BED"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0F5B2E"/>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5599"/>
    <w:rsid w:val="00146F5D"/>
    <w:rsid w:val="00151830"/>
    <w:rsid w:val="00152010"/>
    <w:rsid w:val="00152EA6"/>
    <w:rsid w:val="001624A0"/>
    <w:rsid w:val="00163DAA"/>
    <w:rsid w:val="00166EDE"/>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7555"/>
    <w:rsid w:val="00251A27"/>
    <w:rsid w:val="00253B66"/>
    <w:rsid w:val="002561B4"/>
    <w:rsid w:val="00257C6F"/>
    <w:rsid w:val="0026148B"/>
    <w:rsid w:val="00266CB0"/>
    <w:rsid w:val="00270070"/>
    <w:rsid w:val="00274792"/>
    <w:rsid w:val="002766CA"/>
    <w:rsid w:val="00282A70"/>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123F"/>
    <w:rsid w:val="002D6885"/>
    <w:rsid w:val="002E0BED"/>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4543"/>
    <w:rsid w:val="003462C9"/>
    <w:rsid w:val="00347434"/>
    <w:rsid w:val="00351D17"/>
    <w:rsid w:val="00351E46"/>
    <w:rsid w:val="00361DF5"/>
    <w:rsid w:val="00365827"/>
    <w:rsid w:val="00376756"/>
    <w:rsid w:val="00381708"/>
    <w:rsid w:val="00393D7B"/>
    <w:rsid w:val="003954D4"/>
    <w:rsid w:val="003970A3"/>
    <w:rsid w:val="00397282"/>
    <w:rsid w:val="003A496A"/>
    <w:rsid w:val="003B37EF"/>
    <w:rsid w:val="003B6FB4"/>
    <w:rsid w:val="003C08C5"/>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5C59"/>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1D32"/>
    <w:rsid w:val="004A287E"/>
    <w:rsid w:val="004A5D32"/>
    <w:rsid w:val="004A6685"/>
    <w:rsid w:val="004A7E19"/>
    <w:rsid w:val="004B0001"/>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35C"/>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E6E4D"/>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56D10"/>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5FE9"/>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5B5E"/>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40719"/>
    <w:rsid w:val="00B40788"/>
    <w:rsid w:val="00B41646"/>
    <w:rsid w:val="00B41B99"/>
    <w:rsid w:val="00B4730B"/>
    <w:rsid w:val="00B51E8A"/>
    <w:rsid w:val="00B55E3E"/>
    <w:rsid w:val="00B564A1"/>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697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A3696"/>
    <w:rsid w:val="00CB2315"/>
    <w:rsid w:val="00CB44B5"/>
    <w:rsid w:val="00CC39AC"/>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62086"/>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20EB"/>
    <w:rsid w:val="00DD381C"/>
    <w:rsid w:val="00DD7F9E"/>
    <w:rsid w:val="00DE3FB7"/>
    <w:rsid w:val="00DE7811"/>
    <w:rsid w:val="00DF138F"/>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57F8A"/>
    <w:rsid w:val="00E74094"/>
    <w:rsid w:val="00E74AA0"/>
    <w:rsid w:val="00E7711B"/>
    <w:rsid w:val="00E82C40"/>
    <w:rsid w:val="00E8304F"/>
    <w:rsid w:val="00E852DC"/>
    <w:rsid w:val="00E90BE7"/>
    <w:rsid w:val="00E93472"/>
    <w:rsid w:val="00EA1E96"/>
    <w:rsid w:val="00EB204F"/>
    <w:rsid w:val="00EB23E3"/>
    <w:rsid w:val="00EB3AA1"/>
    <w:rsid w:val="00EB6A4B"/>
    <w:rsid w:val="00EB7B54"/>
    <w:rsid w:val="00EC3E0C"/>
    <w:rsid w:val="00ED1D9F"/>
    <w:rsid w:val="00ED4A8F"/>
    <w:rsid w:val="00ED4B44"/>
    <w:rsid w:val="00ED5960"/>
    <w:rsid w:val="00ED597D"/>
    <w:rsid w:val="00ED77D3"/>
    <w:rsid w:val="00EF43E4"/>
    <w:rsid w:val="00EF5BEF"/>
    <w:rsid w:val="00EF5F1D"/>
    <w:rsid w:val="00F038D1"/>
    <w:rsid w:val="00F06F6F"/>
    <w:rsid w:val="00F072D2"/>
    <w:rsid w:val="00F12A28"/>
    <w:rsid w:val="00F1405B"/>
    <w:rsid w:val="00F178B6"/>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92835"/>
    <w:rsid w:val="00FA35BF"/>
    <w:rsid w:val="00FA60F8"/>
    <w:rsid w:val="00FB2473"/>
    <w:rsid w:val="00FB39E0"/>
    <w:rsid w:val="00FB5DEF"/>
    <w:rsid w:val="00FC16F1"/>
    <w:rsid w:val="00FC2CA4"/>
    <w:rsid w:val="00FC47C9"/>
    <w:rsid w:val="00FC4908"/>
    <w:rsid w:val="00FD019C"/>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xhp0000691" TargetMode="External"/><Relationship Id="rId21" Type="http://schemas.openxmlformats.org/officeDocument/2006/relationships/hyperlink" Target="https://doi.org/10.1016/j.actpsy.2021.103297" TargetMode="External"/><Relationship Id="rId42" Type="http://schemas.openxmlformats.org/officeDocument/2006/relationships/hyperlink" Target="https://doi.org/10.1016/j.actpsy.2021.103350" TargetMode="External"/><Relationship Id="rId47" Type="http://schemas.openxmlformats.org/officeDocument/2006/relationships/hyperlink" Target="https://doi.org/10.1037/xlm0000179" TargetMode="External"/><Relationship Id="rId63" Type="http://schemas.openxmlformats.org/officeDocument/2006/relationships/hyperlink" Target="https://doi.org/10.1002/aur.2200" TargetMode="External"/><Relationship Id="rId68" Type="http://schemas.openxmlformats.org/officeDocument/2006/relationships/hyperlink" Target="https://CRAN.R-project.org/package=psych" TargetMode="External"/><Relationship Id="rId84" Type="http://schemas.openxmlformats.org/officeDocument/2006/relationships/hyperlink" Target="https://doi.org/10.3389/fpsyg.2019.02270" TargetMode="External"/><Relationship Id="rId16" Type="http://schemas.openxmlformats.org/officeDocument/2006/relationships/hyperlink" Target="https://doi.org/10.57760/sciencedb.08117" TargetMode="External"/><Relationship Id="rId11" Type="http://schemas.openxmlformats.org/officeDocument/2006/relationships/footer" Target="footer2.xml"/><Relationship Id="rId32" Type="http://schemas.openxmlformats.org/officeDocument/2006/relationships/hyperlink" Target="https://doi.org/10.1016/j.concog.2007.04.003" TargetMode="External"/><Relationship Id="rId37" Type="http://schemas.openxmlformats.org/officeDocument/2006/relationships/hyperlink" Target="https://doi.org/10.1016/j.psyneuen.2020.104804" TargetMode="External"/><Relationship Id="rId53" Type="http://schemas.openxmlformats.org/officeDocument/2006/relationships/hyperlink" Target="https://doi.org/10.1002/hbm.25129" TargetMode="External"/><Relationship Id="rId58" Type="http://schemas.openxmlformats.org/officeDocument/2006/relationships/hyperlink" Target="https://doi.org/10.1111/cdev.13352" TargetMode="External"/><Relationship Id="rId74" Type="http://schemas.openxmlformats.org/officeDocument/2006/relationships/hyperlink" Target="https://doi.org/10.1037/a0029792" TargetMode="External"/><Relationship Id="rId79" Type="http://schemas.openxmlformats.org/officeDocument/2006/relationships/hyperlink" Target="https://doi.org/10.1038/nn907" TargetMode="External"/><Relationship Id="rId5" Type="http://schemas.openxmlformats.org/officeDocument/2006/relationships/webSettings" Target="webSettings.xml"/><Relationship Id="rId19" Type="http://schemas.openxmlformats.org/officeDocument/2006/relationships/image" Target="media/image5.png"/><Relationship Id="rId14" Type="http://schemas.openxmlformats.org/officeDocument/2006/relationships/image" Target="media/image4.png"/><Relationship Id="rId22" Type="http://schemas.openxmlformats.org/officeDocument/2006/relationships/hyperlink" Target="https://doi.org/10.1186/s41235-019-0186-z" TargetMode="External"/><Relationship Id="rId27" Type="http://schemas.openxmlformats.org/officeDocument/2006/relationships/hyperlink" Target="https://doi.org/10.1016/j.actpsy.2020.103167" TargetMode="External"/><Relationship Id="rId30" Type="http://schemas.openxmlformats.org/officeDocument/2006/relationships/hyperlink" Target="https://doi.org/10.1037/0096-3445.104.3.268" TargetMode="External"/><Relationship Id="rId35" Type="http://schemas.openxmlformats.org/officeDocument/2006/relationships/hyperlink" Target="https://doi.org/10.1038/s41598-020-76001-9" TargetMode="External"/><Relationship Id="rId43" Type="http://schemas.openxmlformats.org/officeDocument/2006/relationships/hyperlink" Target="https://doi.org/10.1525/collabra.301" TargetMode="External"/><Relationship Id="rId48" Type="http://schemas.openxmlformats.org/officeDocument/2006/relationships/hyperlink" Target="https://doi.org/10.3389/fpsyg.2019.01469" TargetMode="External"/><Relationship Id="rId56" Type="http://schemas.openxmlformats.org/officeDocument/2006/relationships/hyperlink" Target="https://doi.org/10.1177/0956797620904990" TargetMode="External"/><Relationship Id="rId64" Type="http://schemas.openxmlformats.org/officeDocument/2006/relationships/hyperlink" Target="https://doi.org/10.1111/bjop.12479" TargetMode="External"/><Relationship Id="rId69" Type="http://schemas.openxmlformats.org/officeDocument/2006/relationships/hyperlink" Target="https://doi.org/10.1037//0022-3514.35.9.677" TargetMode="External"/><Relationship Id="rId77" Type="http://schemas.openxmlformats.org/officeDocument/2006/relationships/hyperlink" Target="https://doi.org/10.1007/s00426-021-01562-x" TargetMode="External"/><Relationship Id="rId8" Type="http://schemas.openxmlformats.org/officeDocument/2006/relationships/hyperlink" Target="mailto:hu.chuan-peng@nnu.edu.cn" TargetMode="External"/><Relationship Id="rId51" Type="http://schemas.openxmlformats.org/officeDocument/2006/relationships/hyperlink" Target="https://doi.org/10.1016/S1364-6613" TargetMode="External"/><Relationship Id="rId72" Type="http://schemas.openxmlformats.org/officeDocument/2006/relationships/hyperlink" Target="https://doi.org/10.1016/j.jrp.2008.08.001" TargetMode="External"/><Relationship Id="rId80" Type="http://schemas.openxmlformats.org/officeDocument/2006/relationships/hyperlink" Target="https://doi.org/10.3758/BF03194023" TargetMode="External"/><Relationship Id="rId85" Type="http://schemas.openxmlformats.org/officeDocument/2006/relationships/hyperlink" Target="https://doi.org/10.1016/j.bpsc.2023.02.004"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Chuan-Peng-Lab/ReliabilitySPE" TargetMode="External"/><Relationship Id="rId25" Type="http://schemas.openxmlformats.org/officeDocument/2006/relationships/hyperlink" Target="https://doi.org/10.1080/02699931.2020.1839383" TargetMode="External"/><Relationship Id="rId33" Type="http://schemas.openxmlformats.org/officeDocument/2006/relationships/hyperlink" Target="https://doi.org/10.1016/j.actpsy.2018.08.009" TargetMode="External"/><Relationship Id="rId38" Type="http://schemas.openxmlformats.org/officeDocument/2006/relationships/hyperlink" Target="https://doi.org/10.1007/978-1-4612-4380-9_6" TargetMode="External"/><Relationship Id="rId46" Type="http://schemas.openxmlformats.org/officeDocument/2006/relationships/hyperlink" Target="https://doi.org/10.1080/20445911.2014.996156" TargetMode="External"/><Relationship Id="rId59" Type="http://schemas.openxmlformats.org/officeDocument/2006/relationships/hyperlink" Target="https://doi.org/10.1177/1745691612460688" TargetMode="External"/><Relationship Id="rId67" Type="http://schemas.openxmlformats.org/officeDocument/2006/relationships/hyperlink" Target="https://www.R-project.org/" TargetMode="External"/><Relationship Id="rId20" Type="http://schemas.openxmlformats.org/officeDocument/2006/relationships/image" Target="media/image6.png"/><Relationship Id="rId41" Type="http://schemas.openxmlformats.org/officeDocument/2006/relationships/hyperlink" Target="https://doi.org/10.3758/s13421-017-0722-3" TargetMode="External"/><Relationship Id="rId54" Type="http://schemas.openxmlformats.org/officeDocument/2006/relationships/hyperlink" Target="https://doi.org/10.1016/j.jcm.2016.02.012" TargetMode="External"/><Relationship Id="rId62" Type="http://schemas.openxmlformats.org/officeDocument/2006/relationships/hyperlink" Target="https://doi.org/10.31234/osf.io/9dzm4" TargetMode="External"/><Relationship Id="rId70" Type="http://schemas.openxmlformats.org/officeDocument/2006/relationships/hyperlink" Target="https://doi.org/10.1080/20445911.2019.1686393" TargetMode="External"/><Relationship Id="rId75" Type="http://schemas.openxmlformats.org/officeDocument/2006/relationships/hyperlink" Target="https://doi.org/10.1016/j.neuropsychologia.2013.07.025" TargetMode="External"/><Relationship Id="rId83" Type="http://schemas.openxmlformats.org/officeDocument/2006/relationships/hyperlink" Target="https://doi.org/10.1007/s12144-021-021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zv628" TargetMode="External"/><Relationship Id="rId23" Type="http://schemas.openxmlformats.org/officeDocument/2006/relationships/hyperlink" Target="https://doi.org/10.1121/1.1907229" TargetMode="External"/><Relationship Id="rId28" Type="http://schemas.openxmlformats.org/officeDocument/2006/relationships/hyperlink" Target="https://doi.org/10.3758/s13421-019-00924-6" TargetMode="External"/><Relationship Id="rId36" Type="http://schemas.openxmlformats.org/officeDocument/2006/relationships/hyperlink" Target="https://doi.org/10.1016/j.neuroimage.2018.08.018" TargetMode="External"/><Relationship Id="rId49" Type="http://schemas.openxmlformats.org/officeDocument/2006/relationships/hyperlink" Target="https://doi.org/10.1177/1948550617703174" TargetMode="External"/><Relationship Id="rId57" Type="http://schemas.openxmlformats.org/officeDocument/2006/relationships/hyperlink" Target="https://doi.org/10.1016/j.jad.2022.04.122" TargetMode="External"/><Relationship Id="rId10" Type="http://schemas.openxmlformats.org/officeDocument/2006/relationships/footer" Target="footer1.xml"/><Relationship Id="rId31" Type="http://schemas.openxmlformats.org/officeDocument/2006/relationships/hyperlink" Target="https://doi.org/10.1080/17470218.2016.1276609" TargetMode="External"/><Relationship Id="rId44" Type="http://schemas.openxmlformats.org/officeDocument/2006/relationships/hyperlink" Target="https://doi.org/10.57760/sciencedb.08117" TargetMode="External"/><Relationship Id="rId52" Type="http://schemas.openxmlformats.org/officeDocument/2006/relationships/hyperlink" Target="https://doi.org/10.1016/S0926-6410(00)00036-7" TargetMode="External"/><Relationship Id="rId60" Type="http://schemas.openxmlformats.org/officeDocument/2006/relationships/hyperlink" Target="https://doi.org/10.3389/fnins.2020.00683" TargetMode="External"/><Relationship Id="rId65" Type="http://schemas.openxmlformats.org/officeDocument/2006/relationships/hyperlink" Target="https://doi.org/10.3758/s13423-021-01948-3" TargetMode="External"/><Relationship Id="rId73" Type="http://schemas.openxmlformats.org/officeDocument/2006/relationships/hyperlink" Target="https://doi.org/10.1037/xhp0000742" TargetMode="External"/><Relationship Id="rId78" Type="http://schemas.openxmlformats.org/officeDocument/2006/relationships/hyperlink" Target="https://doi.org/10.1037/0033-2909.121.3.371" TargetMode="External"/><Relationship Id="rId81" Type="http://schemas.openxmlformats.org/officeDocument/2006/relationships/hyperlink" Target="https://doi.org/10.3389/fninf.2013.00014"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111/bjdp.12219" TargetMode="External"/><Relationship Id="rId34" Type="http://schemas.openxmlformats.org/officeDocument/2006/relationships/hyperlink" Target="https://doi.org/10.1016/j.actpsy.2017.11.011" TargetMode="External"/><Relationship Id="rId50" Type="http://schemas.openxmlformats.org/officeDocument/2006/relationships/hyperlink" Target="https://doi.org/10.31234/osf.io/ta59r" TargetMode="External"/><Relationship Id="rId55" Type="http://schemas.openxmlformats.org/officeDocument/2006/relationships/hyperlink" Target="https://doi.org/10.2307/2531695" TargetMode="External"/><Relationship Id="rId76" Type="http://schemas.openxmlformats.org/officeDocument/2006/relationships/hyperlink" Target="https://doi.org/10.1016/j.cortex.2017.08.006" TargetMode="External"/><Relationship Id="rId7" Type="http://schemas.openxmlformats.org/officeDocument/2006/relationships/endnotes" Target="endnotes.xml"/><Relationship Id="rId71" Type="http://schemas.openxmlformats.org/officeDocument/2006/relationships/hyperlink" Target="https://doi.org/10.1037//0096-1523.23.2.504" TargetMode="External"/><Relationship Id="rId2" Type="http://schemas.openxmlformats.org/officeDocument/2006/relationships/numbering" Target="numbering.xml"/><Relationship Id="rId29" Type="http://schemas.openxmlformats.org/officeDocument/2006/relationships/hyperlink" Target="https://doi.org/10.1002/acp.2350090102" TargetMode="External"/><Relationship Id="rId24" Type="http://schemas.openxmlformats.org/officeDocument/2006/relationships/hyperlink" Target="https://psycnet.apa.org/record/1982-00095-001" TargetMode="External"/><Relationship Id="rId40" Type="http://schemas.openxmlformats.org/officeDocument/2006/relationships/hyperlink" Target="https://doi.org/10.1016/j.concog.2019.102848" TargetMode="External"/><Relationship Id="rId45" Type="http://schemas.openxmlformats.org/officeDocument/2006/relationships/hyperlink" Target="https://doi.org/10.1068/p7526" TargetMode="External"/><Relationship Id="rId66" Type="http://schemas.openxmlformats.org/officeDocument/2006/relationships/hyperlink" Target="https://doi.org/10.1177/1747021819892158" TargetMode="External"/><Relationship Id="rId87" Type="http://schemas.openxmlformats.org/officeDocument/2006/relationships/theme" Target="theme/theme1.xml"/><Relationship Id="rId61" Type="http://schemas.openxmlformats.org/officeDocument/2006/relationships/hyperlink" Target="https://doi.org/10.1080/17470215908416289" TargetMode="External"/><Relationship Id="rId82" Type="http://schemas.openxmlformats.org/officeDocument/2006/relationships/hyperlink" Target="https://doi.org/10.1371/journal.pone.0190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27</Pages>
  <Words>22862</Words>
  <Characters>130319</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8</cp:revision>
  <dcterms:created xsi:type="dcterms:W3CDTF">2023-07-08T03:51:00Z</dcterms:created>
  <dcterms:modified xsi:type="dcterms:W3CDTF">2023-07-08T07:54:00Z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