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4C75" w14:textId="7D09585B" w:rsidR="00D22DC1" w:rsidRPr="008606BC" w:rsidRDefault="0045036E">
      <w:pPr>
        <w:rPr>
          <w:rFonts w:asciiTheme="majorHAnsi" w:eastAsiaTheme="minorEastAsia" w:hAnsiTheme="majorHAnsi" w:cstheme="majorHAnsi"/>
          <w:b/>
          <w:sz w:val="46"/>
          <w:szCs w:val="46"/>
        </w:rPr>
      </w:pPr>
      <w:r w:rsidRPr="008606BC">
        <w:rPr>
          <w:rFonts w:asciiTheme="majorHAnsi" w:eastAsia="Calibri" w:hAnsiTheme="majorHAnsi" w:cstheme="majorHAnsi"/>
          <w:b/>
          <w:sz w:val="46"/>
          <w:szCs w:val="46"/>
        </w:rPr>
        <w:t xml:space="preserve">Reliability of Self-Prioritization Effect as </w:t>
      </w:r>
      <w:r w:rsidR="009B487E" w:rsidRPr="008606BC">
        <w:rPr>
          <w:rFonts w:asciiTheme="majorHAnsi" w:eastAsia="Calibri" w:hAnsiTheme="majorHAnsi" w:cstheme="majorHAnsi"/>
          <w:b/>
          <w:sz w:val="46"/>
          <w:szCs w:val="46"/>
        </w:rPr>
        <w:t>M</w:t>
      </w:r>
      <w:r w:rsidRPr="008606BC">
        <w:rPr>
          <w:rFonts w:asciiTheme="majorHAnsi" w:eastAsia="Calibri" w:hAnsiTheme="majorHAnsi" w:cstheme="majorHAnsi"/>
          <w:b/>
          <w:sz w:val="46"/>
          <w:szCs w:val="46"/>
        </w:rPr>
        <w:t xml:space="preserve">easured by the </w:t>
      </w:r>
      <w:r w:rsidR="00BC1362" w:rsidRPr="008606BC">
        <w:rPr>
          <w:rFonts w:asciiTheme="majorHAnsi" w:eastAsia="Calibri" w:hAnsiTheme="majorHAnsi" w:cstheme="majorHAnsi"/>
          <w:b/>
          <w:sz w:val="46"/>
          <w:szCs w:val="46"/>
        </w:rPr>
        <w:t>Perceptual Matching Task</w:t>
      </w:r>
      <w:r w:rsidRPr="008606BC">
        <w:rPr>
          <w:rFonts w:asciiTheme="majorHAnsi" w:eastAsia="Calibri" w:hAnsiTheme="majorHAnsi" w:cstheme="majorHAnsi"/>
          <w:b/>
          <w:sz w:val="46"/>
          <w:szCs w:val="46"/>
        </w:rPr>
        <w:t>: Evidence from Multiple Dataset</w:t>
      </w:r>
      <w:r w:rsidR="00E12863" w:rsidRPr="008606BC">
        <w:rPr>
          <w:rFonts w:asciiTheme="majorHAnsi" w:eastAsia="Calibri" w:hAnsiTheme="majorHAnsi" w:cstheme="majorHAnsi"/>
          <w:b/>
          <w:sz w:val="46"/>
          <w:szCs w:val="46"/>
        </w:rPr>
        <w:t>s</w:t>
      </w:r>
    </w:p>
    <w:p w14:paraId="24D5AA9C" w14:textId="77777777" w:rsidR="00943774" w:rsidRPr="008606BC" w:rsidRDefault="00943774">
      <w:pPr>
        <w:rPr>
          <w:rFonts w:asciiTheme="majorHAnsi" w:eastAsiaTheme="minorEastAsia" w:hAnsiTheme="majorHAnsi" w:cstheme="majorHAnsi"/>
          <w:b/>
          <w:sz w:val="46"/>
          <w:szCs w:val="46"/>
        </w:rPr>
      </w:pPr>
    </w:p>
    <w:p w14:paraId="7DE2DD1D" w14:textId="341F2556" w:rsidR="00274792" w:rsidRPr="008606BC" w:rsidRDefault="00D22DC1" w:rsidP="00D90547">
      <w:pPr>
        <w:pStyle w:val="ab"/>
        <w:spacing w:beforeLines="50" w:before="120" w:beforeAutospacing="0" w:afterLines="50" w:after="120" w:afterAutospacing="0"/>
        <w:rPr>
          <w:position w:val="8"/>
          <w:sz w:val="14"/>
          <w:szCs w:val="14"/>
        </w:rPr>
      </w:pPr>
      <w:r w:rsidRPr="008606BC">
        <w:t>Zheng Liu</w:t>
      </w:r>
      <w:r w:rsidRPr="008606BC">
        <w:rPr>
          <w:position w:val="8"/>
          <w:sz w:val="14"/>
          <w:szCs w:val="14"/>
        </w:rPr>
        <w:t xml:space="preserve"> 1</w:t>
      </w:r>
      <w:r w:rsidR="00B7253B" w:rsidRPr="008606BC">
        <w:rPr>
          <w:position w:val="8"/>
          <w:sz w:val="14"/>
          <w:szCs w:val="14"/>
        </w:rPr>
        <w:t>#</w:t>
      </w:r>
      <w:r w:rsidRPr="008606BC">
        <w:t xml:space="preserve">, </w:t>
      </w:r>
      <w:r w:rsidR="00B7253B" w:rsidRPr="008606BC">
        <w:t>Mengzhen Hu</w:t>
      </w:r>
      <w:r w:rsidR="00626487" w:rsidRPr="008606BC">
        <w:rPr>
          <w:position w:val="8"/>
          <w:sz w:val="14"/>
          <w:szCs w:val="14"/>
        </w:rPr>
        <w:t>1</w:t>
      </w:r>
      <w:r w:rsidR="00B7253B" w:rsidRPr="008606BC">
        <w:rPr>
          <w:position w:val="8"/>
          <w:sz w:val="14"/>
          <w:szCs w:val="14"/>
        </w:rPr>
        <w:t>#</w:t>
      </w:r>
      <w:r w:rsidR="00B7253B" w:rsidRPr="008606BC">
        <w:rPr>
          <w:lang w:val="en-US"/>
        </w:rPr>
        <w:t xml:space="preserve">, </w:t>
      </w:r>
      <w:r w:rsidRPr="008606BC">
        <w:t>Yuanrui Zheng</w:t>
      </w:r>
      <w:r w:rsidR="00626487" w:rsidRPr="008606BC">
        <w:rPr>
          <w:position w:val="8"/>
          <w:sz w:val="14"/>
          <w:szCs w:val="14"/>
        </w:rPr>
        <w:t>2</w:t>
      </w:r>
      <w:r w:rsidRPr="008606BC">
        <w:t xml:space="preserve">, Jie </w:t>
      </w:r>
      <w:r w:rsidRPr="008606BC">
        <w:rPr>
          <w:lang w:val="en-US"/>
        </w:rPr>
        <w:t>Sui</w:t>
      </w:r>
      <w:r w:rsidR="00626487" w:rsidRPr="008606BC">
        <w:rPr>
          <w:position w:val="8"/>
          <w:sz w:val="14"/>
          <w:szCs w:val="14"/>
        </w:rPr>
        <w:t>3</w:t>
      </w:r>
      <w:r w:rsidRPr="008606BC">
        <w:rPr>
          <w:lang w:val="en-US"/>
        </w:rPr>
        <w:t xml:space="preserve">, </w:t>
      </w:r>
      <w:r w:rsidRPr="008606BC">
        <w:t>Hu Chuan-Peng</w:t>
      </w:r>
      <w:r w:rsidRPr="008606BC">
        <w:rPr>
          <w:position w:val="8"/>
          <w:sz w:val="14"/>
          <w:szCs w:val="14"/>
        </w:rPr>
        <w:t xml:space="preserve"> </w:t>
      </w:r>
      <w:r w:rsidR="00626487" w:rsidRPr="008606BC">
        <w:rPr>
          <w:position w:val="8"/>
          <w:sz w:val="14"/>
          <w:szCs w:val="14"/>
        </w:rPr>
        <w:t>1</w:t>
      </w:r>
      <w:r w:rsidRPr="008606BC">
        <w:rPr>
          <w:position w:val="8"/>
          <w:sz w:val="14"/>
          <w:szCs w:val="14"/>
        </w:rPr>
        <w:t>*</w:t>
      </w:r>
    </w:p>
    <w:p w14:paraId="0CE5CAEE" w14:textId="3282494B" w:rsidR="00274792" w:rsidRPr="008606BC" w:rsidRDefault="00626487" w:rsidP="00D90547">
      <w:pPr>
        <w:pStyle w:val="ab"/>
        <w:spacing w:beforeLines="50" w:before="120" w:beforeAutospacing="0" w:afterLines="50" w:after="120" w:afterAutospacing="0"/>
      </w:pPr>
      <w:r w:rsidRPr="008606BC">
        <w:rPr>
          <w:vertAlign w:val="superscript"/>
        </w:rPr>
        <w:t>1</w:t>
      </w:r>
      <w:r w:rsidR="00D22DC1" w:rsidRPr="008606BC">
        <w:t xml:space="preserve"> School of Psychology, Nanjing Normal University, Nanjing, China</w:t>
      </w:r>
    </w:p>
    <w:p w14:paraId="2BCA3753" w14:textId="53EC7ADD" w:rsidR="00274792" w:rsidRPr="008606BC" w:rsidRDefault="00626487" w:rsidP="00D90547">
      <w:pPr>
        <w:pStyle w:val="ab"/>
        <w:spacing w:beforeLines="50" w:before="120" w:beforeAutospacing="0" w:afterLines="50" w:after="120" w:afterAutospacing="0"/>
      </w:pPr>
      <w:r w:rsidRPr="008606BC">
        <w:rPr>
          <w:vertAlign w:val="superscript"/>
        </w:rPr>
        <w:t>2</w:t>
      </w:r>
      <w:r w:rsidR="00D22DC1" w:rsidRPr="008606BC">
        <w:rPr>
          <w:vertAlign w:val="superscript"/>
        </w:rPr>
        <w:t xml:space="preserve"> </w:t>
      </w:r>
      <w:r w:rsidR="00D22DC1" w:rsidRPr="008606BC">
        <w:t xml:space="preserve">School of Education, Kunming City College, Kunming, China </w:t>
      </w:r>
    </w:p>
    <w:p w14:paraId="47A76029" w14:textId="4FE7CD10" w:rsidR="00274792" w:rsidRPr="008606BC" w:rsidRDefault="00626487" w:rsidP="00D90547">
      <w:pPr>
        <w:pStyle w:val="ab"/>
        <w:spacing w:beforeLines="50" w:before="120" w:beforeAutospacing="0" w:afterLines="50" w:after="120" w:afterAutospacing="0"/>
      </w:pPr>
      <w:r w:rsidRPr="008606BC">
        <w:rPr>
          <w:vertAlign w:val="superscript"/>
        </w:rPr>
        <w:t>3</w:t>
      </w:r>
      <w:r w:rsidR="00D22DC1" w:rsidRPr="008606BC">
        <w:t xml:space="preserve"> School of Psychology, University of Aberdeen, Old Aberdeen, Scotland </w:t>
      </w:r>
    </w:p>
    <w:p w14:paraId="3DAA5BF6" w14:textId="65D1916F" w:rsidR="00B7253B" w:rsidRPr="008606BC" w:rsidRDefault="00B7253B" w:rsidP="00D90547">
      <w:pPr>
        <w:pStyle w:val="ab"/>
        <w:spacing w:beforeLines="50" w:before="120" w:beforeAutospacing="0" w:afterLines="50" w:after="120" w:afterAutospacing="0"/>
      </w:pPr>
      <w:r w:rsidRPr="008606BC">
        <w:rPr>
          <w:vertAlign w:val="superscript"/>
        </w:rPr>
        <w:t>#</w:t>
      </w:r>
      <w:r w:rsidR="00D86C42" w:rsidRPr="008606BC">
        <w:rPr>
          <w:vertAlign w:val="superscript"/>
        </w:rPr>
        <w:t xml:space="preserve"> </w:t>
      </w:r>
      <w:r w:rsidRPr="008606BC">
        <w:t>These authors are equally contributed to this study</w:t>
      </w:r>
    </w:p>
    <w:p w14:paraId="677FBCA9" w14:textId="78F7E47F" w:rsidR="00D90547" w:rsidRPr="008606BC" w:rsidRDefault="00B7253B" w:rsidP="00D90547">
      <w:pPr>
        <w:pStyle w:val="ab"/>
        <w:spacing w:beforeLines="50" w:before="120" w:beforeAutospacing="0" w:afterLines="50" w:after="120" w:afterAutospacing="0"/>
      </w:pPr>
      <w:r w:rsidRPr="008606BC">
        <w:rPr>
          <w:vertAlign w:val="superscript"/>
        </w:rPr>
        <w:t>*</w:t>
      </w:r>
      <w:r w:rsidR="00D86C42" w:rsidRPr="008606BC">
        <w:rPr>
          <w:vertAlign w:val="superscript"/>
        </w:rPr>
        <w:t xml:space="preserve"> </w:t>
      </w:r>
      <w:r w:rsidR="00BA0079" w:rsidRPr="008606BC">
        <w:t xml:space="preserve">Corresponding authors: </w:t>
      </w:r>
      <w:r w:rsidR="00D22DC1" w:rsidRPr="008606BC">
        <w:t>Hu Chuan-Peng</w:t>
      </w:r>
      <w:r w:rsidR="00274792" w:rsidRPr="008606BC">
        <w:t xml:space="preserve"> (</w:t>
      </w:r>
      <w:hyperlink r:id="rId8" w:history="1">
        <w:r w:rsidR="00274792" w:rsidRPr="008606BC">
          <w:t>hu.chuan-peng@nnu.edu.cn</w:t>
        </w:r>
      </w:hyperlink>
      <w:r w:rsidR="003E04EC" w:rsidRPr="008606BC">
        <w:rPr>
          <w:rFonts w:eastAsia="宋体"/>
          <w:lang w:val="en-US"/>
        </w:rPr>
        <w:t xml:space="preserve">; </w:t>
      </w:r>
      <w:hyperlink r:id="rId9" w:history="1">
        <w:r w:rsidR="00D90547" w:rsidRPr="008606BC">
          <w:rPr>
            <w:rStyle w:val="ac"/>
            <w:rFonts w:eastAsia="宋体"/>
            <w:lang w:val="en-US"/>
          </w:rPr>
          <w:t>hcp4715@hotmail.com</w:t>
        </w:r>
      </w:hyperlink>
      <w:r w:rsidR="00274792" w:rsidRPr="008606BC">
        <w:t>)</w:t>
      </w:r>
      <w:bookmarkStart w:id="0" w:name="_j32m29iy1uqu" w:colFirst="0" w:colLast="0"/>
      <w:bookmarkStart w:id="1" w:name="_Toc129530155"/>
      <w:bookmarkStart w:id="2" w:name="_Toc129530185"/>
      <w:bookmarkStart w:id="3" w:name="_Toc139718152"/>
      <w:bookmarkEnd w:id="0"/>
    </w:p>
    <w:p w14:paraId="5905DA04" w14:textId="77777777" w:rsidR="00D90547" w:rsidRPr="00D90547" w:rsidRDefault="00D90547" w:rsidP="00D90547">
      <w:pPr>
        <w:pStyle w:val="ab"/>
        <w:spacing w:beforeLines="50" w:before="120" w:beforeAutospacing="0" w:afterLines="50" w:after="120" w:afterAutospacing="0"/>
        <w:rPr>
          <w:rFonts w:hint="eastAsia"/>
        </w:rPr>
      </w:pPr>
    </w:p>
    <w:p w14:paraId="4FE2B76E" w14:textId="005F6A5A" w:rsidR="00586F83" w:rsidRPr="006A5A80" w:rsidRDefault="00BA0079">
      <w:pPr>
        <w:pStyle w:val="1"/>
        <w:keepNext w:val="0"/>
        <w:keepLines w:val="0"/>
        <w:spacing w:after="240"/>
        <w:rPr>
          <w:rFonts w:eastAsia="Calibri"/>
          <w:b/>
          <w:sz w:val="42"/>
          <w:szCs w:val="42"/>
        </w:rPr>
      </w:pPr>
      <w:r w:rsidRPr="006A5A80">
        <w:rPr>
          <w:rFonts w:eastAsia="Calibri"/>
          <w:b/>
          <w:sz w:val="42"/>
          <w:szCs w:val="42"/>
        </w:rPr>
        <w:t>Abstract</w:t>
      </w:r>
      <w:bookmarkEnd w:id="1"/>
      <w:bookmarkEnd w:id="2"/>
      <w:bookmarkEnd w:id="3"/>
    </w:p>
    <w:p w14:paraId="5CB04DA7" w14:textId="0EE57BC2" w:rsidR="00DD20EB" w:rsidRPr="00AB09A8" w:rsidRDefault="00A12B29" w:rsidP="00DD20EB">
      <w:pPr>
        <w:ind w:firstLineChars="100" w:firstLine="240"/>
        <w:rPr>
          <w:lang w:val="en-US"/>
        </w:rPr>
      </w:pPr>
      <w:bookmarkStart w:id="4" w:name="_zhvngomkrtk6" w:colFirst="0" w:colLast="0"/>
      <w:bookmarkEnd w:id="4"/>
      <w:r w:rsidRPr="000B31E3">
        <w:t xml:space="preserve">The self-prioritization effect (SPE) refers to the effect that performance on cognitive tasks is better when stimuli are related to the self than when they are not. In the last decade, the self -perceptual matching task (SPMT) has emerged as a mainstream paradigm for studying SPE due to its simplicity and elimination of familiarity effects. As a simple button-pressing task, SPMT yields two outcomes: reaction time and accuracy. Other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indices have been used to quantify SPE in the literature. </w:t>
      </w:r>
      <w:r w:rsidR="004B0001" w:rsidRPr="000B31E3">
        <w:t xml:space="preserve">However, the reliability of these SPE indices remains unexplored. To address this research gap, we conducted a pre-registered study wherein we re-analyzed existing data from 18 datasets </w:t>
      </w:r>
      <w:r w:rsidR="000B31E3" w:rsidRPr="000B31E3">
        <w:t xml:space="preserve">from 11 papers using the split-half reliability and intraclass correlation coefficient (ICC). </w:t>
      </w:r>
      <w:r w:rsidR="00AB09A8" w:rsidRPr="000B31E3">
        <w:t xml:space="preserve">The </w:t>
      </w:r>
      <w:r w:rsidR="00AB09A8">
        <w:t>result of</w:t>
      </w:r>
      <w:r w:rsidR="00AB09A8" w:rsidRPr="000B31E3">
        <w:t xml:space="preserve"> split-half reliability revealed that </w:t>
      </w:r>
      <w:r w:rsidR="00AB09A8">
        <w:t xml:space="preserve">the </w:t>
      </w:r>
      <w:r w:rsidR="00AB09A8" w:rsidRPr="00F111C7">
        <w:t>reliabilities of RT and E</w:t>
      </w:r>
      <w:r w:rsidR="00AB09A8">
        <w:t>fficiency</w:t>
      </w:r>
      <w:r w:rsidR="00AB09A8" w:rsidRPr="00F111C7">
        <w:t xml:space="preserve"> are relatively high</w:t>
      </w:r>
      <w:r w:rsidR="00AB09A8">
        <w:t xml:space="preserve"> but still lower than that required for good measure in psychometrics:</w:t>
      </w:r>
      <w:r w:rsidR="00D90547">
        <w:t xml:space="preserve"> </w:t>
      </w:r>
      <w:r w:rsidR="00B37D44">
        <w:t>RT</w:t>
      </w:r>
      <w:r w:rsidR="00D90547">
        <w:t>,</w:t>
      </w:r>
      <w:r w:rsidR="00AB09A8">
        <w:t xml:space="preserve"> </w:t>
      </w:r>
      <w:proofErr w:type="spellStart"/>
      <w:r w:rsidR="00B37D44" w:rsidRPr="00B37D44">
        <w:t>r</w:t>
      </w:r>
      <w:r w:rsidR="00B37D44" w:rsidRPr="00B37D44">
        <w:rPr>
          <w:vertAlign w:val="subscript"/>
        </w:rPr>
        <w:t>Close</w:t>
      </w:r>
      <w:proofErr w:type="spellEnd"/>
      <w:r w:rsidR="00B37D44" w:rsidRPr="00B37D44">
        <w:t xml:space="preserve"> = 0.40 (95% CI = [.18, .62])</w:t>
      </w:r>
      <w:r w:rsidR="00B37D44">
        <w:t>;</w:t>
      </w:r>
      <w:r w:rsidR="00D90547" w:rsidRPr="00D90547">
        <w:t xml:space="preserve"> </w:t>
      </w:r>
      <w:proofErr w:type="spellStart"/>
      <w:r w:rsidR="00D90547" w:rsidRPr="00B37D44">
        <w:t>r</w:t>
      </w:r>
      <w:r w:rsidR="00D90547">
        <w:rPr>
          <w:vertAlign w:val="subscript"/>
        </w:rPr>
        <w:t>Stragner</w:t>
      </w:r>
      <w:proofErr w:type="spellEnd"/>
      <w:r w:rsidR="00D90547" w:rsidRPr="00B37D44">
        <w:t xml:space="preserve"> = 0.45 (95% CI = [.25, .62])</w:t>
      </w:r>
      <w:r w:rsidR="00D90547">
        <w:t xml:space="preserve">; </w:t>
      </w:r>
      <w:r w:rsidR="00B37D44" w:rsidRPr="00B37D44">
        <w:t xml:space="preserve"> </w:t>
      </w:r>
      <w:r w:rsidR="00D90547">
        <w:t xml:space="preserve">Efficiency, </w:t>
      </w:r>
      <w:proofErr w:type="spellStart"/>
      <w:r w:rsidR="00B37D44" w:rsidRPr="00B37D44">
        <w:t>r</w:t>
      </w:r>
      <w:r w:rsidR="00B37D44" w:rsidRPr="00B37D44">
        <w:rPr>
          <w:vertAlign w:val="subscript"/>
        </w:rPr>
        <w:t>Close</w:t>
      </w:r>
      <w:proofErr w:type="spellEnd"/>
      <w:r w:rsidR="00B37D44" w:rsidRPr="00B37D44">
        <w:t xml:space="preserve"> = 0.37 (95% CI = [.08, .64]); </w:t>
      </w:r>
      <w:proofErr w:type="spellStart"/>
      <w:r w:rsidR="00B37D44" w:rsidRPr="00B37D44">
        <w:t>r</w:t>
      </w:r>
      <w:r w:rsidR="00B37D44">
        <w:rPr>
          <w:vertAlign w:val="subscript"/>
        </w:rPr>
        <w:t>Stragner</w:t>
      </w:r>
      <w:proofErr w:type="spellEnd"/>
      <w:r w:rsidR="00B37D44" w:rsidRPr="00B37D44">
        <w:t xml:space="preserve"> = 0.45 (95% CI = [.16, .67])</w:t>
      </w:r>
      <w:r w:rsidR="00AB09A8" w:rsidRPr="000B31E3">
        <w:t>.</w:t>
      </w:r>
      <w:r w:rsidR="00AB09A8">
        <w:t xml:space="preserve"> </w:t>
      </w:r>
      <w:r w:rsidR="00AB09A8" w:rsidRPr="000B31E3">
        <w:t xml:space="preserve">The estimated </w:t>
      </w:r>
      <w:r w:rsidR="00AB09A8">
        <w:t>split-half reliabilities</w:t>
      </w:r>
      <w:r w:rsidR="00AB09A8" w:rsidRPr="000B31E3">
        <w:t xml:space="preserve"> for the other four indices </w:t>
      </w:r>
      <w:r w:rsidR="00AB09A8">
        <w:t>are</w:t>
      </w:r>
      <w:r w:rsidR="00AB09A8" w:rsidRPr="000B31E3">
        <w:t xml:space="preserve"> lower than 0.</w:t>
      </w:r>
      <w:r w:rsidR="00AB09A8">
        <w:t>3</w:t>
      </w:r>
      <w:r w:rsidR="00AB09A8" w:rsidRPr="000B31E3">
        <w:t>.</w:t>
      </w:r>
      <w:r w:rsidR="00AB09A8">
        <w:t xml:space="preserve"> </w:t>
      </w:r>
      <w:r w:rsidR="00AB09A8" w:rsidRPr="000B31E3">
        <w:t xml:space="preserve">The </w:t>
      </w:r>
      <w:r w:rsidR="00AB09A8" w:rsidRPr="000B31E3">
        <w:rPr>
          <w:rFonts w:eastAsiaTheme="minorEastAsia"/>
        </w:rPr>
        <w:t>result</w:t>
      </w:r>
      <w:r w:rsidR="00AB09A8">
        <w:rPr>
          <w:rFonts w:eastAsiaTheme="minorEastAsia"/>
        </w:rPr>
        <w:t>s</w:t>
      </w:r>
      <w:r w:rsidR="00AB09A8" w:rsidRPr="000B31E3">
        <w:t xml:space="preserve"> of </w:t>
      </w:r>
      <w:r w:rsidR="00AB09A8" w:rsidRPr="000B31E3">
        <w:rPr>
          <w:lang w:val="en-US"/>
        </w:rPr>
        <w:t>ICC</w:t>
      </w:r>
      <w:r w:rsidR="00AB09A8" w:rsidRPr="000B31E3">
        <w:t xml:space="preserve"> </w:t>
      </w:r>
      <w:r w:rsidR="00AB09A8">
        <w:t>confirmed the pattern in split-half reliability and found that ICC</w:t>
      </w:r>
      <w:r w:rsidR="00B37D44">
        <w:t>2</w:t>
      </w:r>
      <w:r w:rsidR="00AB09A8">
        <w:t xml:space="preserve"> for reaction times is the highest among all six SPE </w:t>
      </w:r>
      <w:r w:rsidR="00AB09A8">
        <w:t>indices</w:t>
      </w:r>
      <w:r w:rsidR="00AB09A8">
        <w:t xml:space="preserve">: </w:t>
      </w:r>
      <w:r w:rsidR="00B37D44">
        <w:t>ICC2</w:t>
      </w:r>
      <w:r w:rsidR="00B37D44" w:rsidRPr="00B37D44">
        <w:rPr>
          <w:vertAlign w:val="subscript"/>
        </w:rPr>
        <w:t>Close</w:t>
      </w:r>
      <w:r w:rsidR="00B37D44">
        <w:t xml:space="preserve"> = </w:t>
      </w:r>
      <w:r w:rsidR="00B37D44" w:rsidRPr="00B37D44">
        <w:t>0.53 (95%CI = [.39, .69])</w:t>
      </w:r>
      <w:r w:rsidR="00B37D44">
        <w:t>; ICC2</w:t>
      </w:r>
      <w:r w:rsidR="00B37D44" w:rsidRPr="00B37D44">
        <w:rPr>
          <w:vertAlign w:val="subscript"/>
        </w:rPr>
        <w:t>Stranger</w:t>
      </w:r>
      <w:r w:rsidR="00B37D44">
        <w:t xml:space="preserve"> = </w:t>
      </w:r>
      <w:r w:rsidR="00B37D44" w:rsidRPr="00B37D44">
        <w:t>0.58 (95%CI = [.45, .73])</w:t>
      </w:r>
      <w:r w:rsidR="00AB09A8">
        <w:t>. However, estimated ICC</w:t>
      </w:r>
      <w:r w:rsidR="00B37D44">
        <w:t>2K</w:t>
      </w:r>
      <w:r w:rsidR="00AB09A8">
        <w:t xml:space="preserve"> suggested that SPE assessed by reaction times is reliable for </w:t>
      </w:r>
      <w:r w:rsidR="00AB09A8" w:rsidRPr="000B31E3">
        <w:t>group-level analysis</w:t>
      </w:r>
      <w:r w:rsidR="00AB09A8">
        <w:t xml:space="preserve">: </w:t>
      </w:r>
      <w:r w:rsidR="00B37D44">
        <w:t>ICC2K</w:t>
      </w:r>
      <w:r w:rsidR="00B37D44" w:rsidRPr="00B37D44">
        <w:rPr>
          <w:vertAlign w:val="subscript"/>
        </w:rPr>
        <w:t>Close</w:t>
      </w:r>
      <w:r w:rsidR="00B37D44">
        <w:t xml:space="preserve"> </w:t>
      </w:r>
      <w:r w:rsidR="00B37D44">
        <w:t>=</w:t>
      </w:r>
      <w:r w:rsidR="00B37D44">
        <w:t xml:space="preserve"> </w:t>
      </w:r>
      <w:r w:rsidR="00B37D44" w:rsidRPr="00B37D44">
        <w:t>0.87 (95%CI = [.79, .93])</w:t>
      </w:r>
      <w:r w:rsidR="00B37D44">
        <w:t xml:space="preserve">; </w:t>
      </w:r>
      <w:r w:rsidR="00B37D44">
        <w:t>ICC2K</w:t>
      </w:r>
      <w:r w:rsidR="00B37D44" w:rsidRPr="00B37D44">
        <w:rPr>
          <w:vertAlign w:val="subscript"/>
        </w:rPr>
        <w:t>Stranger</w:t>
      </w:r>
      <w:r w:rsidR="00B37D44">
        <w:t xml:space="preserve"> </w:t>
      </w:r>
      <w:r w:rsidR="00B37D44">
        <w:t>=</w:t>
      </w:r>
      <w:r w:rsidR="00B37D44">
        <w:t xml:space="preserve"> </w:t>
      </w:r>
      <w:r w:rsidR="00B37D44" w:rsidRPr="00B37D44">
        <w:t>0.89 (95%CI = [.82, .94])</w:t>
      </w:r>
      <w:r w:rsidR="00AB09A8" w:rsidRPr="000B31E3">
        <w:t>. Together, these findings call for attention to the reliability of SPMT when researchers are interested in individual differences of SPE.</w:t>
      </w:r>
    </w:p>
    <w:p w14:paraId="0BB5799B" w14:textId="729FF275" w:rsidR="00A12B29" w:rsidRPr="004B0001" w:rsidRDefault="00A12B29" w:rsidP="00A12B29">
      <w:pPr>
        <w:ind w:firstLineChars="100" w:firstLine="240"/>
        <w:rPr>
          <w:rFonts w:eastAsiaTheme="minorEastAsia"/>
        </w:rPr>
      </w:pPr>
    </w:p>
    <w:p w14:paraId="00C34696" w14:textId="3B71A47A" w:rsidR="00C62E98" w:rsidRPr="00AB09A8" w:rsidRDefault="00D572C7" w:rsidP="00AB09A8">
      <w:pPr>
        <w:rPr>
          <w:rFonts w:eastAsiaTheme="minorEastAsia" w:hint="eastAsia"/>
        </w:rPr>
      </w:pPr>
      <w:r w:rsidRPr="006A5A80">
        <w:t>Keywords: Self-Prioritization Effect (SPE), Self-Perceptual Matching Task (SPMT), Reliability, Multiverse</w:t>
      </w:r>
    </w:p>
    <w:p w14:paraId="507DDC16" w14:textId="21CAEE9B" w:rsidR="00586F83" w:rsidRPr="006A5A80" w:rsidRDefault="004F59A0">
      <w:pPr>
        <w:pStyle w:val="1"/>
        <w:keepNext w:val="0"/>
        <w:keepLines w:val="0"/>
        <w:spacing w:after="240"/>
        <w:rPr>
          <w:rFonts w:eastAsia="Calibri"/>
          <w:b/>
          <w:sz w:val="42"/>
          <w:szCs w:val="42"/>
        </w:rPr>
      </w:pPr>
      <w:bookmarkStart w:id="5" w:name="_xrrl8ars2nrl" w:colFirst="0" w:colLast="0"/>
      <w:bookmarkStart w:id="6" w:name="_Toc129530156"/>
      <w:bookmarkStart w:id="7" w:name="_Toc129530186"/>
      <w:bookmarkStart w:id="8" w:name="_Toc139718153"/>
      <w:bookmarkEnd w:id="5"/>
      <w:r>
        <w:rPr>
          <w:rFonts w:eastAsia="Calibri"/>
          <w:b/>
          <w:sz w:val="42"/>
          <w:szCs w:val="42"/>
        </w:rPr>
        <w:lastRenderedPageBreak/>
        <w:t xml:space="preserve">1 </w:t>
      </w:r>
      <w:r w:rsidR="00BA0079" w:rsidRPr="006A5A80">
        <w:rPr>
          <w:rFonts w:eastAsia="Calibri"/>
          <w:b/>
          <w:sz w:val="42"/>
          <w:szCs w:val="42"/>
        </w:rPr>
        <w:t>Introduction</w:t>
      </w:r>
      <w:bookmarkEnd w:id="6"/>
      <w:bookmarkEnd w:id="7"/>
      <w:bookmarkEnd w:id="8"/>
    </w:p>
    <w:p w14:paraId="44F2A0BF" w14:textId="70610185"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C611B3" w:rsidRPr="006A5A80">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C611B3" w:rsidRPr="006A5A80">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 </w:instrTex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 </w:instrTex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C611B3" w:rsidRPr="006A5A80">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8A6B15">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773F55">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 </w:instrText>
      </w:r>
      <w:r w:rsidR="008A6B15">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EN.CITE.DATA </w:instrText>
      </w:r>
      <w:r w:rsidR="008A6B15">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 </w:instrTex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EN.CITE.DATA </w:instrText>
      </w:r>
      <w:r w:rsidR="000C6216" w:rsidRPr="006A5A80">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6216" w:rsidRPr="006A5A80">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CF3EB6" w:rsidRPr="006A5A80">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397E63DD"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宋体"/>
        </w:rPr>
        <w:fldChar w:fldCharType="begin"/>
      </w:r>
      <w:r w:rsidR="00F801E8" w:rsidRPr="006A5A80">
        <w:rPr>
          <w:rFonts w:eastAsia="宋体"/>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宋体"/>
        </w:rPr>
        <w:fldChar w:fldCharType="separate"/>
      </w:r>
      <w:r w:rsidR="00F801E8" w:rsidRPr="006A5A80">
        <w:rPr>
          <w:rFonts w:eastAsia="宋体"/>
          <w:noProof/>
        </w:rPr>
        <w:t>Sui et al. (2012)</w:t>
      </w:r>
      <w:r w:rsidR="00F801E8" w:rsidRPr="006A5A80">
        <w:rPr>
          <w:rFonts w:eastAsia="宋体"/>
        </w:rPr>
        <w:fldChar w:fldCharType="end"/>
      </w:r>
      <w:r w:rsidR="00F801E8" w:rsidRPr="006A5A80">
        <w:rPr>
          <w:rFonts w:eastAsia="宋体"/>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146F5D"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146F5D"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0CB3BCCC"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596F9D" w:rsidRPr="006A5A80">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D068A5">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596F9D" w:rsidRPr="006A5A80">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 </w:instrText>
      </w:r>
      <w:r w:rsidR="008A6B15">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EN.CITE.DATA </w:instrText>
      </w:r>
      <w:r w:rsidR="008A6B15">
        <w:rPr>
          <w:lang w:val="en-US"/>
        </w:rPr>
      </w:r>
      <w:r w:rsidR="008A6B15">
        <w:rPr>
          <w:lang w:val="en-US"/>
        </w:rPr>
        <w:fldChar w:fldCharType="end"/>
      </w:r>
      <w:r w:rsidR="00BB1EA1" w:rsidRPr="006A5A80">
        <w:rPr>
          <w:lang w:val="en-US"/>
        </w:rPr>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641976" w:rsidRPr="006A5A80">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8A6B15">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 </w:instrTex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EN.CITE.DATA </w:instrText>
      </w:r>
      <w:r w:rsidR="00641976" w:rsidRPr="006A5A80">
        <w:rPr>
          <w:lang w:val="en-US"/>
        </w:rPr>
      </w:r>
      <w:r w:rsidR="00641976" w:rsidRPr="006A5A80">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641976" w:rsidRPr="006A5A80">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2294DA4E" w14:textId="461098E3" w:rsidR="00D26D11" w:rsidRPr="006A5A80" w:rsidRDefault="00A12B29" w:rsidP="00D068A5">
      <w:pPr>
        <w:ind w:firstLineChars="100" w:firstLine="240"/>
        <w:rPr>
          <w:rFonts w:eastAsiaTheme="minorEastAsia"/>
          <w:lang w:val="en-US"/>
        </w:rPr>
      </w:pPr>
      <w:r w:rsidRPr="00A12B29">
        <w:rPr>
          <w:lang w:val="en-US"/>
        </w:rPr>
        <w:t>While SPMT has gained widespread adoption as a prominent method for investigating the underlying mechanism of the self-prioritization effect, there has been microscopic examination and report of the psychometric properties of the outcomes, necessitating a careful evaluation</w:t>
      </w:r>
      <w:r>
        <w:rPr>
          <w:rFonts w:ascii="宋体" w:eastAsia="宋体" w:hAnsi="宋体" w:cs="宋体" w:hint="eastAsia"/>
          <w:lang w:val="en-US"/>
        </w:rPr>
        <w:t>.</w:t>
      </w:r>
      <w:r>
        <w:rPr>
          <w:rFonts w:ascii="宋体" w:eastAsia="宋体" w:hAnsi="宋体" w:cs="宋体"/>
          <w:lang w:val="en-US"/>
        </w:rPr>
        <w:t xml:space="preserve"> </w:t>
      </w:r>
      <w:r w:rsidR="0022376C" w:rsidRPr="006A5A80">
        <w:rPr>
          <w:lang w:val="en-US"/>
        </w:rPr>
        <w:t xml:space="preserve"> </w:t>
      </w:r>
      <w:r w:rsidR="00CA2067" w:rsidRPr="006A5A80">
        <w:rPr>
          <w:lang w:val="en-US"/>
        </w:rPr>
        <w:fldChar w:fldCharType="begin"/>
      </w:r>
      <w:r w:rsidR="00773F55">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noProof/>
          <w:lang w:val="en-US"/>
        </w:rPr>
        <w:t>(Parsons et al., 2019; Zorowitz &amp; Niv, 2023)</w:t>
      </w:r>
      <w:r w:rsidR="00CA2067" w:rsidRPr="006A5A80">
        <w:rPr>
          <w:lang w:val="en-US"/>
        </w:rPr>
        <w:fldChar w:fldCharType="end"/>
      </w:r>
      <w:r w:rsidR="00CA2067" w:rsidRPr="006A5A80">
        <w:rPr>
          <w:lang w:val="en-US"/>
        </w:rPr>
        <w:t>.</w:t>
      </w:r>
      <w:r w:rsidR="00CA2067" w:rsidRPr="006A5A80">
        <w:t xml:space="preserve"> </w:t>
      </w:r>
      <w:r w:rsidRPr="00A12B29">
        <w:rPr>
          <w:lang w:val="en-US"/>
        </w:rPr>
        <w:t>Given the increasing use of SPMT to assess individual differences in fields such as psychiatry</w:t>
      </w:r>
      <w:r w:rsidR="00CA2067" w:rsidRPr="006A5A80">
        <w:rPr>
          <w:lang w:val="en-US"/>
        </w:rPr>
        <w:t xml:space="preserve"> </w:t>
      </w:r>
      <w:r w:rsidR="00AD1429" w:rsidRPr="006A5A80">
        <w:rPr>
          <w:lang w:val="en-US"/>
        </w:rPr>
        <w:fldChar w:fldCharType="begin"/>
      </w:r>
      <w:r w:rsidR="00AD1429" w:rsidRPr="006A5A80">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6A5A80">
        <w:rPr>
          <w:lang w:val="en-US"/>
        </w:rPr>
        <w:fldChar w:fldCharType="separate"/>
      </w:r>
      <w:r w:rsidR="00AD1429" w:rsidRPr="006A5A80">
        <w:rPr>
          <w:noProof/>
          <w:lang w:val="en-US"/>
        </w:rPr>
        <w:t>(Liu et al., 2022)</w:t>
      </w:r>
      <w:r w:rsidR="00AD1429" w:rsidRPr="006A5A80">
        <w:rPr>
          <w:lang w:val="en-US"/>
        </w:rPr>
        <w:fldChar w:fldCharType="end"/>
      </w:r>
      <w:r w:rsidR="00CA2067" w:rsidRPr="006A5A80">
        <w:t xml:space="preserve"> </w:t>
      </w:r>
      <w:r w:rsidRPr="00A12B29">
        <w:rPr>
          <w:lang w:val="en-US"/>
        </w:rPr>
        <w:t>and social psychology</w:t>
      </w:r>
      <w:r w:rsidR="00A64EC7" w:rsidRPr="006A5A80">
        <w:rPr>
          <w:lang w:val="en-US"/>
        </w:rPr>
        <w:t xml:space="preserve"> </w:t>
      </w:r>
      <w:r w:rsidR="00A64EC7" w:rsidRPr="006A5A80">
        <w:rPr>
          <w:lang w:val="en-US"/>
        </w:rPr>
        <w:fldChar w:fldCharType="begin"/>
      </w:r>
      <w:r w:rsidR="00A64EC7" w:rsidRPr="006A5A80">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6A5A80">
        <w:rPr>
          <w:lang w:val="en-US"/>
        </w:rPr>
        <w:fldChar w:fldCharType="separate"/>
      </w:r>
      <w:r w:rsidR="00A64EC7" w:rsidRPr="006A5A80">
        <w:rPr>
          <w:noProof/>
          <w:lang w:val="en-US"/>
        </w:rPr>
        <w:t>(Enock et al., 2018)</w:t>
      </w:r>
      <w:r w:rsidR="00A64EC7" w:rsidRPr="006A5A80">
        <w:rPr>
          <w:lang w:val="en-US"/>
        </w:rPr>
        <w:fldChar w:fldCharType="end"/>
      </w:r>
      <w:r w:rsidR="00A64EC7" w:rsidRPr="006A5A80">
        <w:rPr>
          <w:lang w:val="en-US"/>
        </w:rPr>
        <w:t xml:space="preserve">. </w:t>
      </w:r>
      <w:r w:rsidRPr="00A12B29">
        <w:rPr>
          <w:lang w:val="en-US"/>
        </w:rPr>
        <w:t>it is crucial to ensure a high degree of measurement consistency to accurately assess human perceptual abilities</w:t>
      </w:r>
      <w:r w:rsidR="00D068A5">
        <w:rPr>
          <w:lang w:val="en-US"/>
        </w:rPr>
        <w:t xml:space="preserve"> </w:t>
      </w:r>
      <w:r w:rsidR="00D068A5">
        <w:rPr>
          <w:lang w:val="en-US"/>
        </w:rPr>
        <w:fldChar w:fldCharType="begin"/>
      </w:r>
      <w:r w:rsidR="00D068A5">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D068A5">
        <w:rPr>
          <w:lang w:val="en-US"/>
        </w:rPr>
        <w:fldChar w:fldCharType="separate"/>
      </w:r>
      <w:r w:rsidR="00D068A5">
        <w:rPr>
          <w:noProof/>
          <w:lang w:val="en-US"/>
        </w:rPr>
        <w:t>(Parsons et al., 2019)</w:t>
      </w:r>
      <w:r w:rsidR="00D068A5">
        <w:rPr>
          <w:lang w:val="en-US"/>
        </w:rPr>
        <w:fldChar w:fldCharType="end"/>
      </w:r>
      <w:r>
        <w:rPr>
          <w:lang w:val="en-US"/>
        </w:rPr>
        <w:t xml:space="preserve">. </w:t>
      </w:r>
      <w:r w:rsidR="00D068A5" w:rsidRPr="00D068A5">
        <w:rPr>
          <w:lang w:val="en-US"/>
        </w:rPr>
        <w:t>Furthermore, in tasks as simple as the SPMT, there are multiple approaches to quantify the self-prioritization effect. These include two direct measures based on SPMT, namely reaction times (RT) and accuracy (ACC), as well as derived measures such as efficiency</w:t>
      </w:r>
      <w:r w:rsidR="006F5CE9" w:rsidRPr="006A5A80">
        <w:rPr>
          <w:lang w:val="en-US"/>
        </w:rPr>
        <w:t xml:space="preserve"> </w:t>
      </w:r>
      <w:r w:rsidR="00A64EC7" w:rsidRPr="006A5A80">
        <w:rPr>
          <w:lang w:val="en-US"/>
        </w:rPr>
        <w:fldChar w:fldCharType="begin"/>
      </w:r>
      <w:r w:rsidR="00ED77D3" w:rsidRPr="006A5A80">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6A5A80">
        <w:rPr>
          <w:lang w:val="en-US"/>
        </w:rPr>
        <w:fldChar w:fldCharType="separate"/>
      </w:r>
      <w:r w:rsidR="00ED77D3" w:rsidRPr="006A5A80">
        <w:rPr>
          <w:noProof/>
          <w:lang w:val="en-US"/>
        </w:rPr>
        <w:t>(Humphreys &amp; Sui, 2015; Stoeber &amp; Eysenck, 2008)</w:t>
      </w:r>
      <w:r w:rsidR="00A64EC7" w:rsidRPr="006A5A80">
        <w:rPr>
          <w:lang w:val="en-US"/>
        </w:rPr>
        <w:fldChar w:fldCharType="end"/>
      </w:r>
      <w:r w:rsidR="00A64EC7" w:rsidRPr="006A5A80">
        <w:rPr>
          <w:lang w:val="en-US"/>
        </w:rPr>
        <w:t xml:space="preserve">, </w:t>
      </w:r>
      <w:r w:rsidR="009B79B9" w:rsidRPr="006A5A80">
        <w:rPr>
          <w:i/>
          <w:iCs/>
          <w:lang w:val="en-US"/>
        </w:rPr>
        <w:t>d</w:t>
      </w:r>
      <w:r w:rsidR="009B79B9" w:rsidRPr="006A5A80">
        <w:rPr>
          <w:lang w:val="en-US"/>
        </w:rPr>
        <w:t xml:space="preserve"> prime of </w:t>
      </w:r>
      <w:r w:rsidR="00D572C7" w:rsidRPr="006A5A80">
        <w:rPr>
          <w:lang w:val="en-US"/>
        </w:rPr>
        <w:t>Signal Detection Theory</w:t>
      </w:r>
      <w:r w:rsidR="00816F72" w:rsidRPr="006A5A80">
        <w:rPr>
          <w:lang w:val="en-US"/>
        </w:rPr>
        <w:t xml:space="preserve"> (</w:t>
      </w:r>
      <w:r w:rsidR="009B79B9" w:rsidRPr="006A5A80">
        <w:rPr>
          <w:lang w:val="en-US"/>
        </w:rPr>
        <w:t>SDT</w:t>
      </w:r>
      <w:r w:rsidR="00816F72" w:rsidRPr="006A5A80">
        <w:rPr>
          <w:lang w:val="en-US"/>
        </w:rPr>
        <w:t>)</w:t>
      </w:r>
      <w:r w:rsidR="00D572C7" w:rsidRPr="006A5A80">
        <w:rPr>
          <w:lang w:val="en-US"/>
        </w:rPr>
        <w:t xml:space="preserve"> </w:t>
      </w:r>
      <w:r w:rsidR="00146F5D" w:rsidRPr="006A5A80">
        <w:rPr>
          <w:lang w:val="en-US"/>
        </w:rPr>
        <w:fldChar w:fldCharType="begin"/>
      </w:r>
      <w:r w:rsidR="00146F5D" w:rsidRPr="006A5A80">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rPr>
          <w:lang w:val="en-US"/>
        </w:rPr>
        <w:fldChar w:fldCharType="separate"/>
      </w:r>
      <w:r w:rsidR="00146F5D" w:rsidRPr="006A5A80">
        <w:rPr>
          <w:noProof/>
          <w:lang w:val="en-US"/>
        </w:rPr>
        <w:t>(Hu et al., 2020; Sui et al., 2012)</w:t>
      </w:r>
      <w:r w:rsidR="00146F5D" w:rsidRPr="006A5A80">
        <w:rPr>
          <w:lang w:val="en-US"/>
        </w:rPr>
        <w:fldChar w:fldCharType="end"/>
      </w:r>
      <w:r w:rsidR="009B79B9" w:rsidRPr="006A5A80">
        <w:rPr>
          <w:lang w:val="en-US"/>
        </w:rPr>
        <w:t>, and drift rate (</w:t>
      </w:r>
      <w:r w:rsidR="009B79B9" w:rsidRPr="006A5A80">
        <w:rPr>
          <w:i/>
          <w:iCs/>
          <w:lang w:val="en-US"/>
        </w:rPr>
        <w:t>v</w:t>
      </w:r>
      <w:r w:rsidR="009B79B9" w:rsidRPr="006A5A80">
        <w:rPr>
          <w:lang w:val="en-US"/>
        </w:rPr>
        <w:t>) and starting point (</w:t>
      </w:r>
      <w:r w:rsidR="009B79B9" w:rsidRPr="006A5A80">
        <w:rPr>
          <w:i/>
          <w:iCs/>
          <w:lang w:val="en-US"/>
        </w:rPr>
        <w:t>z</w:t>
      </w:r>
      <w:r w:rsidR="009B79B9" w:rsidRPr="006A5A80">
        <w:rPr>
          <w:lang w:val="en-US"/>
        </w:rPr>
        <w:t xml:space="preserve">) from </w:t>
      </w:r>
      <w:r w:rsidR="00816F72" w:rsidRPr="006A5A80">
        <w:rPr>
          <w:lang w:val="en-US"/>
        </w:rPr>
        <w:t>Drift Diffusion Model (</w:t>
      </w:r>
      <w:r w:rsidR="009B79B9" w:rsidRPr="006A5A80">
        <w:rPr>
          <w:lang w:val="en-US"/>
        </w:rPr>
        <w:t>DDM</w:t>
      </w:r>
      <w:r w:rsidR="00816F72" w:rsidRPr="006A5A80">
        <w:rPr>
          <w:lang w:val="en-US"/>
        </w:rPr>
        <w:t>)</w:t>
      </w:r>
      <w:r w:rsidR="00D068A5">
        <w:rPr>
          <w:lang w:val="en-US"/>
        </w:rPr>
        <w:t xml:space="preserve"> </w:t>
      </w:r>
      <w:r w:rsidR="00D068A5">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068A5">
        <w:rPr>
          <w:lang w:val="en-US"/>
        </w:rPr>
        <w:fldChar w:fldCharType="separate"/>
      </w:r>
      <w:r w:rsidR="00D068A5">
        <w:rPr>
          <w:noProof/>
          <w:lang w:val="en-US"/>
        </w:rPr>
        <w:t>(Golubickis et al., 2017)</w:t>
      </w:r>
      <w:r w:rsidR="00D068A5">
        <w:rPr>
          <w:lang w:val="en-US"/>
        </w:rPr>
        <w:fldChar w:fldCharType="end"/>
      </w:r>
      <w:r w:rsidR="00ED77D3" w:rsidRPr="006A5A80">
        <w:rPr>
          <w:lang w:val="en-US"/>
        </w:rPr>
        <w:t>.</w:t>
      </w:r>
      <w:r w:rsidR="00837453" w:rsidRPr="006A5A80">
        <w:rPr>
          <w:lang w:val="en-US"/>
        </w:rPr>
        <w:t xml:space="preserve"> </w:t>
      </w:r>
    </w:p>
    <w:p w14:paraId="683BE566" w14:textId="2AD6BA18" w:rsidR="0088184E" w:rsidRDefault="00D068A5" w:rsidP="000E1499">
      <w:pPr>
        <w:ind w:firstLineChars="100" w:firstLine="240"/>
        <w:rPr>
          <w:lang w:val="en-US"/>
        </w:rPr>
      </w:pPr>
      <w:r w:rsidRPr="00D068A5">
        <w:rPr>
          <w:lang w:val="en-US"/>
        </w:rPr>
        <w:t>To address the existing research gap, the present study investigate</w:t>
      </w:r>
      <w:r w:rsidR="004B0001">
        <w:rPr>
          <w:lang w:val="en-US"/>
        </w:rPr>
        <w:t>d</w:t>
      </w:r>
      <w:r w:rsidRPr="00D068A5">
        <w:rPr>
          <w:lang w:val="en-US"/>
        </w:rPr>
        <w:t xml:space="preserve"> the</w:t>
      </w:r>
      <w:r w:rsidR="000E1499">
        <w:rPr>
          <w:rFonts w:eastAsiaTheme="minorEastAsia" w:hint="eastAsia"/>
          <w:lang w:val="en-US"/>
        </w:rPr>
        <w:t xml:space="preserve"> </w:t>
      </w:r>
      <w:r w:rsidRPr="00D068A5">
        <w:rPr>
          <w:lang w:val="en-US"/>
        </w:rPr>
        <w:t xml:space="preserve">reliability of self-prioritization effect (SPE) indices in the self-perceptual matching task (SPMT). </w:t>
      </w:r>
      <w:r w:rsidR="004B0001">
        <w:rPr>
          <w:lang w:val="en-US"/>
        </w:rPr>
        <w:t>W</w:t>
      </w:r>
      <w:r w:rsidRPr="00D068A5">
        <w:rPr>
          <w:lang w:val="en-US"/>
        </w:rPr>
        <w:t xml:space="preserve">e examined six </w:t>
      </w:r>
      <w:r w:rsidR="004B0001">
        <w:rPr>
          <w:lang w:val="en-US"/>
        </w:rPr>
        <w:t xml:space="preserve">SPE </w:t>
      </w:r>
      <w:r w:rsidRPr="00D068A5">
        <w:rPr>
          <w:lang w:val="en-US"/>
        </w:rPr>
        <w:t xml:space="preserve">indices as mentioned earlier, that </w:t>
      </w:r>
      <w:r w:rsidR="004B0001">
        <w:rPr>
          <w:lang w:val="en-US"/>
        </w:rPr>
        <w:t xml:space="preserve">are supposed to </w:t>
      </w:r>
      <w:r w:rsidRPr="00D068A5">
        <w:rPr>
          <w:lang w:val="en-US"/>
        </w:rPr>
        <w:t>capture the disparity between self-related and other-related stimuli of the matching trials. This was achieved by reanalyzing data obtained from previous studies that employe</w:t>
      </w:r>
      <w:r w:rsidR="004B0001">
        <w:rPr>
          <w:lang w:val="en-US"/>
        </w:rPr>
        <w:t>d</w:t>
      </w:r>
      <w:r w:rsidRPr="00D068A5">
        <w:rPr>
          <w:lang w:val="en-US"/>
        </w:rPr>
        <w:t xml:space="preserve"> SPMT. Given the diverse methods available for evaluating the reliability of cognitive tasks, we employed both the Split-Half Reliability and Intraclass Correlation Coefficient (ICC) to determine the reliability of each SPE index. These findings </w:t>
      </w:r>
      <w:r w:rsidR="004B0001" w:rsidRPr="004B0001">
        <w:rPr>
          <w:lang w:val="en-US"/>
        </w:rPr>
        <w:t>deepen our understanding</w:t>
      </w:r>
      <w:r w:rsidRPr="00D068A5">
        <w:rPr>
          <w:lang w:val="en-US"/>
        </w:rPr>
        <w:t xml:space="preserve"> the reliability of</w:t>
      </w:r>
      <w:r w:rsidR="004B0001">
        <w:rPr>
          <w:lang w:val="en-US"/>
        </w:rPr>
        <w:t xml:space="preserve"> SPE as measured by</w:t>
      </w:r>
      <w:r w:rsidRPr="00D068A5">
        <w:rPr>
          <w:lang w:val="en-US"/>
        </w:rPr>
        <w:t xml:space="preserve"> </w:t>
      </w:r>
      <w:r w:rsidR="00125ED5" w:rsidRPr="00D068A5">
        <w:rPr>
          <w:lang w:val="en-US"/>
        </w:rPr>
        <w:t>SPMT and</w:t>
      </w:r>
      <w:r w:rsidR="004B0001">
        <w:rPr>
          <w:lang w:val="en-US"/>
        </w:rPr>
        <w:t xml:space="preserve"> </w:t>
      </w:r>
      <w:r w:rsidRPr="00D068A5">
        <w:rPr>
          <w:lang w:val="en-US"/>
        </w:rPr>
        <w:t xml:space="preserve">facilitate the future </w:t>
      </w:r>
      <w:r w:rsidR="004B0001">
        <w:rPr>
          <w:lang w:val="en-US"/>
        </w:rPr>
        <w:t>usage</w:t>
      </w:r>
      <w:r w:rsidRPr="00D068A5">
        <w:rPr>
          <w:lang w:val="en-US"/>
        </w:rPr>
        <w:t xml:space="preserve"> of SPMT.</w:t>
      </w:r>
    </w:p>
    <w:p w14:paraId="0AADF786" w14:textId="77777777" w:rsidR="000E1499" w:rsidRPr="000E1499" w:rsidRDefault="000E1499" w:rsidP="000E1499">
      <w:pPr>
        <w:ind w:firstLineChars="100" w:firstLine="240"/>
        <w:rPr>
          <w:rFonts w:hint="eastAsia"/>
          <w:lang w:val="en-US"/>
        </w:rPr>
      </w:pPr>
    </w:p>
    <w:p w14:paraId="6DCBA09A" w14:textId="2B58905C" w:rsidR="00AB050F" w:rsidRPr="008606BC" w:rsidRDefault="004F59A0" w:rsidP="008606BC">
      <w:pPr>
        <w:pStyle w:val="1"/>
        <w:keepNext w:val="0"/>
        <w:keepLines w:val="0"/>
        <w:spacing w:after="240"/>
        <w:rPr>
          <w:rFonts w:eastAsia="Calibri" w:hint="eastAsia"/>
          <w:b/>
          <w:sz w:val="42"/>
          <w:szCs w:val="42"/>
        </w:rPr>
      </w:pPr>
      <w:bookmarkStart w:id="9" w:name="_bsc1vmk9soyy" w:colFirst="0" w:colLast="0"/>
      <w:bookmarkStart w:id="10" w:name="_Toc129530157"/>
      <w:bookmarkStart w:id="11" w:name="_Toc129530187"/>
      <w:bookmarkStart w:id="12" w:name="_Toc139718154"/>
      <w:bookmarkEnd w:id="9"/>
      <w:r>
        <w:rPr>
          <w:rFonts w:eastAsia="Calibri"/>
          <w:b/>
          <w:sz w:val="42"/>
          <w:szCs w:val="42"/>
        </w:rPr>
        <w:t xml:space="preserve">2 </w:t>
      </w:r>
      <w:r w:rsidR="00BA0079" w:rsidRPr="006A5A80">
        <w:rPr>
          <w:rFonts w:eastAsia="Calibri"/>
          <w:b/>
          <w:sz w:val="42"/>
          <w:szCs w:val="42"/>
        </w:rPr>
        <w:t>Methods</w:t>
      </w:r>
      <w:bookmarkEnd w:id="10"/>
      <w:bookmarkEnd w:id="11"/>
      <w:bookmarkEnd w:id="12"/>
    </w:p>
    <w:p w14:paraId="21181F51" w14:textId="4B8AF78A" w:rsidR="00586F83" w:rsidRPr="006A5A80" w:rsidRDefault="004F59A0" w:rsidP="0014261E">
      <w:pPr>
        <w:pStyle w:val="2"/>
        <w:spacing w:after="120"/>
        <w:rPr>
          <w:rFonts w:ascii="Times New Roman" w:hAnsi="Times New Roman"/>
        </w:rPr>
      </w:pPr>
      <w:bookmarkStart w:id="13" w:name="_14xkv2erys4h" w:colFirst="0" w:colLast="0"/>
      <w:bookmarkStart w:id="14" w:name="_Toc129530158"/>
      <w:bookmarkStart w:id="15" w:name="_Toc129530188"/>
      <w:bookmarkStart w:id="16" w:name="_Toc139718155"/>
      <w:bookmarkEnd w:id="13"/>
      <w:r>
        <w:rPr>
          <w:rFonts w:ascii="Times New Roman" w:hAnsi="Times New Roman"/>
        </w:rPr>
        <w:t xml:space="preserve">2.1 </w:t>
      </w:r>
      <w:r w:rsidR="00BA0079" w:rsidRPr="006A5A80">
        <w:rPr>
          <w:rFonts w:ascii="Times New Roman" w:hAnsi="Times New Roman"/>
        </w:rPr>
        <w:t>Ethics information</w:t>
      </w:r>
      <w:bookmarkEnd w:id="14"/>
      <w:bookmarkEnd w:id="15"/>
      <w:bookmarkEnd w:id="16"/>
    </w:p>
    <w:p w14:paraId="285F6C95" w14:textId="1C492E64" w:rsidR="00AB050F" w:rsidRPr="000E1499" w:rsidRDefault="004B0001" w:rsidP="000E1499">
      <w:pPr>
        <w:ind w:firstLineChars="100" w:firstLine="240"/>
        <w:rPr>
          <w:rFonts w:eastAsiaTheme="minorEastAsia" w:hint="eastAsia"/>
          <w:lang w:val="en-US"/>
        </w:rPr>
      </w:pPr>
      <w:r>
        <w:rPr>
          <w:lang w:val="en-US"/>
        </w:rPr>
        <w:t>T</w:t>
      </w:r>
      <w:r w:rsidR="0088184E" w:rsidRPr="0088184E">
        <w:rPr>
          <w:lang w:val="en-US"/>
        </w:rPr>
        <w:t xml:space="preserve">his research </w:t>
      </w:r>
      <w:r>
        <w:rPr>
          <w:lang w:val="en-US"/>
        </w:rPr>
        <w:t>used</w:t>
      </w:r>
      <w:r w:rsidR="0088184E" w:rsidRPr="0088184E">
        <w:rPr>
          <w:lang w:val="en-US"/>
        </w:rPr>
        <w:t xml:space="preserve"> secondary </w:t>
      </w:r>
      <w:proofErr w:type="gramStart"/>
      <w:r w:rsidR="0088184E" w:rsidRPr="0088184E">
        <w:rPr>
          <w:lang w:val="en-US"/>
        </w:rPr>
        <w:t>data,</w:t>
      </w:r>
      <w:proofErr w:type="gramEnd"/>
      <w:r w:rsidR="0088184E" w:rsidRPr="0088184E">
        <w:rPr>
          <w:lang w:val="en-US"/>
        </w:rPr>
        <w:t xml:space="preserve"> informed consent </w:t>
      </w:r>
      <w:r w:rsidR="00125ED5" w:rsidRPr="0088184E">
        <w:rPr>
          <w:lang w:val="en-US"/>
        </w:rPr>
        <w:t>is</w:t>
      </w:r>
      <w:r w:rsidR="0088184E" w:rsidRPr="0088184E">
        <w:rPr>
          <w:lang w:val="en-US"/>
        </w:rPr>
        <w:t xml:space="preserve"> not applicable</w:t>
      </w:r>
      <w:r>
        <w:rPr>
          <w:lang w:val="en-US"/>
        </w:rPr>
        <w:t xml:space="preserve"> here</w:t>
      </w:r>
      <w:r w:rsidR="0088184E" w:rsidRPr="0088184E">
        <w:rPr>
          <w:lang w:val="en-US"/>
        </w:rPr>
        <w:t>.</w:t>
      </w:r>
      <w:r w:rsidR="006F5CE9" w:rsidRPr="006A5A80">
        <w:rPr>
          <w:lang w:val="en-US"/>
        </w:rPr>
        <w:t xml:space="preserve"> </w:t>
      </w:r>
    </w:p>
    <w:p w14:paraId="394E7BA0" w14:textId="343EF857" w:rsidR="004B0001" w:rsidRPr="004B0001" w:rsidRDefault="004F59A0" w:rsidP="004B0001">
      <w:pPr>
        <w:pStyle w:val="2"/>
        <w:spacing w:after="120"/>
        <w:rPr>
          <w:rFonts w:ascii="Times New Roman" w:hAnsi="Times New Roman"/>
        </w:rPr>
      </w:pPr>
      <w:bookmarkStart w:id="17" w:name="_bobtrkgl8pi0" w:colFirst="0" w:colLast="0"/>
      <w:bookmarkStart w:id="18" w:name="_Toc129530159"/>
      <w:bookmarkStart w:id="19" w:name="_Toc129530189"/>
      <w:bookmarkStart w:id="20" w:name="_Toc139718156"/>
      <w:bookmarkEnd w:id="17"/>
      <w:r>
        <w:rPr>
          <w:rFonts w:ascii="Times New Roman" w:hAnsi="Times New Roman"/>
        </w:rPr>
        <w:t xml:space="preserve">2.2 </w:t>
      </w:r>
      <w:r w:rsidR="002D123F" w:rsidRPr="006A5A80">
        <w:rPr>
          <w:rFonts w:ascii="Times New Roman" w:hAnsi="Times New Roman"/>
        </w:rPr>
        <w:t>Datasets</w:t>
      </w:r>
      <w:bookmarkEnd w:id="18"/>
      <w:bookmarkEnd w:id="19"/>
      <w:bookmarkEnd w:id="20"/>
    </w:p>
    <w:p w14:paraId="0CF644A9" w14:textId="30FBDD9A" w:rsidR="004B0001" w:rsidRDefault="004B0001" w:rsidP="003F666B">
      <w:pPr>
        <w:rPr>
          <w:lang w:val="en-US"/>
        </w:rPr>
      </w:pPr>
      <w:r w:rsidRPr="004B0001">
        <w:rPr>
          <w:lang w:val="en-US"/>
        </w:rPr>
        <w:t xml:space="preserve">Below, we first provided a brief overview of the original experimental design of SPMT, as described in the Experiment 1 by </w:t>
      </w:r>
      <w:r w:rsidRPr="006A5A80">
        <w:rPr>
          <w:lang w:val="en-US"/>
        </w:rPr>
        <w:fldChar w:fldCharType="begin"/>
      </w:r>
      <w:r w:rsidRPr="006A5A80">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lang w:val="en-US"/>
        </w:rPr>
        <w:fldChar w:fldCharType="separate"/>
      </w:r>
      <w:r w:rsidRPr="006A5A80">
        <w:rPr>
          <w:lang w:val="en-US"/>
        </w:rPr>
        <w:t>Sui et al. (2012)</w:t>
      </w:r>
      <w:r w:rsidRPr="006A5A80">
        <w:rPr>
          <w:lang w:val="en-US"/>
        </w:rPr>
        <w:fldChar w:fldCharType="end"/>
      </w:r>
      <w:r w:rsidRPr="004B0001">
        <w:rPr>
          <w:lang w:val="en-US"/>
        </w:rPr>
        <w:t>. Then, we gave an overview of 18 datasets used in the current analysis.</w:t>
      </w:r>
      <w:r w:rsidR="006F5CE9" w:rsidRPr="006A5A80">
        <w:rPr>
          <w:lang w:val="en-US"/>
        </w:rPr>
        <w:t xml:space="preserve"> </w:t>
      </w:r>
    </w:p>
    <w:p w14:paraId="48FABFAE" w14:textId="0C75597A" w:rsidR="006F5CE9" w:rsidRPr="006A5A80" w:rsidRDefault="003F666B" w:rsidP="004B0001">
      <w:pPr>
        <w:ind w:firstLineChars="100" w:firstLine="240"/>
        <w:rPr>
          <w:lang w:val="en-US"/>
        </w:rPr>
      </w:pPr>
      <w:r w:rsidRPr="003F666B">
        <w:rPr>
          <w:lang w:val="en-US"/>
        </w:rPr>
        <w:t>The original SPMT used a 2 by 3 within-subject design. The first independent variable, labeled “Matching,”</w:t>
      </w:r>
      <w:r>
        <w:rPr>
          <w:lang w:val="en-US"/>
        </w:rPr>
        <w:t xml:space="preserve"> </w:t>
      </w:r>
      <w:r w:rsidRPr="003F666B">
        <w:rPr>
          <w:lang w:val="en-US"/>
        </w:rPr>
        <w:t xml:space="preserve">consisted of two levels: “Matching” and “Nonmatching,” indicating whether the shape and label were congruent. The second independent variable, labeled </w:t>
      </w:r>
      <w:r>
        <w:rPr>
          <w:rFonts w:asciiTheme="minorEastAsia" w:eastAsiaTheme="minorEastAsia" w:hAnsiTheme="minorEastAsia"/>
          <w:lang w:val="en-US"/>
        </w:rPr>
        <w:t>“</w:t>
      </w:r>
      <w:r w:rsidRPr="003F666B">
        <w:rPr>
          <w:lang w:val="en-US"/>
        </w:rPr>
        <w:t>Identity,” comprised three levels:</w:t>
      </w:r>
      <w:r>
        <w:rPr>
          <w:lang w:val="en-US"/>
        </w:rPr>
        <w:t xml:space="preserve"> </w:t>
      </w:r>
      <w:r w:rsidRPr="003F666B">
        <w:rPr>
          <w:lang w:val="en-US"/>
        </w:rPr>
        <w:t>“Self”,</w:t>
      </w:r>
      <w:r>
        <w:rPr>
          <w:lang w:val="en-US"/>
        </w:rPr>
        <w:t xml:space="preserve"> </w:t>
      </w:r>
      <w:r w:rsidRPr="003F666B">
        <w:rPr>
          <w:lang w:val="en-US"/>
        </w:rPr>
        <w:t>“Friend”, and “Stranger”, representing the corresponding identity associated with the shape.</w:t>
      </w:r>
    </w:p>
    <w:p w14:paraId="432E6601" w14:textId="3036CCDC" w:rsidR="003F666B" w:rsidRPr="004B0001" w:rsidRDefault="003F666B" w:rsidP="004B0001">
      <w:pPr>
        <w:ind w:firstLineChars="100" w:firstLine="240"/>
        <w:rPr>
          <w:lang w:val="en-US"/>
        </w:rPr>
      </w:pPr>
      <w:r w:rsidRPr="003F666B">
        <w:rPr>
          <w:lang w:val="en-US"/>
        </w:rPr>
        <w:t xml:space="preserve">The </w:t>
      </w:r>
      <w:r w:rsidR="004B0001">
        <w:rPr>
          <w:lang w:val="en-US"/>
        </w:rPr>
        <w:t xml:space="preserve">procedure of </w:t>
      </w:r>
      <w:r w:rsidRPr="003F666B">
        <w:rPr>
          <w:lang w:val="en-US"/>
        </w:rPr>
        <w:t>original SPMT consisted of two phases (see Fig. 1). In the first phase (learning</w:t>
      </w:r>
      <w:r>
        <w:rPr>
          <w:lang w:val="en-US"/>
        </w:rPr>
        <w:t xml:space="preserve"> </w:t>
      </w:r>
      <w:r w:rsidRPr="003F666B">
        <w:rPr>
          <w:lang w:val="en-US"/>
        </w:rPr>
        <w:t xml:space="preserve">phase), participants completed a learning task in which they associated three geometric shapes (circle, triangle and square) with three labels (self, friend, and stranger) for approximately 60 seconds. The shape-label associations were balanced across participants. In the second phase (formal experimental phase), participants completed a perceptual matching task. Each trial started with a fixation cross displayed in the center of the screen for 500 ms, followed by a shape-label pairing and fixation cross for 100 ms. the screen then went blank for 1500 ms, or </w:t>
      </w:r>
      <w:r w:rsidRPr="003F666B">
        <w:rPr>
          <w:lang w:val="en-US"/>
        </w:rPr>
        <w:lastRenderedPageBreak/>
        <w:t>until a response was made. Participants were required to judge whether the presented shape and label matched the learned associations from the learning phase and respond as quickly and accurately as possible by pressing one of two buttons within the allotted timeframe. Prior to the formal experimental phase, participants completed a training session consisting of 24 practice trials. After the training, participants completed six blocks of 60 trials in the matching task, with two matching types (matching/nonmatching) and three shape associations, for a total of 60 trials per association. Short breaks lasting up to 60 seconds were provided after each block.</w:t>
      </w:r>
      <w:r w:rsidRPr="003F666B">
        <w:rPr>
          <w:bCs/>
          <w:lang w:val="en-US"/>
        </w:rPr>
        <w:t xml:space="preserve"> </w:t>
      </w:r>
    </w:p>
    <w:p w14:paraId="063E590E" w14:textId="77777777" w:rsidR="003970A3" w:rsidRPr="006A5A80" w:rsidRDefault="003970A3" w:rsidP="003970A3">
      <w:pPr>
        <w:rPr>
          <w:rFonts w:eastAsia="MS Mincho"/>
          <w:noProof/>
          <w:lang w:val="en-US" w:eastAsia="zh-TW"/>
        </w:rPr>
      </w:pPr>
    </w:p>
    <w:p w14:paraId="6071F407" w14:textId="581A566E" w:rsidR="003970A3" w:rsidRPr="008606BC" w:rsidRDefault="003970A3" w:rsidP="008606BC">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10">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0A4C054A" w14:textId="2B2593EB" w:rsidR="00BF7D70" w:rsidRPr="000E1499" w:rsidRDefault="003970A3" w:rsidP="000E1499">
      <w:pPr>
        <w:spacing w:beforeLines="100" w:before="240" w:afterLines="100" w:after="240"/>
        <w:rPr>
          <w:rFonts w:hint="eastAsia"/>
        </w:rPr>
      </w:pPr>
      <w:r w:rsidRPr="006A5A80">
        <w:rPr>
          <w:rFonts w:eastAsia="MS Mincho"/>
          <w:b/>
          <w:bCs/>
          <w:sz w:val="22"/>
          <w:szCs w:val="22"/>
          <w:lang w:val="en-US" w:eastAsia="de-DE"/>
        </w:rPr>
        <w:t>Fig</w:t>
      </w:r>
      <w:r w:rsidR="004F59A0">
        <w:rPr>
          <w:rFonts w:eastAsia="MS Mincho"/>
          <w:b/>
          <w:bCs/>
          <w:sz w:val="22"/>
          <w:szCs w:val="22"/>
          <w:lang w:val="en-US" w:eastAsia="de-DE"/>
        </w:rPr>
        <w:t>.</w:t>
      </w:r>
      <w:r w:rsidRPr="006A5A80">
        <w:rPr>
          <w:rFonts w:eastAsia="MS Mincho"/>
          <w:b/>
          <w:bCs/>
          <w:sz w:val="22"/>
          <w:szCs w:val="22"/>
          <w:lang w:val="en-US" w:eastAsia="de-DE"/>
        </w:rPr>
        <w:t xml:space="preserv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734D4B"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w:t>
      </w:r>
      <w:r w:rsidR="00253B66" w:rsidRPr="004F59A0">
        <w:rPr>
          <w:i/>
          <w:iCs/>
        </w:rPr>
        <w:t>Note</w:t>
      </w:r>
      <w:r w:rsidR="004F59A0">
        <w:t>:</w:t>
      </w:r>
      <w:r w:rsidR="00253B66" w:rsidRPr="006A5A80">
        <w:t xml:space="preserve"> </w:t>
      </w:r>
      <w:r w:rsidR="004F59A0" w:rsidRPr="004F59A0">
        <w:t>The relation between shape-label pairs is counter-balanced between participants.</w:t>
      </w:r>
    </w:p>
    <w:p w14:paraId="48A88A3D" w14:textId="2638FD68" w:rsidR="00BF7D70" w:rsidRPr="00785300" w:rsidRDefault="00BF7D70" w:rsidP="00BF7D70">
      <w:pPr>
        <w:widowControl w:val="0"/>
        <w:ind w:firstLineChars="100" w:firstLine="240"/>
        <w:rPr>
          <w:rFonts w:eastAsiaTheme="minorEastAsia"/>
          <w:bCs/>
          <w:lang w:val="en-US"/>
        </w:rPr>
      </w:pPr>
      <w:r w:rsidRPr="00785300">
        <w:rPr>
          <w:rFonts w:eastAsiaTheme="minorEastAsia"/>
          <w:bCs/>
          <w:lang w:val="en-US"/>
        </w:rPr>
        <w:t>In this study, we collected a total of 18 datasets from 11 research</w:t>
      </w:r>
      <w:r>
        <w:rPr>
          <w:rFonts w:eastAsiaTheme="minorEastAsia" w:hint="eastAsia"/>
          <w:bCs/>
          <w:lang w:val="en-US"/>
        </w:rPr>
        <w:t xml:space="preserve"> </w:t>
      </w:r>
      <w:r w:rsidRPr="00785300">
        <w:rPr>
          <w:rFonts w:eastAsiaTheme="minorEastAsia"/>
          <w:bCs/>
          <w:lang w:val="en-US"/>
        </w:rPr>
        <w:t xml:space="preserve">articles, and one from our laboratory </w:t>
      </w:r>
      <w:r w:rsidRPr="00785300">
        <w:rPr>
          <w:rFonts w:eastAsiaTheme="minorEastAsia"/>
          <w:bCs/>
          <w:lang w:val="en-US"/>
        </w:rPr>
        <w:fldChar w:fldCharType="begin"/>
      </w:r>
      <w:r>
        <w:rPr>
          <w:rFonts w:eastAsiaTheme="minorEastAsia"/>
          <w:bCs/>
          <w:lang w:val="en-US"/>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785300">
        <w:rPr>
          <w:rFonts w:eastAsiaTheme="minorEastAsia"/>
          <w:bCs/>
          <w:lang w:val="en-US"/>
        </w:rPr>
        <w:fldChar w:fldCharType="separate"/>
      </w:r>
      <w:r>
        <w:rPr>
          <w:rFonts w:eastAsiaTheme="minorEastAsia"/>
          <w:bCs/>
          <w:noProof/>
          <w:lang w:val="en-US"/>
        </w:rPr>
        <w:t>(Hu et al., 2023)</w:t>
      </w:r>
      <w:r w:rsidRPr="00785300">
        <w:rPr>
          <w:rFonts w:eastAsiaTheme="minorEastAsia"/>
          <w:bCs/>
          <w:lang w:val="en-US"/>
        </w:rPr>
        <w:fldChar w:fldCharType="end"/>
      </w:r>
      <w:r w:rsidRPr="00785300">
        <w:rPr>
          <w:rFonts w:eastAsiaTheme="minorEastAsia"/>
          <w:bCs/>
          <w:lang w:val="en-US"/>
        </w:rPr>
        <w:t xml:space="preserve">.  and one from our collaborators </w:t>
      </w:r>
      <w:r w:rsidRPr="00785300">
        <w:rPr>
          <w:rFonts w:eastAsia="PMingLiU"/>
          <w:bCs/>
        </w:rPr>
        <w:fldChar w:fldCharType="begin"/>
      </w:r>
      <w:r>
        <w:rPr>
          <w:rFonts w:eastAsia="PMingLiU"/>
          <w:bC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785300">
        <w:rPr>
          <w:rFonts w:eastAsia="PMingLiU"/>
          <w:bCs/>
        </w:rPr>
        <w:fldChar w:fldCharType="separate"/>
      </w:r>
      <w:r>
        <w:rPr>
          <w:rFonts w:eastAsia="PMingLiU"/>
          <w:bCs/>
          <w:noProof/>
        </w:rPr>
        <w:t>(Liu et al., 2023)</w:t>
      </w:r>
      <w:r w:rsidRPr="00785300">
        <w:rPr>
          <w:rFonts w:eastAsia="PMingLiU"/>
          <w:bCs/>
        </w:rPr>
        <w:fldChar w:fldCharType="end"/>
      </w:r>
      <w:r>
        <w:rPr>
          <w:rFonts w:eastAsia="PMingLiU"/>
          <w:bCs/>
        </w:rPr>
        <w:t xml:space="preserve">, </w:t>
      </w:r>
      <w:r w:rsidRPr="00785300">
        <w:rPr>
          <w:rFonts w:eastAsia="PMingLiU"/>
          <w:bCs/>
        </w:rPr>
        <w:t xml:space="preserve">that included raw data from empirical studies utilizing the SPMT. </w:t>
      </w:r>
      <w:r w:rsidR="004B0001">
        <w:rPr>
          <w:rFonts w:eastAsia="PMingLiU"/>
          <w:bCs/>
        </w:rPr>
        <w:t>T</w:t>
      </w:r>
      <w:r w:rsidRPr="00785300">
        <w:rPr>
          <w:rFonts w:eastAsia="PMingLiU"/>
          <w:bCs/>
        </w:rPr>
        <w:t xml:space="preserve">hese datasets </w:t>
      </w:r>
      <w:r w:rsidR="004B0001">
        <w:rPr>
          <w:rFonts w:eastAsia="PMingLiU"/>
          <w:bCs/>
        </w:rPr>
        <w:t>were included in the analysis</w:t>
      </w:r>
      <w:r w:rsidRPr="00785300">
        <w:rPr>
          <w:rFonts w:eastAsia="PMingLiU"/>
          <w:bCs/>
        </w:rPr>
        <w:t xml:space="preserve"> based on two criteria: (1) the experimental design did not deviate from the original SPMT of</w:t>
      </w:r>
      <w:r>
        <w:rPr>
          <w:rFonts w:eastAsia="PMingLiU"/>
          <w:bCs/>
        </w:rPr>
        <w:t xml:space="preserve"> </w:t>
      </w:r>
      <w:r w:rsidRPr="006A5A80">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Pr>
          <w:noProof/>
        </w:rPr>
        <w:t>Sui et al. (2012)</w:t>
      </w:r>
      <w:r w:rsidRPr="006A5A80">
        <w:fldChar w:fldCharType="end"/>
      </w:r>
      <w:r w:rsidRPr="00785300">
        <w:t xml:space="preserve">; (2) the trial-level data is available so that we can estimate at least one reliability index. </w:t>
      </w:r>
      <w:r w:rsidR="004B0001">
        <w:t>Seven</w:t>
      </w:r>
      <w:r w:rsidRPr="00785300">
        <w:t xml:space="preserve"> studies </w:t>
      </w:r>
      <w:r w:rsidR="004B0001">
        <w:t>opened their</w:t>
      </w:r>
      <w:r w:rsidRPr="00785300">
        <w:t xml:space="preserve"> raw data publicly</w:t>
      </w:r>
      <w:r>
        <w:t xml:space="preserve"> </w: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 </w:instrTex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EN.CITE.DATA </w:instrText>
      </w:r>
      <w:r>
        <w:fldChar w:fldCharType="end"/>
      </w:r>
      <w:r>
        <w:fldChar w:fldCharType="separate"/>
      </w:r>
      <w:r>
        <w:rPr>
          <w:noProof/>
        </w:rPr>
        <w:t>(Constable et al., 2021; Constable &amp; Knoblich, 2020; Golubickis &amp; Macrae, 2021; Navon &amp; Makovski, 2021; Qian et al., 2020; Schäfer &amp; Frings, 2019; Svensson et al., 2022)</w:t>
      </w:r>
      <w:r>
        <w:fldChar w:fldCharType="end"/>
      </w:r>
      <w:r>
        <w:t xml:space="preserve"> </w:t>
      </w:r>
      <w:r w:rsidRPr="00785300">
        <w:t>and did not deviate from the original experimental paradigm. Additionally, we identified five articles that did not have publicly available data but mentioned that data could be obtained upon request</w:t>
      </w:r>
      <w:r>
        <w:t xml:space="preserve"> </w: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 </w:instrTex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EN.CITE.DATA </w:instrText>
      </w:r>
      <w:r>
        <w:fldChar w:fldCharType="end"/>
      </w:r>
      <w:r>
        <w:fldChar w:fldCharType="separate"/>
      </w:r>
      <w:r>
        <w:rPr>
          <w:noProof/>
        </w:rPr>
        <w:t>(Bukowski et al., 2021; Cheng &amp; Tseng, 2019; Kolvoort et al., 2020; Martínez-Pérez et al., 2020; Woźniak et al., 2018; Xu et al., 2021)</w:t>
      </w:r>
      <w:r>
        <w:fldChar w:fldCharType="end"/>
      </w:r>
      <w:r>
        <w:t xml:space="preserve">. </w:t>
      </w:r>
      <w:r w:rsidRPr="00785300">
        <w:t>One of these articles indicated that data were shared on the Open Science Framework (OSF) platform (https://osf.io/pcv3u/), but</w:t>
      </w:r>
      <w:r>
        <w:t xml:space="preserve"> </w:t>
      </w:r>
      <w:r w:rsidRPr="00785300">
        <w:t>the repository was found to be empty</w:t>
      </w:r>
      <w:r>
        <w:t xml:space="preserve"> </w:t>
      </w:r>
      <w:r w:rsidRPr="00785300">
        <w:rPr>
          <w:rFonts w:eastAsiaTheme="minorEastAsia"/>
          <w:bCs/>
          <w:lang w:val="en-US"/>
        </w:rPr>
        <w:fldChar w:fldCharType="begin"/>
      </w:r>
      <w:r>
        <w:rPr>
          <w:rFonts w:eastAsiaTheme="minorEastAsia"/>
          <w:bCs/>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785300">
        <w:rPr>
          <w:rFonts w:eastAsiaTheme="minorEastAsia"/>
          <w:bCs/>
          <w:lang w:val="en-US"/>
        </w:rPr>
        <w:fldChar w:fldCharType="separate"/>
      </w:r>
      <w:r>
        <w:rPr>
          <w:rFonts w:eastAsiaTheme="minorEastAsia"/>
          <w:bCs/>
          <w:noProof/>
          <w:lang w:val="en-US"/>
        </w:rPr>
        <w:t>(Bukowski et al., 2021)</w:t>
      </w:r>
      <w:r w:rsidRPr="00785300">
        <w:rPr>
          <w:rFonts w:eastAsiaTheme="minorEastAsia"/>
          <w:bCs/>
          <w:lang w:val="en-US"/>
        </w:rPr>
        <w:fldChar w:fldCharType="end"/>
      </w:r>
      <w:r w:rsidRPr="00785300">
        <w:rPr>
          <w:rFonts w:eastAsiaTheme="minorEastAsia"/>
          <w:bCs/>
          <w:lang w:val="en-US"/>
        </w:rPr>
        <w:t xml:space="preserve">. We included datasets with raw data that were </w:t>
      </w:r>
      <w:r w:rsidR="004B0001">
        <w:rPr>
          <w:rFonts w:eastAsiaTheme="minorEastAsia"/>
          <w:bCs/>
          <w:lang w:val="en-US"/>
        </w:rPr>
        <w:t>shared with</w:t>
      </w:r>
      <w:r w:rsidRPr="00785300">
        <w:rPr>
          <w:rFonts w:eastAsiaTheme="minorEastAsia"/>
          <w:bCs/>
          <w:lang w:val="en-US"/>
        </w:rPr>
        <w:t xml:space="preserve"> us. It is worth noting that the nature of the research culture discourages direct replications</w:t>
      </w:r>
      <w:r>
        <w:rPr>
          <w:rFonts w:eastAsiaTheme="minorEastAsia"/>
          <w:bCs/>
          <w:lang w:val="en-US"/>
        </w:rPr>
        <w:t xml:space="preserve"> </w:t>
      </w:r>
      <w:r>
        <w:rPr>
          <w:rFonts w:eastAsiaTheme="minorEastAsia"/>
          <w:bCs/>
          <w:lang w:val="en-US"/>
        </w:rPr>
        <w:fldChar w:fldCharType="begin"/>
      </w:r>
      <w:r>
        <w:rPr>
          <w:rFonts w:eastAsiaTheme="minorEastAsia"/>
          <w:bCs/>
          <w:lang w:val="en-US"/>
        </w:rPr>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Pr>
          <w:rFonts w:eastAsiaTheme="minorEastAsia"/>
          <w:bCs/>
          <w:lang w:val="en-US"/>
        </w:rPr>
        <w:fldChar w:fldCharType="separate"/>
      </w:r>
      <w:r>
        <w:rPr>
          <w:rFonts w:eastAsiaTheme="minorEastAsia"/>
          <w:bCs/>
          <w:noProof/>
          <w:lang w:val="en-US"/>
        </w:rPr>
        <w:t>(Makel et al., 2012)</w:t>
      </w:r>
      <w:r>
        <w:rPr>
          <w:rFonts w:eastAsiaTheme="minorEastAsia"/>
          <w:bCs/>
          <w:lang w:val="en-US"/>
        </w:rPr>
        <w:fldChar w:fldCharType="end"/>
      </w:r>
      <w:r>
        <w:rPr>
          <w:rFonts w:eastAsiaTheme="minorEastAsia"/>
          <w:bCs/>
          <w:lang w:val="en-US"/>
        </w:rPr>
        <w:t xml:space="preserve">; </w:t>
      </w:r>
      <w:r w:rsidRPr="00785300">
        <w:rPr>
          <w:rFonts w:eastAsiaTheme="minorEastAsia"/>
          <w:bCs/>
          <w:lang w:val="en-US"/>
        </w:rPr>
        <w:t>thus, all datasets included in our analysis involved some degree of modification to the original design, such as incorporating additional independent variables or using different experimental materials (see our preregistration for details). Intraclass Correlation Coefficient</w:t>
      </w:r>
      <w:r w:rsidR="004B0001">
        <w:rPr>
          <w:rFonts w:eastAsiaTheme="minorEastAsia"/>
          <w:bCs/>
          <w:lang w:val="en-US"/>
        </w:rPr>
        <w:t>s</w:t>
      </w:r>
      <w:r w:rsidRPr="00785300">
        <w:rPr>
          <w:rFonts w:eastAsiaTheme="minorEastAsia"/>
          <w:bCs/>
          <w:lang w:val="en-US"/>
        </w:rPr>
        <w:t xml:space="preserve"> (ICC) </w:t>
      </w:r>
      <w:r w:rsidR="004B0001">
        <w:rPr>
          <w:rFonts w:eastAsiaTheme="minorEastAsia"/>
          <w:bCs/>
          <w:lang w:val="en-US"/>
        </w:rPr>
        <w:t xml:space="preserve">were calculated if there are test-retest data, otherwise </w:t>
      </w:r>
      <w:r w:rsidRPr="00785300">
        <w:rPr>
          <w:rFonts w:eastAsiaTheme="minorEastAsia"/>
          <w:bCs/>
          <w:lang w:val="en-US"/>
        </w:rPr>
        <w:t xml:space="preserve">only </w:t>
      </w:r>
      <w:r w:rsidR="004B0001">
        <w:rPr>
          <w:rFonts w:eastAsiaTheme="minorEastAsia"/>
          <w:bCs/>
          <w:lang w:val="en-US"/>
        </w:rPr>
        <w:t>coefficients for</w:t>
      </w:r>
      <w:r w:rsidRPr="00785300">
        <w:rPr>
          <w:rFonts w:eastAsiaTheme="minorEastAsia"/>
          <w:bCs/>
          <w:lang w:val="en-US"/>
        </w:rPr>
        <w:t xml:space="preserve"> split-half reliability</w:t>
      </w:r>
      <w:r w:rsidR="004B0001">
        <w:rPr>
          <w:rFonts w:eastAsiaTheme="minorEastAsia"/>
          <w:bCs/>
          <w:lang w:val="en-US"/>
        </w:rPr>
        <w:t xml:space="preserve"> were estimated</w:t>
      </w:r>
      <w:r w:rsidRPr="00785300">
        <w:rPr>
          <w:rFonts w:eastAsiaTheme="minorEastAsia"/>
          <w:bCs/>
          <w:lang w:val="en-US"/>
        </w:rPr>
        <w:t>. The details of the</w:t>
      </w:r>
      <w:r w:rsidR="004B0001">
        <w:rPr>
          <w:rFonts w:eastAsiaTheme="minorEastAsia"/>
          <w:bCs/>
          <w:lang w:val="en-US"/>
        </w:rPr>
        <w:t>se included</w:t>
      </w:r>
      <w:r w:rsidRPr="00785300">
        <w:rPr>
          <w:rFonts w:eastAsiaTheme="minorEastAsia"/>
          <w:bCs/>
          <w:lang w:val="en-US"/>
        </w:rPr>
        <w:t xml:space="preserve"> datasets are described in Table 1.</w:t>
      </w:r>
    </w:p>
    <w:p w14:paraId="4BDC5CC1" w14:textId="77777777" w:rsidR="00FF4222" w:rsidRPr="004B0001" w:rsidRDefault="00FF4222" w:rsidP="00B06EEA">
      <w:pPr>
        <w:rPr>
          <w:rFonts w:eastAsiaTheme="minorEastAsia"/>
          <w:lang w:val="en-US"/>
        </w:rPr>
        <w:sectPr w:rsidR="00FF4222" w:rsidRPr="004B0001" w:rsidSect="00AB050F">
          <w:footerReference w:type="default" r:id="rId11"/>
          <w:footerReference w:type="first" r:id="rId12"/>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宋体"/>
                <w:sz w:val="16"/>
                <w:szCs w:val="16"/>
              </w:rPr>
            </w:pPr>
            <w:r w:rsidRPr="006A5A80">
              <w:rPr>
                <w:rFonts w:eastAsia="宋体"/>
                <w:sz w:val="16"/>
                <w:szCs w:val="16"/>
              </w:rPr>
              <w:t>Sample</w:t>
            </w:r>
          </w:p>
          <w:p w14:paraId="6AE5EE35" w14:textId="77777777" w:rsidR="00FF4222" w:rsidRPr="006A5A80" w:rsidRDefault="00FF4222" w:rsidP="00954E3A">
            <w:pPr>
              <w:widowControl w:val="0"/>
              <w:jc w:val="center"/>
              <w:rPr>
                <w:rFonts w:eastAsia="宋体"/>
                <w:sz w:val="16"/>
                <w:szCs w:val="16"/>
              </w:rPr>
            </w:pPr>
            <w:r w:rsidRPr="006A5A80">
              <w:rPr>
                <w:rFonts w:eastAsia="宋体"/>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宋体"/>
                <w:sz w:val="16"/>
                <w:szCs w:val="16"/>
              </w:rPr>
            </w:pPr>
            <w:r w:rsidRPr="006A5A80">
              <w:rPr>
                <w:rFonts w:eastAsia="宋体"/>
                <w:sz w:val="16"/>
                <w:szCs w:val="16"/>
              </w:rPr>
              <w:t xml:space="preserve"># </w:t>
            </w:r>
            <w:proofErr w:type="gramStart"/>
            <w:r w:rsidRPr="006A5A80">
              <w:rPr>
                <w:rFonts w:eastAsia="宋体"/>
                <w:sz w:val="16"/>
                <w:szCs w:val="16"/>
              </w:rPr>
              <w:t>of</w:t>
            </w:r>
            <w:proofErr w:type="gramEnd"/>
            <w:r w:rsidRPr="006A5A80">
              <w:rPr>
                <w:rFonts w:eastAsia="宋体"/>
                <w:sz w:val="16"/>
                <w:szCs w:val="16"/>
              </w:rPr>
              <w:t xml:space="preserve">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宋体"/>
                <w:sz w:val="16"/>
                <w:szCs w:val="16"/>
              </w:rPr>
            </w:pPr>
            <w:r w:rsidRPr="006A5A80">
              <w:rPr>
                <w:rFonts w:eastAsia="PMingLiU"/>
                <w:sz w:val="16"/>
                <w:szCs w:val="16"/>
              </w:rPr>
              <w:t>IV</w:t>
            </w:r>
            <w:r w:rsidRPr="006A5A80">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宋体"/>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0B78AAA9" w:rsidR="00FF4222" w:rsidRPr="006A5A80" w:rsidRDefault="00442131" w:rsidP="00954E3A">
            <w:pPr>
              <w:widowControl w:val="0"/>
              <w:jc w:val="center"/>
              <w:rPr>
                <w:rFonts w:eastAsia="宋体"/>
                <w:sz w:val="16"/>
                <w:szCs w:val="16"/>
              </w:rPr>
            </w:pPr>
            <w:r w:rsidRPr="006A5A80">
              <w:rPr>
                <w:rFonts w:eastAsia="宋体"/>
                <w:sz w:val="16"/>
                <w:szCs w:val="16"/>
              </w:rPr>
              <w:fldChar w:fldCharType="begin"/>
            </w:r>
            <w:r w:rsidRPr="006A5A80">
              <w:rPr>
                <w:rFonts w:eastAsia="宋体"/>
                <w:sz w:val="16"/>
                <w:szCs w:val="16"/>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宋体"/>
                <w:sz w:val="16"/>
                <w:szCs w:val="16"/>
              </w:rPr>
              <w:fldChar w:fldCharType="separate"/>
            </w:r>
            <w:r w:rsidRPr="006A5A80">
              <w:rPr>
                <w:rFonts w:eastAsia="宋体"/>
                <w:noProof/>
                <w:sz w:val="16"/>
                <w:szCs w:val="16"/>
              </w:rPr>
              <w:t>Hu et al. (2023)</w:t>
            </w:r>
            <w:r w:rsidRPr="006A5A80">
              <w:rPr>
                <w:rFonts w:eastAsia="宋体"/>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宋体"/>
                <w:sz w:val="16"/>
                <w:szCs w:val="16"/>
              </w:rPr>
            </w:pPr>
            <w:r w:rsidRPr="006A5A80">
              <w:rPr>
                <w:rFonts w:eastAsia="宋体"/>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宋体"/>
                <w:sz w:val="16"/>
                <w:szCs w:val="16"/>
              </w:rPr>
            </w:pPr>
            <w:r w:rsidRPr="006A5A80">
              <w:rPr>
                <w:rFonts w:eastAsia="宋体"/>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6A5A80">
              <w:rPr>
                <w:rFonts w:eastAsia="宋体"/>
                <w:sz w:val="16"/>
                <w:szCs w:val="16"/>
              </w:rPr>
              <w:t>Control, Neutral,</w:t>
            </w:r>
          </w:p>
          <w:p w14:paraId="44CBDF2D" w14:textId="77777777" w:rsidR="00FF4222" w:rsidRPr="006A5A80" w:rsidRDefault="00FF4222" w:rsidP="00954E3A">
            <w:pPr>
              <w:widowControl w:val="0"/>
              <w:jc w:val="center"/>
              <w:rPr>
                <w:rFonts w:eastAsia="宋体"/>
                <w:sz w:val="16"/>
                <w:szCs w:val="16"/>
              </w:rPr>
            </w:pPr>
            <w:r w:rsidRPr="006A5A80">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宋体"/>
                <w:sz w:val="16"/>
                <w:szCs w:val="16"/>
              </w:rPr>
            </w:pPr>
            <w:r w:rsidRPr="006A5A80">
              <w:rPr>
                <w:rFonts w:eastAsia="宋体"/>
                <w:sz w:val="16"/>
                <w:szCs w:val="16"/>
              </w:rPr>
              <w:t>Session</w:t>
            </w:r>
          </w:p>
        </w:tc>
        <w:tc>
          <w:tcPr>
            <w:tcW w:w="269" w:type="pct"/>
            <w:tcBorders>
              <w:top w:val="single" w:sz="4" w:space="0" w:color="auto"/>
              <w:bottom w:val="nil"/>
            </w:tcBorders>
            <w:vAlign w:val="center"/>
          </w:tcPr>
          <w:p w14:paraId="43128B20"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p>
        </w:tc>
        <w:tc>
          <w:tcPr>
            <w:tcW w:w="273" w:type="pct"/>
            <w:tcBorders>
              <w:top w:val="nil"/>
            </w:tcBorders>
            <w:vAlign w:val="center"/>
          </w:tcPr>
          <w:p w14:paraId="0C982C0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tc>
        <w:tc>
          <w:tcPr>
            <w:tcW w:w="269" w:type="pct"/>
            <w:tcBorders>
              <w:top w:val="nil"/>
            </w:tcBorders>
            <w:vAlign w:val="center"/>
          </w:tcPr>
          <w:p w14:paraId="44DD600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92</w:t>
            </w:r>
          </w:p>
        </w:tc>
        <w:tc>
          <w:tcPr>
            <w:tcW w:w="618" w:type="pct"/>
            <w:tcBorders>
              <w:top w:val="nil"/>
            </w:tcBorders>
            <w:vAlign w:val="center"/>
          </w:tcPr>
          <w:p w14:paraId="7BB8FC4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0379811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01CDFA5F" w14:textId="77777777" w:rsidR="00954E3A" w:rsidRPr="006A5A80"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6A5A80"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51</w:t>
            </w:r>
          </w:p>
        </w:tc>
        <w:tc>
          <w:tcPr>
            <w:tcW w:w="618" w:type="pct"/>
            <w:tcBorders>
              <w:top w:val="nil"/>
            </w:tcBorders>
            <w:vAlign w:val="center"/>
          </w:tcPr>
          <w:p w14:paraId="70C660A0" w14:textId="3ABF9254"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tcBorders>
              <w:top w:val="nil"/>
            </w:tcBorders>
            <w:vAlign w:val="center"/>
          </w:tcPr>
          <w:p w14:paraId="0575BBC3" w14:textId="6A75E7CE"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2638056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Stranger; Celebrity</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77777777" w:rsidR="00954E3A" w:rsidRPr="006A5A80"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With, Without</w:t>
            </w:r>
          </w:p>
        </w:tc>
        <w:tc>
          <w:tcPr>
            <w:tcW w:w="273" w:type="pct"/>
            <w:vAlign w:val="center"/>
          </w:tcPr>
          <w:p w14:paraId="5B4B3068" w14:textId="77777777" w:rsidR="00954E3A" w:rsidRPr="006A5A80" w:rsidRDefault="00954E3A" w:rsidP="00954E3A">
            <w:pPr>
              <w:widowControl w:val="0"/>
              <w:jc w:val="center"/>
              <w:rPr>
                <w:rFonts w:eastAsia="PMingLiU"/>
                <w:sz w:val="16"/>
                <w:szCs w:val="16"/>
              </w:rPr>
            </w:pP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2706E5" w14:textId="77777777" w:rsidTr="00954E3A">
        <w:trPr>
          <w:trHeight w:val="509"/>
        </w:trPr>
        <w:tc>
          <w:tcPr>
            <w:tcW w:w="860" w:type="pct"/>
            <w:noWrap/>
            <w:vAlign w:val="center"/>
            <w:hideMark/>
          </w:tcPr>
          <w:p w14:paraId="03F1B3EF" w14:textId="2082AAFA"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hideMark/>
          </w:tcPr>
          <w:p w14:paraId="0641602A" w14:textId="77777777" w:rsidR="00954E3A" w:rsidRPr="006A5A80" w:rsidRDefault="00954E3A" w:rsidP="00954E3A">
            <w:pPr>
              <w:widowControl w:val="0"/>
              <w:jc w:val="center"/>
              <w:rPr>
                <w:rFonts w:eastAsia="PMingLiU"/>
                <w:sz w:val="16"/>
                <w:szCs w:val="16"/>
              </w:rPr>
            </w:pPr>
          </w:p>
        </w:tc>
        <w:tc>
          <w:tcPr>
            <w:tcW w:w="273" w:type="pct"/>
            <w:vAlign w:val="center"/>
          </w:tcPr>
          <w:p w14:paraId="1512D6F2" w14:textId="77777777" w:rsidR="00954E3A" w:rsidRPr="006A5A80" w:rsidRDefault="00954E3A" w:rsidP="00954E3A">
            <w:pPr>
              <w:widowControl w:val="0"/>
              <w:jc w:val="center"/>
              <w:rPr>
                <w:rFonts w:eastAsia="PMingLiU"/>
                <w:sz w:val="16"/>
                <w:szCs w:val="16"/>
              </w:rPr>
            </w:pPr>
          </w:p>
        </w:tc>
        <w:tc>
          <w:tcPr>
            <w:tcW w:w="269" w:type="pct"/>
            <w:vAlign w:val="center"/>
          </w:tcPr>
          <w:p w14:paraId="0ECCB1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103</w:t>
            </w:r>
          </w:p>
        </w:tc>
        <w:tc>
          <w:tcPr>
            <w:tcW w:w="618" w:type="pct"/>
            <w:vAlign w:val="center"/>
          </w:tcPr>
          <w:p w14:paraId="5DBF35D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0B81E03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0824BC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1A30AC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6E1788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2DA36E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878FD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4A40EED" w14:textId="77777777" w:rsidR="00954E3A" w:rsidRPr="006A5A80" w:rsidRDefault="00954E3A" w:rsidP="00954E3A">
            <w:pPr>
              <w:widowControl w:val="0"/>
              <w:jc w:val="center"/>
              <w:rPr>
                <w:rFonts w:eastAsiaTheme="minorEastAsia"/>
                <w:sz w:val="16"/>
                <w:szCs w:val="16"/>
              </w:rPr>
            </w:pPr>
          </w:p>
        </w:tc>
        <w:tc>
          <w:tcPr>
            <w:tcW w:w="204" w:type="pct"/>
            <w:vAlign w:val="center"/>
          </w:tcPr>
          <w:p w14:paraId="24DD41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492A570" w14:textId="77777777" w:rsidTr="00954E3A">
        <w:trPr>
          <w:trHeight w:val="640"/>
        </w:trPr>
        <w:tc>
          <w:tcPr>
            <w:tcW w:w="860" w:type="pct"/>
            <w:noWrap/>
            <w:vAlign w:val="center"/>
            <w:hideMark/>
          </w:tcPr>
          <w:p w14:paraId="0F4063E6" w14:textId="1117E8D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8A6B15">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t>Mixed; Blocked</w:t>
            </w:r>
          </w:p>
        </w:tc>
        <w:tc>
          <w:tcPr>
            <w:tcW w:w="273" w:type="pct"/>
            <w:vAlign w:val="center"/>
          </w:tcPr>
          <w:p w14:paraId="4AAC26D8" w14:textId="77777777" w:rsidR="00954E3A" w:rsidRPr="006A5A80" w:rsidRDefault="00954E3A" w:rsidP="00954E3A">
            <w:pPr>
              <w:widowControl w:val="0"/>
              <w:jc w:val="center"/>
              <w:rPr>
                <w:rFonts w:eastAsia="PMingLiU"/>
                <w:sz w:val="16"/>
                <w:szCs w:val="16"/>
              </w:rPr>
            </w:pP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42E32E2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77777777" w:rsidR="00954E3A" w:rsidRPr="006A5A80" w:rsidRDefault="00954E3A" w:rsidP="00954E3A">
            <w:pPr>
              <w:widowControl w:val="0"/>
              <w:jc w:val="center"/>
              <w:rPr>
                <w:rFonts w:eastAsia="PMingLiU"/>
                <w:sz w:val="16"/>
                <w:szCs w:val="16"/>
              </w:rPr>
            </w:pPr>
          </w:p>
        </w:tc>
        <w:tc>
          <w:tcPr>
            <w:tcW w:w="273" w:type="pct"/>
            <w:vAlign w:val="center"/>
          </w:tcPr>
          <w:p w14:paraId="188A0A21" w14:textId="77777777" w:rsidR="00954E3A" w:rsidRPr="006A5A80" w:rsidRDefault="00954E3A" w:rsidP="00954E3A">
            <w:pPr>
              <w:widowControl w:val="0"/>
              <w:jc w:val="center"/>
              <w:rPr>
                <w:rFonts w:eastAsia="PMingLiU"/>
                <w:sz w:val="16"/>
                <w:szCs w:val="16"/>
              </w:rPr>
            </w:pP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77777777" w:rsidR="00954E3A" w:rsidRPr="006A5A80" w:rsidRDefault="00954E3A" w:rsidP="00954E3A">
            <w:pPr>
              <w:widowControl w:val="0"/>
              <w:jc w:val="center"/>
              <w:rPr>
                <w:rFonts w:eastAsia="PMingLiU"/>
                <w:sz w:val="16"/>
                <w:szCs w:val="16"/>
              </w:rPr>
            </w:pPr>
          </w:p>
        </w:tc>
        <w:tc>
          <w:tcPr>
            <w:tcW w:w="273" w:type="pct"/>
            <w:vAlign w:val="center"/>
          </w:tcPr>
          <w:p w14:paraId="7AC762DC" w14:textId="77777777" w:rsidR="00954E3A" w:rsidRPr="006A5A80" w:rsidRDefault="00954E3A" w:rsidP="00954E3A">
            <w:pPr>
              <w:widowControl w:val="0"/>
              <w:jc w:val="center"/>
              <w:rPr>
                <w:rFonts w:eastAsia="PMingLiU"/>
                <w:sz w:val="16"/>
                <w:szCs w:val="16"/>
              </w:rPr>
            </w:pPr>
          </w:p>
        </w:tc>
        <w:tc>
          <w:tcPr>
            <w:tcW w:w="269" w:type="pct"/>
            <w:vAlign w:val="center"/>
          </w:tcPr>
          <w:p w14:paraId="4E28862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27</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77777777" w:rsidR="00954E3A" w:rsidRPr="006A5A80" w:rsidRDefault="00954E3A" w:rsidP="00954E3A">
            <w:pPr>
              <w:widowControl w:val="0"/>
              <w:jc w:val="center"/>
              <w:rPr>
                <w:rFonts w:eastAsia="PMingLiU"/>
                <w:sz w:val="16"/>
                <w:szCs w:val="16"/>
              </w:rPr>
            </w:pPr>
          </w:p>
        </w:tc>
        <w:tc>
          <w:tcPr>
            <w:tcW w:w="273" w:type="pct"/>
            <w:vAlign w:val="center"/>
          </w:tcPr>
          <w:p w14:paraId="0EE89A5A" w14:textId="77777777" w:rsidR="00954E3A" w:rsidRPr="006A5A80" w:rsidRDefault="00954E3A" w:rsidP="00954E3A">
            <w:pPr>
              <w:widowControl w:val="0"/>
              <w:jc w:val="center"/>
              <w:rPr>
                <w:rFonts w:eastAsia="PMingLiU"/>
                <w:sz w:val="16"/>
                <w:szCs w:val="16"/>
              </w:rPr>
            </w:pPr>
          </w:p>
        </w:tc>
        <w:tc>
          <w:tcPr>
            <w:tcW w:w="269" w:type="pct"/>
            <w:vAlign w:val="center"/>
          </w:tcPr>
          <w:p w14:paraId="0C76253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474DA46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77777777" w:rsidR="00954E3A" w:rsidRPr="006A5A80" w:rsidRDefault="00954E3A" w:rsidP="00954E3A">
            <w:pPr>
              <w:widowControl w:val="0"/>
              <w:jc w:val="center"/>
              <w:rPr>
                <w:rFonts w:eastAsia="PMingLiU"/>
                <w:sz w:val="16"/>
                <w:szCs w:val="16"/>
              </w:rPr>
            </w:pPr>
          </w:p>
        </w:tc>
        <w:tc>
          <w:tcPr>
            <w:tcW w:w="273" w:type="pct"/>
            <w:vAlign w:val="center"/>
          </w:tcPr>
          <w:p w14:paraId="14B96D11" w14:textId="77777777" w:rsidR="00954E3A" w:rsidRPr="006A5A80" w:rsidRDefault="00954E3A" w:rsidP="00954E3A">
            <w:pPr>
              <w:widowControl w:val="0"/>
              <w:jc w:val="center"/>
              <w:rPr>
                <w:rFonts w:eastAsia="PMingLiU"/>
                <w:sz w:val="16"/>
                <w:szCs w:val="16"/>
              </w:rPr>
            </w:pP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77777777" w:rsidR="00954E3A" w:rsidRPr="006A5A80" w:rsidRDefault="00954E3A" w:rsidP="00954E3A">
            <w:pPr>
              <w:widowControl w:val="0"/>
              <w:jc w:val="center"/>
              <w:rPr>
                <w:rFonts w:eastAsia="PMingLiU"/>
                <w:sz w:val="16"/>
                <w:szCs w:val="16"/>
              </w:rPr>
            </w:pP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77777777" w:rsidR="00954E3A" w:rsidRPr="006A5A80" w:rsidRDefault="00954E3A" w:rsidP="00954E3A">
            <w:pPr>
              <w:widowControl w:val="0"/>
              <w:jc w:val="center"/>
              <w:rPr>
                <w:rFonts w:eastAsia="PMingLiU"/>
                <w:sz w:val="16"/>
                <w:szCs w:val="16"/>
              </w:rPr>
            </w:pP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1CAB598" w14:textId="77777777" w:rsidTr="00954E3A">
        <w:trPr>
          <w:trHeight w:val="459"/>
        </w:trPr>
        <w:tc>
          <w:tcPr>
            <w:tcW w:w="860" w:type="pct"/>
            <w:vMerge w:val="restart"/>
            <w:noWrap/>
            <w:vAlign w:val="center"/>
          </w:tcPr>
          <w:p w14:paraId="78767CE8" w14:textId="51173D8E" w:rsidR="00954E3A" w:rsidRPr="006A5A80" w:rsidRDefault="00954E3A" w:rsidP="00954E3A">
            <w:pPr>
              <w:widowControl w:val="0"/>
              <w:jc w:val="center"/>
              <w:rPr>
                <w:rFonts w:eastAsia="PMingLiU"/>
                <w:sz w:val="16"/>
                <w:szCs w:val="16"/>
              </w:rPr>
            </w:pPr>
            <w:r w:rsidRPr="006A5A80">
              <w:rPr>
                <w:rFonts w:eastAsia="PMingLiU"/>
                <w:sz w:val="16"/>
                <w:szCs w:val="16"/>
              </w:rPr>
              <w:lastRenderedPageBreak/>
              <w:fldChar w:fldCharType="begin"/>
            </w:r>
            <w:r w:rsidR="00C47E12">
              <w:rPr>
                <w:rFonts w:eastAsia="PMingLiU"/>
                <w:sz w:val="16"/>
                <w:szCs w:val="16"/>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PMingLiU"/>
                <w:sz w:val="16"/>
                <w:szCs w:val="16"/>
              </w:rPr>
              <w:fldChar w:fldCharType="separate"/>
            </w:r>
            <w:r w:rsidRPr="006A5A80">
              <w:rPr>
                <w:rFonts w:eastAsia="PMingLiU"/>
                <w:noProof/>
                <w:sz w:val="16"/>
                <w:szCs w:val="16"/>
              </w:rPr>
              <w:t>Cheng and Tseng (2019)</w:t>
            </w:r>
            <w:r w:rsidRPr="006A5A80">
              <w:rPr>
                <w:rFonts w:eastAsia="PMingLiU"/>
                <w:sz w:val="16"/>
                <w:szCs w:val="16"/>
              </w:rPr>
              <w:fldChar w:fldCharType="end"/>
            </w:r>
          </w:p>
        </w:tc>
        <w:tc>
          <w:tcPr>
            <w:tcW w:w="198" w:type="pct"/>
            <w:noWrap/>
            <w:vAlign w:val="center"/>
          </w:tcPr>
          <w:p w14:paraId="74A2D7C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63BCA2D" w14:textId="12D5B61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EC7E9B3"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65D719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Go/No-go</w:t>
            </w:r>
          </w:p>
        </w:tc>
        <w:tc>
          <w:tcPr>
            <w:tcW w:w="273" w:type="pct"/>
            <w:vAlign w:val="center"/>
          </w:tcPr>
          <w:p w14:paraId="39DA6C9E" w14:textId="77777777" w:rsidR="00954E3A" w:rsidRPr="006A5A80" w:rsidRDefault="00954E3A" w:rsidP="00954E3A">
            <w:pPr>
              <w:widowControl w:val="0"/>
              <w:jc w:val="center"/>
              <w:rPr>
                <w:rFonts w:eastAsia="PMingLiU"/>
                <w:sz w:val="16"/>
                <w:szCs w:val="16"/>
              </w:rPr>
            </w:pPr>
          </w:p>
        </w:tc>
        <w:tc>
          <w:tcPr>
            <w:tcW w:w="269" w:type="pct"/>
            <w:vAlign w:val="center"/>
          </w:tcPr>
          <w:p w14:paraId="0B85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2307CAB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7CF8540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DBC54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13E85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FC500F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3C2AF6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3ED04B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7E881DB" w14:textId="77777777" w:rsidR="00954E3A" w:rsidRPr="006A5A80" w:rsidRDefault="00954E3A" w:rsidP="00954E3A">
            <w:pPr>
              <w:widowControl w:val="0"/>
              <w:jc w:val="center"/>
              <w:rPr>
                <w:rFonts w:eastAsiaTheme="minorEastAsia"/>
                <w:sz w:val="16"/>
                <w:szCs w:val="16"/>
              </w:rPr>
            </w:pPr>
          </w:p>
        </w:tc>
        <w:tc>
          <w:tcPr>
            <w:tcW w:w="204" w:type="pct"/>
            <w:vAlign w:val="center"/>
          </w:tcPr>
          <w:p w14:paraId="0DCAA28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B35492B" w14:textId="77777777" w:rsidTr="00954E3A">
        <w:trPr>
          <w:trHeight w:val="506"/>
        </w:trPr>
        <w:tc>
          <w:tcPr>
            <w:tcW w:w="860" w:type="pct"/>
            <w:vMerge/>
            <w:noWrap/>
            <w:vAlign w:val="center"/>
          </w:tcPr>
          <w:p w14:paraId="48A54ECD" w14:textId="77777777" w:rsidR="00954E3A" w:rsidRPr="006A5A80" w:rsidRDefault="00954E3A" w:rsidP="00954E3A">
            <w:pPr>
              <w:widowControl w:val="0"/>
              <w:jc w:val="center"/>
              <w:rPr>
                <w:rFonts w:eastAsia="PMingLiU"/>
                <w:sz w:val="16"/>
                <w:szCs w:val="16"/>
              </w:rPr>
            </w:pPr>
          </w:p>
        </w:tc>
        <w:tc>
          <w:tcPr>
            <w:tcW w:w="198" w:type="pct"/>
            <w:noWrap/>
            <w:vAlign w:val="center"/>
          </w:tcPr>
          <w:p w14:paraId="08CCEC5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38944FC0" w14:textId="0F6453A2"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2CC459C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B5301E"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590395EF" w14:textId="77777777" w:rsidR="00954E3A" w:rsidRPr="006A5A80" w:rsidRDefault="00954E3A" w:rsidP="00954E3A">
            <w:pPr>
              <w:widowControl w:val="0"/>
              <w:jc w:val="center"/>
              <w:rPr>
                <w:rFonts w:eastAsia="PMingLiU"/>
                <w:sz w:val="16"/>
                <w:szCs w:val="16"/>
              </w:rPr>
            </w:pPr>
          </w:p>
        </w:tc>
        <w:tc>
          <w:tcPr>
            <w:tcW w:w="269" w:type="pct"/>
            <w:vAlign w:val="center"/>
          </w:tcPr>
          <w:p w14:paraId="799BE40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6C87406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1BBE65E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257B7C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A31AF2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F1A04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3420E55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D0BCE6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FAA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435C690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C9D6B65" w14:textId="77777777" w:rsidTr="00954E3A">
        <w:trPr>
          <w:trHeight w:val="475"/>
        </w:trPr>
        <w:tc>
          <w:tcPr>
            <w:tcW w:w="860" w:type="pct"/>
            <w:vMerge/>
            <w:noWrap/>
            <w:vAlign w:val="center"/>
          </w:tcPr>
          <w:p w14:paraId="5644CF7C" w14:textId="77777777" w:rsidR="00954E3A" w:rsidRPr="006A5A80" w:rsidRDefault="00954E3A" w:rsidP="00954E3A">
            <w:pPr>
              <w:widowControl w:val="0"/>
              <w:jc w:val="center"/>
              <w:rPr>
                <w:rFonts w:eastAsia="PMingLiU"/>
                <w:sz w:val="16"/>
                <w:szCs w:val="16"/>
              </w:rPr>
            </w:pPr>
          </w:p>
        </w:tc>
        <w:tc>
          <w:tcPr>
            <w:tcW w:w="198" w:type="pct"/>
            <w:noWrap/>
            <w:vAlign w:val="center"/>
          </w:tcPr>
          <w:p w14:paraId="28D8B23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1C39F6F2" w14:textId="0C25BD5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76C36B4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1F7093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3D2A349D" w14:textId="77777777" w:rsidR="00954E3A" w:rsidRPr="006A5A80" w:rsidRDefault="00954E3A" w:rsidP="00954E3A">
            <w:pPr>
              <w:widowControl w:val="0"/>
              <w:jc w:val="center"/>
              <w:rPr>
                <w:rFonts w:eastAsia="PMingLiU"/>
                <w:sz w:val="16"/>
                <w:szCs w:val="16"/>
              </w:rPr>
            </w:pPr>
          </w:p>
        </w:tc>
        <w:tc>
          <w:tcPr>
            <w:tcW w:w="269" w:type="pct"/>
            <w:vAlign w:val="center"/>
          </w:tcPr>
          <w:p w14:paraId="1731418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57AABCD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4C1C63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8287A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3FDCD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AD375B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58BAE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007622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64E108B" w14:textId="77777777" w:rsidR="00954E3A" w:rsidRPr="006A5A80" w:rsidRDefault="00954E3A" w:rsidP="00954E3A">
            <w:pPr>
              <w:widowControl w:val="0"/>
              <w:jc w:val="center"/>
              <w:rPr>
                <w:rFonts w:eastAsiaTheme="minorEastAsia"/>
                <w:sz w:val="16"/>
                <w:szCs w:val="16"/>
              </w:rPr>
            </w:pPr>
          </w:p>
        </w:tc>
        <w:tc>
          <w:tcPr>
            <w:tcW w:w="204" w:type="pct"/>
            <w:vAlign w:val="center"/>
          </w:tcPr>
          <w:p w14:paraId="5BDD875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FD3E129" w14:textId="77777777" w:rsidTr="00954E3A">
        <w:trPr>
          <w:trHeight w:val="408"/>
        </w:trPr>
        <w:tc>
          <w:tcPr>
            <w:tcW w:w="860" w:type="pct"/>
            <w:vMerge w:val="restart"/>
            <w:noWrap/>
            <w:vAlign w:val="center"/>
          </w:tcPr>
          <w:p w14:paraId="1E2DDF47" w14:textId="2C902246"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PMingLiU"/>
                <w:sz w:val="16"/>
                <w:szCs w:val="16"/>
              </w:rPr>
              <w:fldChar w:fldCharType="separate"/>
            </w:r>
            <w:r w:rsidRPr="006A5A80">
              <w:rPr>
                <w:rFonts w:eastAsia="PMingLiU"/>
                <w:noProof/>
                <w:sz w:val="16"/>
                <w:szCs w:val="16"/>
              </w:rPr>
              <w:t>Bukowski et al. (2021)</w:t>
            </w:r>
            <w:r w:rsidRPr="006A5A80">
              <w:rPr>
                <w:rFonts w:eastAsia="PMingLiU"/>
                <w:sz w:val="16"/>
                <w:szCs w:val="16"/>
              </w:rPr>
              <w:fldChar w:fldCharType="end"/>
            </w:r>
          </w:p>
        </w:tc>
        <w:tc>
          <w:tcPr>
            <w:tcW w:w="198" w:type="pct"/>
            <w:noWrap/>
            <w:vAlign w:val="center"/>
          </w:tcPr>
          <w:p w14:paraId="60DB7B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220130" w14:textId="4AD100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6946F6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782512D"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5D71233B" w14:textId="77777777" w:rsidR="00954E3A" w:rsidRPr="006A5A80" w:rsidRDefault="00954E3A" w:rsidP="00954E3A">
            <w:pPr>
              <w:widowControl w:val="0"/>
              <w:jc w:val="center"/>
              <w:rPr>
                <w:rFonts w:eastAsia="PMingLiU"/>
                <w:sz w:val="16"/>
                <w:szCs w:val="16"/>
              </w:rPr>
            </w:pPr>
          </w:p>
        </w:tc>
        <w:tc>
          <w:tcPr>
            <w:tcW w:w="269" w:type="pct"/>
            <w:vAlign w:val="center"/>
          </w:tcPr>
          <w:p w14:paraId="5861804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91</w:t>
            </w:r>
          </w:p>
        </w:tc>
        <w:tc>
          <w:tcPr>
            <w:tcW w:w="618" w:type="pct"/>
            <w:vAlign w:val="center"/>
          </w:tcPr>
          <w:p w14:paraId="2F81EDB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68976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2A13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D9BCFE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D8487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05D5F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8D4B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E750E15" w14:textId="77777777" w:rsidR="00954E3A" w:rsidRPr="006A5A80" w:rsidRDefault="00954E3A" w:rsidP="00954E3A">
            <w:pPr>
              <w:widowControl w:val="0"/>
              <w:jc w:val="center"/>
              <w:rPr>
                <w:rFonts w:eastAsiaTheme="minorEastAsia"/>
                <w:sz w:val="16"/>
                <w:szCs w:val="16"/>
              </w:rPr>
            </w:pPr>
          </w:p>
        </w:tc>
        <w:tc>
          <w:tcPr>
            <w:tcW w:w="204" w:type="pct"/>
            <w:vAlign w:val="center"/>
          </w:tcPr>
          <w:p w14:paraId="3BA9E5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4C0E04F" w14:textId="77777777" w:rsidTr="00954E3A">
        <w:trPr>
          <w:trHeight w:val="399"/>
        </w:trPr>
        <w:tc>
          <w:tcPr>
            <w:tcW w:w="860" w:type="pct"/>
            <w:vMerge/>
            <w:noWrap/>
            <w:vAlign w:val="center"/>
          </w:tcPr>
          <w:p w14:paraId="7E71DC2D" w14:textId="77777777" w:rsidR="00954E3A" w:rsidRPr="006A5A80" w:rsidRDefault="00954E3A" w:rsidP="00954E3A">
            <w:pPr>
              <w:widowControl w:val="0"/>
              <w:jc w:val="center"/>
              <w:rPr>
                <w:rFonts w:eastAsia="PMingLiU"/>
                <w:sz w:val="16"/>
                <w:szCs w:val="16"/>
              </w:rPr>
            </w:pPr>
          </w:p>
        </w:tc>
        <w:tc>
          <w:tcPr>
            <w:tcW w:w="198" w:type="pct"/>
            <w:noWrap/>
            <w:vAlign w:val="center"/>
          </w:tcPr>
          <w:p w14:paraId="711894F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5717DA37" w14:textId="5DC9FEF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91B4E0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78CC7B8"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2ED6B6A3" w14:textId="77777777" w:rsidR="00954E3A" w:rsidRPr="006A5A80" w:rsidRDefault="00954E3A" w:rsidP="00954E3A">
            <w:pPr>
              <w:widowControl w:val="0"/>
              <w:jc w:val="center"/>
              <w:rPr>
                <w:rFonts w:eastAsia="PMingLiU"/>
                <w:sz w:val="16"/>
                <w:szCs w:val="16"/>
              </w:rPr>
            </w:pPr>
          </w:p>
        </w:tc>
        <w:tc>
          <w:tcPr>
            <w:tcW w:w="269" w:type="pct"/>
            <w:vAlign w:val="center"/>
          </w:tcPr>
          <w:p w14:paraId="7E29480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109</w:t>
            </w:r>
          </w:p>
        </w:tc>
        <w:tc>
          <w:tcPr>
            <w:tcW w:w="618" w:type="pct"/>
            <w:vAlign w:val="center"/>
          </w:tcPr>
          <w:p w14:paraId="10BE2DC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AF0274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A1EC64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A9475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E23B61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B0E75F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4D143A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B1C2D5D" w14:textId="77777777" w:rsidR="00954E3A" w:rsidRPr="006A5A80" w:rsidRDefault="00954E3A" w:rsidP="00954E3A">
            <w:pPr>
              <w:widowControl w:val="0"/>
              <w:jc w:val="center"/>
              <w:rPr>
                <w:rFonts w:eastAsiaTheme="minorEastAsia"/>
                <w:sz w:val="16"/>
                <w:szCs w:val="16"/>
              </w:rPr>
            </w:pPr>
          </w:p>
        </w:tc>
        <w:tc>
          <w:tcPr>
            <w:tcW w:w="204" w:type="pct"/>
            <w:vAlign w:val="center"/>
          </w:tcPr>
          <w:p w14:paraId="4305134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45D7704" w14:textId="77777777" w:rsidTr="00954E3A">
        <w:trPr>
          <w:trHeight w:val="466"/>
        </w:trPr>
        <w:tc>
          <w:tcPr>
            <w:tcW w:w="860" w:type="pct"/>
            <w:noWrap/>
            <w:vAlign w:val="center"/>
          </w:tcPr>
          <w:p w14:paraId="666A10E9" w14:textId="45C8307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w:instrText>
            </w:r>
            <w:r w:rsidR="001A37D2">
              <w:rPr>
                <w:rFonts w:eastAsia="PMingLiU" w:hint="eastAsia"/>
                <w:sz w:val="16"/>
                <w:szCs w:val="16"/>
              </w:rPr>
              <w:instrText>‐</w:instrText>
            </w:r>
            <w:r w:rsidR="001A37D2">
              <w:rPr>
                <w:rFonts w:eastAsia="PMingLiU"/>
                <w:sz w:val="16"/>
                <w:szCs w:val="16"/>
              </w:rPr>
              <w:instrText>Theberge, Soren&lt;/author&gt;&lt;author&gt;Wolff, Annemarie&lt;/author&gt;&lt;author&gt;Northoff, Georg&lt;/author&gt;&lt;/authors&gt;&lt;/contributors&gt;&lt;titles&gt;&lt;title&gt;Temporal integration as “common currency” of brain and self</w:instrText>
            </w:r>
            <w:r w:rsidR="001A37D2">
              <w:rPr>
                <w:rFonts w:eastAsia="PMingLiU" w:hint="eastAsia"/>
                <w:sz w:val="16"/>
                <w:szCs w:val="16"/>
              </w:rPr>
              <w:instrText>‐</w:instrText>
            </w:r>
            <w:r w:rsidR="001A37D2">
              <w:rPr>
                <w:rFonts w:eastAsia="PMingLiU"/>
                <w:sz w:val="16"/>
                <w:szCs w:val="16"/>
              </w:rPr>
              <w:instrText>scale</w:instrText>
            </w:r>
            <w:r w:rsidR="001A37D2">
              <w:rPr>
                <w:rFonts w:eastAsia="PMingLiU" w:hint="eastAsia"/>
                <w:sz w:val="16"/>
                <w:szCs w:val="16"/>
              </w:rPr>
              <w:instrText>‐</w:instrText>
            </w:r>
            <w:r w:rsidR="001A37D2">
              <w:rPr>
                <w:rFonts w:eastAsia="PMingLiU"/>
                <w:sz w:val="16"/>
                <w:szCs w:val="16"/>
              </w:rPr>
              <w:instrText>free activity in resting</w:instrText>
            </w:r>
            <w:r w:rsidR="001A37D2">
              <w:rPr>
                <w:rFonts w:eastAsia="PMingLiU" w:hint="eastAsia"/>
                <w:sz w:val="16"/>
                <w:szCs w:val="16"/>
              </w:rPr>
              <w:instrText>‐</w:instrText>
            </w:r>
            <w:r w:rsidR="001A37D2">
              <w:rPr>
                <w:rFonts w:eastAsia="PMingLiU"/>
                <w:sz w:val="16"/>
                <w:szCs w:val="16"/>
              </w:rPr>
              <w:instrText>state EEG correlates with temporal delay effects on self</w:instrText>
            </w:r>
            <w:r w:rsidR="001A37D2">
              <w:rPr>
                <w:rFonts w:eastAsia="PMingLiU" w:hint="eastAsia"/>
                <w:sz w:val="16"/>
                <w:szCs w:val="16"/>
              </w:rPr>
              <w:instrText>‐</w:instrText>
            </w:r>
            <w:r w:rsidR="001A37D2">
              <w:rPr>
                <w:rFonts w:eastAsia="PMingLiU"/>
                <w:sz w:val="16"/>
                <w:szCs w:val="16"/>
              </w:rPr>
              <w:instrText>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Pr="006A5A80">
              <w:rPr>
                <w:rFonts w:eastAsia="PMingLiU"/>
                <w:sz w:val="16"/>
                <w:szCs w:val="16"/>
              </w:rPr>
              <w:fldChar w:fldCharType="separate"/>
            </w:r>
            <w:r w:rsidRPr="006A5A80">
              <w:rPr>
                <w:rFonts w:eastAsia="PMingLiU"/>
                <w:noProof/>
                <w:sz w:val="16"/>
                <w:szCs w:val="16"/>
              </w:rPr>
              <w:t>Kolvoort et al. (2020)</w:t>
            </w:r>
            <w:r w:rsidRPr="006A5A80">
              <w:rPr>
                <w:rFonts w:eastAsia="PMingLiU"/>
                <w:sz w:val="16"/>
                <w:szCs w:val="16"/>
              </w:rPr>
              <w:fldChar w:fldCharType="end"/>
            </w:r>
          </w:p>
        </w:tc>
        <w:tc>
          <w:tcPr>
            <w:tcW w:w="198" w:type="pct"/>
            <w:noWrap/>
            <w:vAlign w:val="center"/>
          </w:tcPr>
          <w:p w14:paraId="0E17AF2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3DA77CAE" w14:textId="1934E1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D66EF4F"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50F78A35" w14:textId="77777777" w:rsidR="00954E3A" w:rsidRPr="006A5A80" w:rsidRDefault="00954E3A" w:rsidP="00954E3A">
            <w:pPr>
              <w:widowControl w:val="0"/>
              <w:jc w:val="center"/>
              <w:rPr>
                <w:rFonts w:eastAsia="PMingLiU"/>
                <w:sz w:val="16"/>
                <w:szCs w:val="16"/>
              </w:rPr>
            </w:pPr>
            <w:r w:rsidRPr="006A5A80">
              <w:rPr>
                <w:rFonts w:eastAsia="PMingLiU"/>
                <w:sz w:val="16"/>
                <w:szCs w:val="16"/>
              </w:rPr>
              <w:t>Delay</w:t>
            </w:r>
          </w:p>
          <w:p w14:paraId="437DEB4B" w14:textId="77777777" w:rsidR="00954E3A" w:rsidRPr="006A5A80" w:rsidRDefault="00954E3A" w:rsidP="00954E3A">
            <w:pPr>
              <w:widowControl w:val="0"/>
              <w:jc w:val="center"/>
              <w:rPr>
                <w:rFonts w:eastAsia="PMingLiU"/>
                <w:sz w:val="16"/>
                <w:szCs w:val="16"/>
              </w:rPr>
            </w:pPr>
            <w:r w:rsidRPr="006A5A80">
              <w:rPr>
                <w:rFonts w:eastAsia="PMingLiU"/>
                <w:sz w:val="16"/>
                <w:szCs w:val="16"/>
              </w:rPr>
              <w:t>0, 40, 120, 700</w:t>
            </w:r>
          </w:p>
        </w:tc>
        <w:tc>
          <w:tcPr>
            <w:tcW w:w="273" w:type="pct"/>
            <w:vAlign w:val="center"/>
          </w:tcPr>
          <w:p w14:paraId="50B8867E" w14:textId="77777777" w:rsidR="00954E3A" w:rsidRPr="006A5A80" w:rsidRDefault="00954E3A" w:rsidP="00954E3A">
            <w:pPr>
              <w:widowControl w:val="0"/>
              <w:jc w:val="center"/>
              <w:rPr>
                <w:rFonts w:eastAsia="PMingLiU"/>
                <w:sz w:val="16"/>
                <w:szCs w:val="16"/>
              </w:rPr>
            </w:pPr>
          </w:p>
        </w:tc>
        <w:tc>
          <w:tcPr>
            <w:tcW w:w="269" w:type="pct"/>
            <w:vAlign w:val="center"/>
          </w:tcPr>
          <w:p w14:paraId="520C7F5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31</w:t>
            </w:r>
          </w:p>
        </w:tc>
        <w:tc>
          <w:tcPr>
            <w:tcW w:w="618" w:type="pct"/>
            <w:vAlign w:val="center"/>
          </w:tcPr>
          <w:p w14:paraId="447E183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159" w:type="pct"/>
            <w:vAlign w:val="center"/>
          </w:tcPr>
          <w:p w14:paraId="3473567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47C7CE7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48AB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9F6D2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CEB955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4CE2D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4C6F988" w14:textId="77777777" w:rsidR="00954E3A" w:rsidRPr="006A5A80" w:rsidRDefault="00954E3A" w:rsidP="00954E3A">
            <w:pPr>
              <w:widowControl w:val="0"/>
              <w:jc w:val="center"/>
              <w:rPr>
                <w:rFonts w:eastAsiaTheme="minorEastAsia"/>
                <w:sz w:val="16"/>
                <w:szCs w:val="16"/>
              </w:rPr>
            </w:pPr>
          </w:p>
        </w:tc>
        <w:tc>
          <w:tcPr>
            <w:tcW w:w="204" w:type="pct"/>
            <w:vAlign w:val="center"/>
          </w:tcPr>
          <w:p w14:paraId="705FC03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9054365" w14:textId="77777777" w:rsidTr="00954E3A">
        <w:trPr>
          <w:trHeight w:val="474"/>
        </w:trPr>
        <w:tc>
          <w:tcPr>
            <w:tcW w:w="860" w:type="pct"/>
            <w:noWrap/>
            <w:vAlign w:val="center"/>
          </w:tcPr>
          <w:p w14:paraId="30AB8C20" w14:textId="7C4B8B4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PMingLiU"/>
                <w:sz w:val="16"/>
                <w:szCs w:val="16"/>
              </w:rPr>
              <w:fldChar w:fldCharType="separate"/>
            </w:r>
            <w:r w:rsidRPr="006A5A80">
              <w:rPr>
                <w:rFonts w:eastAsia="PMingLiU"/>
                <w:noProof/>
                <w:sz w:val="16"/>
                <w:szCs w:val="16"/>
              </w:rPr>
              <w:t>Martínez-Pérez et al. (2020)</w:t>
            </w:r>
            <w:r w:rsidRPr="006A5A80">
              <w:rPr>
                <w:rFonts w:eastAsia="PMingLiU"/>
                <w:sz w:val="16"/>
                <w:szCs w:val="16"/>
              </w:rPr>
              <w:fldChar w:fldCharType="end"/>
            </w:r>
          </w:p>
        </w:tc>
        <w:tc>
          <w:tcPr>
            <w:tcW w:w="198" w:type="pct"/>
            <w:noWrap/>
            <w:vAlign w:val="center"/>
          </w:tcPr>
          <w:p w14:paraId="402B7FE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D6269E" w14:textId="0FCB7D1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5945E9B"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17FE26AB" w14:textId="77777777" w:rsidR="00954E3A" w:rsidRPr="006A5A80" w:rsidRDefault="00954E3A" w:rsidP="00954E3A">
            <w:pPr>
              <w:widowControl w:val="0"/>
              <w:jc w:val="center"/>
              <w:rPr>
                <w:rFonts w:eastAsia="PMingLiU"/>
                <w:sz w:val="16"/>
                <w:szCs w:val="16"/>
              </w:rPr>
            </w:pPr>
            <w:r w:rsidRPr="006A5A80">
              <w:rPr>
                <w:rFonts w:eastAsia="PMingLiU"/>
                <w:sz w:val="16"/>
                <w:szCs w:val="16"/>
              </w:rPr>
              <w:t>Stimulation</w:t>
            </w:r>
          </w:p>
        </w:tc>
        <w:tc>
          <w:tcPr>
            <w:tcW w:w="273" w:type="pct"/>
            <w:vAlign w:val="center"/>
          </w:tcPr>
          <w:p w14:paraId="0C1E371B" w14:textId="77777777" w:rsidR="00954E3A" w:rsidRPr="006A5A80" w:rsidRDefault="00954E3A" w:rsidP="00954E3A">
            <w:pPr>
              <w:widowControl w:val="0"/>
              <w:jc w:val="center"/>
              <w:rPr>
                <w:rFonts w:eastAsia="PMingLiU"/>
                <w:sz w:val="16"/>
                <w:szCs w:val="16"/>
              </w:rPr>
            </w:pPr>
          </w:p>
        </w:tc>
        <w:tc>
          <w:tcPr>
            <w:tcW w:w="269" w:type="pct"/>
            <w:vAlign w:val="center"/>
          </w:tcPr>
          <w:p w14:paraId="7E34B72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90</w:t>
            </w:r>
          </w:p>
        </w:tc>
        <w:tc>
          <w:tcPr>
            <w:tcW w:w="618" w:type="pct"/>
            <w:vAlign w:val="center"/>
          </w:tcPr>
          <w:p w14:paraId="4762999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vAlign w:val="center"/>
          </w:tcPr>
          <w:p w14:paraId="2CAC55C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A63BE8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F906DC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2D10C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8DA02E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EAD9D9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584D0D3" w14:textId="77777777" w:rsidR="00954E3A" w:rsidRPr="006A5A80" w:rsidRDefault="00954E3A" w:rsidP="00954E3A">
            <w:pPr>
              <w:widowControl w:val="0"/>
              <w:jc w:val="center"/>
              <w:rPr>
                <w:rFonts w:eastAsiaTheme="minorEastAsia"/>
                <w:sz w:val="16"/>
                <w:szCs w:val="16"/>
              </w:rPr>
            </w:pPr>
          </w:p>
        </w:tc>
        <w:tc>
          <w:tcPr>
            <w:tcW w:w="204" w:type="pct"/>
            <w:vAlign w:val="center"/>
          </w:tcPr>
          <w:p w14:paraId="334C166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206F1F3" w14:textId="77777777" w:rsidTr="00954E3A">
        <w:trPr>
          <w:trHeight w:val="482"/>
        </w:trPr>
        <w:tc>
          <w:tcPr>
            <w:tcW w:w="860" w:type="pct"/>
            <w:noWrap/>
            <w:vAlign w:val="center"/>
          </w:tcPr>
          <w:p w14:paraId="29F72D78" w14:textId="6986A83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385D49C9"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77777777" w:rsidR="00954E3A" w:rsidRPr="006A5A80" w:rsidRDefault="00954E3A" w:rsidP="00954E3A">
            <w:pPr>
              <w:widowControl w:val="0"/>
              <w:jc w:val="center"/>
              <w:rPr>
                <w:rFonts w:eastAsiaTheme="minorEastAsia"/>
                <w:sz w:val="16"/>
                <w:szCs w:val="16"/>
              </w:rPr>
            </w:pP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327632E3" w14:textId="16B0FE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7B8B072D" w14:textId="1F1816F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1F9F4BF3" w14:textId="7A355FB6"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3D3173D5" w14:textId="6CA5B77C"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D3581F4" w14:textId="2C7CFF5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77777777" w:rsidR="00954E3A" w:rsidRPr="006A5A80" w:rsidRDefault="00954E3A" w:rsidP="00954E3A">
            <w:pPr>
              <w:widowControl w:val="0"/>
              <w:jc w:val="center"/>
              <w:rPr>
                <w:rFonts w:eastAsiaTheme="minorEastAsia"/>
                <w:sz w:val="16"/>
                <w:szCs w:val="16"/>
              </w:rPr>
            </w:pP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24D21C5F" w14:textId="2F745A3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2B972954" w14:textId="1DB4CB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6119338F" w14:textId="3BE7A648"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1EDBF00F" w14:textId="40E2EE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769533A2" w14:textId="5CD7FBE7"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73C68CC6" w14:textId="77777777" w:rsidTr="00954E3A">
        <w:trPr>
          <w:trHeight w:val="482"/>
        </w:trPr>
        <w:tc>
          <w:tcPr>
            <w:tcW w:w="860" w:type="pct"/>
            <w:noWrap/>
            <w:vAlign w:val="center"/>
          </w:tcPr>
          <w:p w14:paraId="4B08F358" w14:textId="6D8A9AD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Pr="006A5A80">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5B2DF82B" w:rsidR="00954E3A" w:rsidRPr="006A5A80"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6A5A80" w:rsidRDefault="00954E3A" w:rsidP="00954E3A">
            <w:pPr>
              <w:widowControl w:val="0"/>
              <w:jc w:val="center"/>
              <w:rPr>
                <w:rFonts w:eastAsiaTheme="minorEastAsia"/>
                <w:sz w:val="16"/>
                <w:szCs w:val="16"/>
              </w:rPr>
            </w:pP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630BA9DA" w14:textId="310B6419"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517FECE2" w14:textId="1D0BCE3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33AF6807" w14:textId="68F2606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6B36AAC8" w14:textId="356A3700"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B42BD7C" w14:textId="46CCC91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宋体"/>
                <w:sz w:val="16"/>
                <w:szCs w:val="16"/>
              </w:rPr>
            </w:pPr>
            <w:r w:rsidRPr="006A5A80">
              <w:rPr>
                <w:rFonts w:eastAsia="宋体"/>
                <w:sz w:val="16"/>
                <w:szCs w:val="16"/>
              </w:rPr>
              <w:t>√</w:t>
            </w:r>
          </w:p>
        </w:tc>
      </w:tr>
    </w:tbl>
    <w:p w14:paraId="5FDF2F7A" w14:textId="3E85776A" w:rsidR="00FF4222" w:rsidRPr="006A5A80" w:rsidRDefault="00AE693C" w:rsidP="00FF4222">
      <w:pPr>
        <w:widowControl w:val="0"/>
        <w:rPr>
          <w:rFonts w:eastAsia="PMingLiU"/>
          <w:sz w:val="16"/>
          <w:szCs w:val="16"/>
        </w:rPr>
        <w:sectPr w:rsidR="00FF4222" w:rsidRPr="006A5A80" w:rsidSect="00FF4222">
          <w:pgSz w:w="15840" w:h="12240" w:orient="landscape"/>
          <w:pgMar w:top="1440" w:right="1440" w:bottom="1440" w:left="1440" w:header="720" w:footer="720" w:gutter="0"/>
          <w:cols w:space="720"/>
          <w:titlePg/>
          <w:docGrid w:linePitch="326"/>
        </w:sectPr>
      </w:pPr>
      <w:bookmarkStart w:id="21" w:name="_Hlk134099198"/>
      <w:r w:rsidRPr="006A5A80">
        <w:rPr>
          <w:rFonts w:eastAsia="PMingLiU"/>
          <w:sz w:val="16"/>
          <w:szCs w:val="16"/>
        </w:rPr>
        <w:t xml:space="preserve">Note. </w:t>
      </w:r>
      <w:r w:rsidR="00805BA1" w:rsidRPr="00805BA1">
        <w:rPr>
          <w:rFonts w:eastAsia="PMingLiU"/>
          <w:sz w:val="16"/>
          <w:szCs w:val="16"/>
        </w:rPr>
        <w:t>SPE: Self-Prioritization Effect</w:t>
      </w:r>
      <w:r w:rsidR="00805BA1">
        <w:rPr>
          <w:rFonts w:eastAsia="PMingLiU"/>
          <w:sz w:val="16"/>
          <w:szCs w:val="16"/>
        </w:rPr>
        <w:t xml:space="preserve">, </w:t>
      </w:r>
      <w:r w:rsidR="00FF4222" w:rsidRPr="006A5A80">
        <w:rPr>
          <w:rFonts w:eastAsia="PMingLiU"/>
          <w:sz w:val="16"/>
          <w:szCs w:val="16"/>
        </w:rPr>
        <w:t>ICC</w:t>
      </w:r>
      <w:r w:rsidRPr="006A5A80">
        <w:rPr>
          <w:rFonts w:eastAsia="PMingLiU"/>
          <w:sz w:val="16"/>
          <w:szCs w:val="16"/>
        </w:rPr>
        <w:t>:</w:t>
      </w:r>
      <w:r w:rsidR="00FF4222" w:rsidRPr="006A5A80">
        <w:rPr>
          <w:rFonts w:eastAsia="PMingLiU"/>
          <w:sz w:val="16"/>
          <w:szCs w:val="16"/>
        </w:rPr>
        <w:t xml:space="preserve"> Intraclass Correlation Coefficient, SHR</w:t>
      </w:r>
      <w:r w:rsidRPr="006A5A80">
        <w:rPr>
          <w:rFonts w:eastAsia="PMingLiU"/>
          <w:sz w:val="16"/>
          <w:szCs w:val="16"/>
        </w:rPr>
        <w:t>:</w:t>
      </w:r>
      <w:r w:rsidR="00FF4222" w:rsidRPr="006A5A80">
        <w:rPr>
          <w:rFonts w:eastAsia="PMingLiU"/>
          <w:sz w:val="16"/>
          <w:szCs w:val="16"/>
        </w:rPr>
        <w:t xml:space="preserve"> </w:t>
      </w:r>
      <w:r w:rsidR="00805BA1" w:rsidRPr="006A5A80">
        <w:rPr>
          <w:rFonts w:eastAsia="PMingLiU"/>
          <w:sz w:val="16"/>
          <w:szCs w:val="16"/>
        </w:rPr>
        <w:t xml:space="preserve">Split-Half </w:t>
      </w:r>
      <w:proofErr w:type="spellStart"/>
      <w:r w:rsidR="00805BA1" w:rsidRPr="006A5A80">
        <w:rPr>
          <w:rFonts w:eastAsia="PMingLiU"/>
          <w:sz w:val="16"/>
          <w:szCs w:val="16"/>
        </w:rPr>
        <w:t>Reliabilit</w:t>
      </w:r>
      <w:proofErr w:type="spellEnd"/>
    </w:p>
    <w:p w14:paraId="7070CA1A" w14:textId="4E2B3F68" w:rsidR="00586F83" w:rsidRPr="004B0001" w:rsidRDefault="004B0001" w:rsidP="004B0001">
      <w:pPr>
        <w:pStyle w:val="2"/>
        <w:spacing w:after="120"/>
        <w:rPr>
          <w:rFonts w:ascii="Times New Roman" w:hAnsi="Times New Roman"/>
        </w:rPr>
      </w:pPr>
      <w:bookmarkStart w:id="22" w:name="_c49m91hl2d4p" w:colFirst="0" w:colLast="0"/>
      <w:bookmarkStart w:id="23" w:name="_5w73peohap5j" w:colFirst="0" w:colLast="0"/>
      <w:bookmarkStart w:id="24" w:name="_Toc139718157"/>
      <w:bookmarkStart w:id="25" w:name="_Toc129530161"/>
      <w:bookmarkStart w:id="26" w:name="_Toc129530191"/>
      <w:bookmarkEnd w:id="21"/>
      <w:bookmarkEnd w:id="22"/>
      <w:bookmarkEnd w:id="23"/>
      <w:r w:rsidRPr="004B0001">
        <w:rPr>
          <w:rFonts w:ascii="Times New Roman" w:hAnsi="Times New Roman"/>
        </w:rPr>
        <w:lastRenderedPageBreak/>
        <w:t>2.</w:t>
      </w:r>
      <w:r w:rsidR="004F59A0" w:rsidRPr="004B0001">
        <w:rPr>
          <w:rFonts w:ascii="Times New Roman" w:hAnsi="Times New Roman"/>
        </w:rPr>
        <w:t xml:space="preserve">3 </w:t>
      </w:r>
      <w:r w:rsidR="00BA0079" w:rsidRPr="004B0001">
        <w:rPr>
          <w:rFonts w:ascii="Times New Roman" w:hAnsi="Times New Roman"/>
        </w:rPr>
        <w:t>Analysis</w:t>
      </w:r>
      <w:bookmarkEnd w:id="24"/>
      <w:r w:rsidR="00BA0079" w:rsidRPr="004B0001">
        <w:rPr>
          <w:rFonts w:ascii="Times New Roman" w:hAnsi="Times New Roman"/>
        </w:rPr>
        <w:t xml:space="preserve"> </w:t>
      </w:r>
      <w:bookmarkEnd w:id="25"/>
      <w:bookmarkEnd w:id="26"/>
    </w:p>
    <w:p w14:paraId="2EAE75C8" w14:textId="77777777" w:rsidR="00B56ABD" w:rsidRPr="00805BA1"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3">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474E6025" w14:textId="507A1B36" w:rsidR="00805BA1" w:rsidRPr="000E1499" w:rsidRDefault="00805BA1" w:rsidP="000E1499">
      <w:pPr>
        <w:spacing w:beforeLines="100" w:before="240" w:afterLines="100" w:after="240"/>
        <w:rPr>
          <w:rFonts w:eastAsia="MS Mincho" w:hint="eastAsia"/>
          <w:bCs/>
          <w:lang w:val="en-US" w:eastAsia="de-DE"/>
        </w:rPr>
      </w:pPr>
      <w:r w:rsidRPr="00805BA1">
        <w:rPr>
          <w:rFonts w:eastAsia="MS Mincho"/>
          <w:b/>
          <w:lang w:val="en-US" w:eastAsia="de-DE"/>
        </w:rPr>
        <w:t xml:space="preserve">Fig. 2 </w:t>
      </w:r>
      <w:r w:rsidRPr="00805BA1">
        <w:rPr>
          <w:rFonts w:eastAsia="MS Mincho"/>
          <w:bCs/>
          <w:lang w:val="en-US" w:eastAsia="de-DE"/>
        </w:rPr>
        <w:t>Roadmap of the current study. Note: SPE: self-prioritization effect; d-prime is the sensitivity index under the Signal Detection Theory; drift rate (v) and starting point (z) are parameters derived from the Drift-diffusion Model; ICC: Intraclass Correlation Coefficient, SHR: Split-half Reliability.</w:t>
      </w:r>
    </w:p>
    <w:p w14:paraId="44D3AF06" w14:textId="02E61DED" w:rsidR="00125ED5" w:rsidRDefault="00125ED5" w:rsidP="008F44DD">
      <w:pPr>
        <w:ind w:firstLineChars="100" w:firstLine="240"/>
        <w:rPr>
          <w:lang w:val="en-US"/>
        </w:rPr>
      </w:pPr>
      <w:r w:rsidRPr="00F70487">
        <w:rPr>
          <w:lang w:val="en-US"/>
        </w:rPr>
        <w:t>All analyses in this paper are performed using the statistical software R</w:t>
      </w:r>
      <w:r w:rsidRPr="006A5A80">
        <w:rPr>
          <w:lang w:val="en-US"/>
        </w:rPr>
        <w:t xml:space="preserve"> </w:t>
      </w:r>
      <w:r w:rsidRPr="006A5A80">
        <w:rPr>
          <w:lang w:val="en-US"/>
        </w:rPr>
        <w:fldChar w:fldCharType="begin"/>
      </w:r>
      <w:r>
        <w:rPr>
          <w:lang w:val="en-US"/>
        </w:rPr>
        <w:instrText xml:space="preserve"> ADDIN EN.CITE &lt;EndNote&gt;&lt;Cite&gt;&lt;Author&gt;R Core Team&lt;/Author&gt;&lt;Year&gt;2023&lt;/Year&gt;&lt;RecNum&gt;27&lt;/RecNum&gt;&lt;DisplayText&gt;(R Core Team, 2023)&lt;/DisplayText&gt;&lt;record&gt;&lt;rec-number&gt;27&lt;/rec-number&gt;&lt;foreign-keys&gt;&lt;key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Computing&lt;/title&gt;&lt;/titles&gt;&lt;dates&gt;&lt;year&gt;2023&lt;/year&gt;&lt;/dates&gt;&lt;urls&gt;&lt;related-urls&gt;&lt;url&gt;https://www.R-project.org/&lt;/url&gt;&lt;/related-urls&gt;&lt;/urls&gt;&lt;/record&gt;&lt;/Cite&gt;&lt;/EndNote&gt;</w:instrText>
      </w:r>
      <w:r w:rsidRPr="006A5A80">
        <w:rPr>
          <w:lang w:val="en-US"/>
        </w:rPr>
        <w:fldChar w:fldCharType="separate"/>
      </w:r>
      <w:r>
        <w:rPr>
          <w:noProof/>
          <w:lang w:val="en-US"/>
        </w:rPr>
        <w:t>(R Core Team, 2023)</w:t>
      </w:r>
      <w:r w:rsidRPr="006A5A80">
        <w:rPr>
          <w:lang w:val="en-US"/>
        </w:rPr>
        <w:fldChar w:fldCharType="end"/>
      </w:r>
      <w:r w:rsidRPr="00F70487">
        <w:rPr>
          <w:lang w:val="en-US"/>
        </w:rPr>
        <w:t>. The research flow of the current study is visually represented in Fig. 2.</w:t>
      </w:r>
      <w:r>
        <w:rPr>
          <w:lang w:val="en-US"/>
        </w:rPr>
        <w:t xml:space="preserve"> </w:t>
      </w:r>
      <w:r w:rsidRPr="00125ED5">
        <w:rPr>
          <w:lang w:val="en-US"/>
        </w:rPr>
        <w:t xml:space="preserve">After collecting the data, we performed data cleaning and calculated the six indices' </w:t>
      </w:r>
      <w:r w:rsidR="008F44DD">
        <w:rPr>
          <w:lang w:val="en-US"/>
        </w:rPr>
        <w:t>SPE</w:t>
      </w:r>
      <w:r w:rsidRPr="00125ED5">
        <w:rPr>
          <w:lang w:val="en-US"/>
        </w:rPr>
        <w:t xml:space="preserve"> separately for different targets. Finally, we calculated the split-half reliabilities of these SPE values. If there are repeated measurements in the dataset, we also computed the test-retest reliability using the intraclass correlation coefficient (ICC).</w:t>
      </w:r>
    </w:p>
    <w:p w14:paraId="75BDB20C" w14:textId="7709D5D0" w:rsidR="00B56ABD" w:rsidRPr="00B41646" w:rsidRDefault="004B0001" w:rsidP="004B0001">
      <w:pPr>
        <w:pStyle w:val="3"/>
        <w:rPr>
          <w:u w:val="none"/>
          <w:lang w:val="en-US"/>
        </w:rPr>
      </w:pPr>
      <w:bookmarkStart w:id="27" w:name="_Toc139718158"/>
      <w:r w:rsidRPr="00B41646">
        <w:rPr>
          <w:u w:val="none"/>
          <w:lang w:val="en-US"/>
        </w:rPr>
        <w:lastRenderedPageBreak/>
        <w:t>2.</w:t>
      </w:r>
      <w:r w:rsidR="004F59A0" w:rsidRPr="00B41646">
        <w:rPr>
          <w:u w:val="none"/>
          <w:lang w:val="en-US"/>
        </w:rPr>
        <w:t xml:space="preserve">3.1 </w:t>
      </w:r>
      <w:r w:rsidR="00B56ABD" w:rsidRPr="00B41646">
        <w:rPr>
          <w:u w:val="none"/>
          <w:lang w:val="en-US"/>
        </w:rPr>
        <w:t>Data pre-processing</w:t>
      </w:r>
      <w:bookmarkEnd w:id="27"/>
      <w:r w:rsidR="00B56ABD" w:rsidRPr="00B41646">
        <w:rPr>
          <w:u w:val="none"/>
          <w:lang w:val="en-US"/>
        </w:rPr>
        <w:t xml:space="preserve"> </w:t>
      </w:r>
    </w:p>
    <w:p w14:paraId="634CEB55" w14:textId="4B1EAD49" w:rsidR="00C87380" w:rsidRDefault="004F59A0" w:rsidP="007370B2">
      <w:pPr>
        <w:ind w:firstLineChars="100" w:firstLine="240"/>
        <w:rPr>
          <w:bCs/>
          <w:lang w:val="en-US"/>
        </w:rPr>
      </w:pPr>
      <w:r w:rsidRPr="004F59A0">
        <w:rPr>
          <w:bCs/>
          <w:lang w:val="en-US"/>
        </w:rPr>
        <w:t xml:space="preserve">In total, we gathered 18 publicly available datasets, as mentioned </w:t>
      </w:r>
      <w:proofErr w:type="gramStart"/>
      <w:r w:rsidRPr="004F59A0">
        <w:rPr>
          <w:bCs/>
          <w:lang w:val="en-US"/>
        </w:rPr>
        <w:t>earlier</w:t>
      </w:r>
      <w:proofErr w:type="gramEnd"/>
      <w:r w:rsidRPr="004F59A0">
        <w:rPr>
          <w:bCs/>
          <w:lang w:val="en-US"/>
        </w:rPr>
        <w:t xml:space="preserve"> and presented in Table 1. </w:t>
      </w:r>
      <w:r w:rsidR="004B0001">
        <w:rPr>
          <w:bCs/>
          <w:lang w:val="en-US"/>
        </w:rPr>
        <w:t>We used the following criteria for data exclusion</w:t>
      </w:r>
      <w:r w:rsidR="00C87380" w:rsidRPr="006A5A80">
        <w:rPr>
          <w:bCs/>
          <w:lang w:val="en-US"/>
        </w:rPr>
        <w:t>:</w:t>
      </w:r>
    </w:p>
    <w:p w14:paraId="77FD4688" w14:textId="77777777" w:rsidR="004F59A0" w:rsidRPr="004F59A0" w:rsidRDefault="004F59A0" w:rsidP="007370B2">
      <w:pPr>
        <w:ind w:firstLineChars="100" w:firstLine="240"/>
        <w:rPr>
          <w:bCs/>
          <w:lang w:val="en-US"/>
        </w:rPr>
      </w:pPr>
    </w:p>
    <w:p w14:paraId="18ED03BB" w14:textId="77777777" w:rsidR="00C87380" w:rsidRPr="006A5A80" w:rsidRDefault="00C87380" w:rsidP="00C87380">
      <w:pPr>
        <w:pStyle w:val="ad"/>
        <w:numPr>
          <w:ilvl w:val="0"/>
          <w:numId w:val="13"/>
        </w:numPr>
        <w:rPr>
          <w:lang w:val="en-GB"/>
        </w:rPr>
      </w:pPr>
      <w:r w:rsidRPr="006A5A80">
        <w:rPr>
          <w:lang w:val="en-GB"/>
        </w:rPr>
        <w:t>Participant exclusion criteria</w:t>
      </w:r>
    </w:p>
    <w:p w14:paraId="57B4ED55" w14:textId="3DD5126D" w:rsidR="00C87380" w:rsidRPr="004F59A0" w:rsidRDefault="004F59A0" w:rsidP="004F59A0">
      <w:pPr>
        <w:pStyle w:val="ad"/>
        <w:numPr>
          <w:ilvl w:val="0"/>
          <w:numId w:val="25"/>
        </w:numPr>
        <w:rPr>
          <w:lang w:val="en-GB"/>
        </w:rPr>
      </w:pPr>
      <w:r w:rsidRPr="004F59A0">
        <w:rPr>
          <w:lang w:val="en-GB"/>
        </w:rPr>
        <w:t>Participants who had wrong trial numbers because of procedure errors is</w:t>
      </w:r>
      <w:r>
        <w:rPr>
          <w:lang w:val="en-GB"/>
        </w:rPr>
        <w:t xml:space="preserve"> </w:t>
      </w:r>
      <w:r w:rsidRPr="004F59A0">
        <w:rPr>
          <w:lang w:val="en-GB"/>
        </w:rPr>
        <w:t>excluded from the analysis,</w:t>
      </w:r>
    </w:p>
    <w:p w14:paraId="3D7B3091" w14:textId="77777777" w:rsidR="004F59A0" w:rsidRDefault="004F59A0" w:rsidP="004F59A0">
      <w:pPr>
        <w:pStyle w:val="ad"/>
        <w:numPr>
          <w:ilvl w:val="0"/>
          <w:numId w:val="25"/>
        </w:numPr>
        <w:rPr>
          <w:lang w:val="en-GB"/>
        </w:rPr>
      </w:pPr>
      <w:r w:rsidRPr="004F59A0">
        <w:rPr>
          <w:lang w:val="en-GB"/>
        </w:rPr>
        <w:t>Participants with an overall accuracy &lt; 0.5 is excluded from the analysis,</w:t>
      </w:r>
    </w:p>
    <w:p w14:paraId="022C5E1E" w14:textId="14A0E26E" w:rsidR="00C87380" w:rsidRPr="004F59A0" w:rsidRDefault="004F59A0" w:rsidP="004F59A0">
      <w:pPr>
        <w:pStyle w:val="ad"/>
        <w:numPr>
          <w:ilvl w:val="0"/>
          <w:numId w:val="25"/>
        </w:numPr>
        <w:rPr>
          <w:lang w:val="en-GB"/>
        </w:rPr>
      </w:pPr>
      <w:r w:rsidRPr="004F59A0">
        <w:rPr>
          <w:lang w:val="en-GB"/>
        </w:rPr>
        <w:t>Participants with any of the conditions with zero accuracy is excluded from</w:t>
      </w:r>
      <w:r>
        <w:rPr>
          <w:lang w:val="en-GB"/>
        </w:rPr>
        <w:t xml:space="preserve"> </w:t>
      </w:r>
      <w:r w:rsidRPr="004F59A0">
        <w:rPr>
          <w:lang w:val="en-GB"/>
        </w:rPr>
        <w:t>the analysis.</w:t>
      </w:r>
    </w:p>
    <w:p w14:paraId="6AF89F53" w14:textId="77777777" w:rsidR="00B56ABD" w:rsidRPr="006A5A80" w:rsidRDefault="00B56ABD" w:rsidP="00B56ABD">
      <w:pPr>
        <w:pStyle w:val="ad"/>
        <w:numPr>
          <w:ilvl w:val="0"/>
          <w:numId w:val="13"/>
        </w:numPr>
        <w:rPr>
          <w:lang w:val="en-GB"/>
        </w:rPr>
      </w:pPr>
      <w:r w:rsidRPr="006A5A80">
        <w:rPr>
          <w:lang w:val="en-GB"/>
        </w:rPr>
        <w:t>Behavioural data exclusion criteria</w:t>
      </w:r>
    </w:p>
    <w:p w14:paraId="5F0527E4" w14:textId="2E7F9AD2" w:rsidR="00B56ABD" w:rsidRPr="006A5A80" w:rsidRDefault="004F59A0" w:rsidP="004F59A0">
      <w:pPr>
        <w:pStyle w:val="ad"/>
        <w:numPr>
          <w:ilvl w:val="0"/>
          <w:numId w:val="26"/>
        </w:numPr>
        <w:rPr>
          <w:lang w:val="en-GB"/>
        </w:rPr>
      </w:pPr>
      <w:r w:rsidRPr="004F59A0">
        <w:rPr>
          <w:lang w:val="en-GB"/>
        </w:rPr>
        <w:t>Trials with no response or wrong key press is excluded from the analysis</w:t>
      </w:r>
      <w:r>
        <w:rPr>
          <w:lang w:val="en-GB"/>
        </w:rPr>
        <w:t xml:space="preserve">, </w:t>
      </w:r>
    </w:p>
    <w:p w14:paraId="52E9194B" w14:textId="77777777" w:rsidR="004F59A0" w:rsidRDefault="004F59A0" w:rsidP="004F59A0">
      <w:pPr>
        <w:pStyle w:val="ad"/>
        <w:numPr>
          <w:ilvl w:val="0"/>
          <w:numId w:val="26"/>
        </w:numPr>
        <w:rPr>
          <w:lang w:val="en-GB"/>
        </w:rPr>
      </w:pPr>
      <w:r w:rsidRPr="004F59A0">
        <w:rPr>
          <w:lang w:val="en-GB"/>
        </w:rPr>
        <w:t xml:space="preserve">The practice trials </w:t>
      </w:r>
      <w:proofErr w:type="gramStart"/>
      <w:r w:rsidRPr="004F59A0">
        <w:rPr>
          <w:lang w:val="en-GB"/>
        </w:rPr>
        <w:t>is</w:t>
      </w:r>
      <w:proofErr w:type="gramEnd"/>
      <w:r w:rsidRPr="004F59A0">
        <w:rPr>
          <w:lang w:val="en-GB"/>
        </w:rPr>
        <w:t xml:space="preserve"> excluded from the formal analysis,</w:t>
      </w:r>
    </w:p>
    <w:p w14:paraId="673F3090" w14:textId="77777777" w:rsidR="004F59A0" w:rsidRPr="004F59A0" w:rsidRDefault="004F59A0" w:rsidP="004F59A0">
      <w:pPr>
        <w:pStyle w:val="ad"/>
        <w:numPr>
          <w:ilvl w:val="0"/>
          <w:numId w:val="26"/>
        </w:numPr>
        <w:rPr>
          <w:lang w:val="en-GB"/>
        </w:rPr>
      </w:pPr>
      <w:r w:rsidRPr="004F59A0">
        <w:rPr>
          <w:lang w:val="en-GB"/>
        </w:rPr>
        <w:t>Participants with any of the conditions with zero accuracy is excluded from</w:t>
      </w:r>
    </w:p>
    <w:p w14:paraId="2BE03029" w14:textId="77777777" w:rsidR="004F59A0" w:rsidRDefault="004F59A0" w:rsidP="004F59A0">
      <w:pPr>
        <w:pStyle w:val="ad"/>
        <w:numPr>
          <w:ilvl w:val="0"/>
          <w:numId w:val="26"/>
        </w:numPr>
        <w:rPr>
          <w:lang w:val="en-GB"/>
        </w:rPr>
      </w:pPr>
      <w:r w:rsidRPr="004F59A0">
        <w:rPr>
          <w:lang w:val="en-GB"/>
        </w:rPr>
        <w:t>the analysis,</w:t>
      </w:r>
    </w:p>
    <w:p w14:paraId="51826AB8" w14:textId="654DE544" w:rsidR="000E1499" w:rsidRPr="000E1499" w:rsidRDefault="004F59A0" w:rsidP="000E1499">
      <w:pPr>
        <w:pStyle w:val="ad"/>
        <w:numPr>
          <w:ilvl w:val="0"/>
          <w:numId w:val="26"/>
        </w:numPr>
        <w:rPr>
          <w:lang w:val="en-GB"/>
        </w:rPr>
      </w:pPr>
      <w:r w:rsidRPr="004F59A0">
        <w:rPr>
          <w:lang w:val="en-US"/>
        </w:rPr>
        <w:t>The data under conditions other than the “control condition” would not be used in the current study.</w:t>
      </w:r>
      <w:r w:rsidR="00B56ABD" w:rsidRPr="006A5A80">
        <w:rPr>
          <w:lang w:val="en-US"/>
        </w:rPr>
        <w:t xml:space="preserve"> </w:t>
      </w:r>
      <w:bookmarkStart w:id="28" w:name="_Toc129530163"/>
      <w:bookmarkStart w:id="29" w:name="_Toc129530193"/>
    </w:p>
    <w:p w14:paraId="78613C37" w14:textId="77777777" w:rsidR="000E1499" w:rsidRPr="000E1499" w:rsidRDefault="000E1499" w:rsidP="000E1499">
      <w:pPr>
        <w:rPr>
          <w:rFonts w:eastAsiaTheme="minorEastAsia" w:hint="eastAsia"/>
          <w:lang w:val="en-GB"/>
        </w:rPr>
      </w:pPr>
    </w:p>
    <w:p w14:paraId="6FB3E4E9" w14:textId="3EDA90BA" w:rsidR="00C87380" w:rsidRPr="00B41646" w:rsidRDefault="00B41646" w:rsidP="00B41646">
      <w:pPr>
        <w:pStyle w:val="3"/>
        <w:rPr>
          <w:u w:val="none"/>
          <w:lang w:val="en-US"/>
        </w:rPr>
      </w:pPr>
      <w:bookmarkStart w:id="30" w:name="_Toc139718159"/>
      <w:bookmarkEnd w:id="28"/>
      <w:bookmarkEnd w:id="29"/>
      <w:r w:rsidRPr="00B41646">
        <w:rPr>
          <w:u w:val="none"/>
          <w:lang w:val="en-US"/>
        </w:rPr>
        <w:t>2.</w:t>
      </w:r>
      <w:r w:rsidR="004F59A0" w:rsidRPr="00B41646">
        <w:rPr>
          <w:u w:val="none"/>
          <w:lang w:val="en-US"/>
        </w:rPr>
        <w:t>3.</w:t>
      </w:r>
      <w:r w:rsidRPr="00B41646">
        <w:rPr>
          <w:u w:val="none"/>
          <w:lang w:val="en-US"/>
        </w:rPr>
        <w:t>2</w:t>
      </w:r>
      <w:r w:rsidR="004F59A0" w:rsidRPr="00B41646">
        <w:rPr>
          <w:u w:val="none"/>
          <w:lang w:val="en-US"/>
        </w:rPr>
        <w:t xml:space="preserve"> </w:t>
      </w:r>
      <w:r w:rsidR="00C87380" w:rsidRPr="00B41646">
        <w:rPr>
          <w:u w:val="none"/>
          <w:lang w:val="en-US"/>
        </w:rPr>
        <w:t>Calculating the SPE</w:t>
      </w:r>
      <w:bookmarkEnd w:id="30"/>
      <w:r w:rsidR="00C87380" w:rsidRPr="00B41646">
        <w:rPr>
          <w:u w:val="none"/>
          <w:lang w:val="en-US"/>
        </w:rPr>
        <w:t xml:space="preserve"> </w:t>
      </w:r>
    </w:p>
    <w:p w14:paraId="258A5523" w14:textId="77777777" w:rsidR="004F59A0" w:rsidRPr="004F59A0" w:rsidRDefault="004F59A0" w:rsidP="004F59A0">
      <w:pPr>
        <w:spacing w:line="276" w:lineRule="auto"/>
        <w:ind w:firstLineChars="100" w:firstLine="240"/>
        <w:rPr>
          <w:lang w:val="en-US"/>
        </w:rPr>
      </w:pPr>
      <w:r w:rsidRPr="004F59A0">
        <w:rPr>
          <w:lang w:val="en-US"/>
        </w:rPr>
        <w:t>For each dataset, we calculated six indices for each experimental condition: Mean RT (MRT), accuracy (ACC), d-prime (</w:t>
      </w:r>
      <w:r w:rsidRPr="00457243">
        <w:rPr>
          <w:i/>
          <w:iCs/>
          <w:lang w:val="en-US"/>
        </w:rPr>
        <w:t>d</w:t>
      </w:r>
      <w:r w:rsidRPr="00457243">
        <w:rPr>
          <w:rFonts w:hint="eastAsia"/>
          <w:i/>
          <w:iCs/>
          <w:lang w:val="en-US"/>
        </w:rPr>
        <w:t>′</w:t>
      </w:r>
      <w:r w:rsidRPr="004F59A0">
        <w:rPr>
          <w:lang w:val="en-US"/>
        </w:rPr>
        <w:t>), efficiency (</w:t>
      </w:r>
      <w:r w:rsidRPr="00457243">
        <w:rPr>
          <w:i/>
          <w:iCs/>
          <w:lang w:val="en-US"/>
        </w:rPr>
        <w:t>η</w:t>
      </w:r>
      <w:r w:rsidRPr="004F59A0">
        <w:rPr>
          <w:lang w:val="en-US"/>
        </w:rPr>
        <w:t>), drift rate (</w:t>
      </w:r>
      <w:r w:rsidRPr="00457243">
        <w:rPr>
          <w:i/>
          <w:iCs/>
          <w:lang w:val="en-US"/>
        </w:rPr>
        <w:t>v</w:t>
      </w:r>
      <w:r w:rsidRPr="004F59A0">
        <w:rPr>
          <w:lang w:val="en-US"/>
        </w:rPr>
        <w:t>), and starting point</w:t>
      </w:r>
    </w:p>
    <w:p w14:paraId="59709B17" w14:textId="41EBFB20" w:rsidR="00FC2CA4" w:rsidRPr="006A5A80" w:rsidRDefault="004F59A0" w:rsidP="004F59A0">
      <w:pPr>
        <w:spacing w:line="276" w:lineRule="auto"/>
        <w:ind w:firstLineChars="100" w:firstLine="240"/>
        <w:rPr>
          <w:lang w:val="en-US"/>
        </w:rPr>
      </w:pPr>
      <w:r w:rsidRPr="004F59A0">
        <w:rPr>
          <w:lang w:val="en-US"/>
        </w:rPr>
        <w:t>(</w:t>
      </w:r>
      <w:r w:rsidRPr="00457243">
        <w:rPr>
          <w:i/>
          <w:iCs/>
          <w:lang w:val="en-US"/>
        </w:rPr>
        <w:t>z</w:t>
      </w:r>
      <w:r w:rsidRPr="004F59A0">
        <w:rPr>
          <w:lang w:val="en-US"/>
        </w:rPr>
        <w:t xml:space="preserve">). Mean RT and ACC are obtained directly from the datasets, while </w:t>
      </w:r>
      <w:r w:rsidRPr="00457243">
        <w:rPr>
          <w:i/>
          <w:iCs/>
          <w:lang w:val="en-US"/>
        </w:rPr>
        <w:t>d</w:t>
      </w:r>
      <w:r w:rsidRPr="00457243">
        <w:rPr>
          <w:rFonts w:hint="eastAsia"/>
          <w:i/>
          <w:iCs/>
          <w:lang w:val="en-US"/>
        </w:rPr>
        <w:t>′</w:t>
      </w:r>
      <w:r w:rsidRPr="004F59A0">
        <w:rPr>
          <w:lang w:val="en-US"/>
        </w:rPr>
        <w:t xml:space="preserve"> and </w:t>
      </w:r>
      <w:r w:rsidRPr="00457243">
        <w:rPr>
          <w:i/>
          <w:iCs/>
          <w:lang w:val="en-US"/>
        </w:rPr>
        <w:t>η</w:t>
      </w:r>
      <w:r w:rsidRPr="004F59A0">
        <w:rPr>
          <w:lang w:val="en-US"/>
        </w:rPr>
        <w:t xml:space="preserve"> are calculated based on Mean RT and ACC using a simple formula (see Table 2).</w:t>
      </w:r>
      <w:r w:rsidR="004B0001" w:rsidRPr="004B0001">
        <w:t xml:space="preserve"> </w:t>
      </w:r>
      <w:r w:rsidR="004B0001" w:rsidRPr="004B0001">
        <w:rPr>
          <w:lang w:val="en-US"/>
        </w:rPr>
        <w:t xml:space="preserve">Please note that the condition “Other” may vary across studies, we calculated the SPE for each “Other” condition. More specifically, we calculated the differences for “Self vs </w:t>
      </w:r>
      <w:r w:rsidR="004B0001">
        <w:rPr>
          <w:lang w:val="en-US"/>
        </w:rPr>
        <w:t>Close</w:t>
      </w:r>
      <w:r w:rsidR="004B0001" w:rsidRPr="004B0001">
        <w:rPr>
          <w:lang w:val="en-US"/>
        </w:rPr>
        <w:t>”, “Self vs Stranger”,</w:t>
      </w:r>
      <w:r w:rsidR="004B0001">
        <w:rPr>
          <w:lang w:val="en-US"/>
        </w:rPr>
        <w:t xml:space="preserve"> </w:t>
      </w:r>
      <w:r w:rsidR="004B0001" w:rsidRPr="004B0001">
        <w:rPr>
          <w:lang w:val="en-US"/>
        </w:rPr>
        <w:t xml:space="preserve">“Self vs </w:t>
      </w:r>
      <w:r w:rsidR="004B0001">
        <w:rPr>
          <w:lang w:val="en-US"/>
        </w:rPr>
        <w:t>Celebrit</w:t>
      </w:r>
      <w:r w:rsidR="00B41646">
        <w:rPr>
          <w:lang w:val="en-US"/>
        </w:rPr>
        <w:t>ies</w:t>
      </w:r>
      <w:r w:rsidR="004B0001" w:rsidRPr="004B0001">
        <w:rPr>
          <w:lang w:val="en-US"/>
        </w:rPr>
        <w:t>”</w:t>
      </w:r>
      <w:r w:rsidR="004B0001">
        <w:rPr>
          <w:lang w:val="en-US"/>
        </w:rPr>
        <w:t xml:space="preserve"> and </w:t>
      </w:r>
      <w:r w:rsidR="004B0001" w:rsidRPr="004B0001">
        <w:rPr>
          <w:lang w:val="en-US"/>
        </w:rPr>
        <w:t xml:space="preserve">“Self vs </w:t>
      </w:r>
      <w:r w:rsidR="004B0001">
        <w:rPr>
          <w:lang w:val="en-US"/>
        </w:rPr>
        <w:t>None</w:t>
      </w:r>
      <w:r w:rsidR="00B41646">
        <w:rPr>
          <w:lang w:val="en-US"/>
        </w:rPr>
        <w:t xml:space="preserve"> condition</w:t>
      </w:r>
      <w:r w:rsidR="004B0001" w:rsidRPr="004B0001">
        <w:rPr>
          <w:lang w:val="en-US"/>
        </w:rPr>
        <w:t>”</w:t>
      </w:r>
      <w:r w:rsidR="004B0001">
        <w:rPr>
          <w:lang w:val="en-US"/>
        </w:rPr>
        <w:t>.</w:t>
      </w:r>
    </w:p>
    <w:p w14:paraId="05CD5AE2" w14:textId="77777777" w:rsidR="005273CE" w:rsidRPr="006A5A80" w:rsidRDefault="005273CE" w:rsidP="004169C4">
      <w:pPr>
        <w:spacing w:line="276" w:lineRule="auto"/>
        <w:rPr>
          <w:rFonts w:eastAsiaTheme="minorEastAsia"/>
          <w:lang w:val="en-US" w:eastAsia="nl-NL"/>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楷体_GB2312"/>
                <w:b/>
                <w:sz w:val="20"/>
                <w:szCs w:val="20"/>
                <w:lang w:eastAsia="zh-CN"/>
              </w:rPr>
            </w:pPr>
            <w:r w:rsidRPr="006A5A80">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楷体_GB2312"/>
                <w:b/>
                <w:sz w:val="20"/>
                <w:szCs w:val="20"/>
              </w:rPr>
            </w:pPr>
            <w:r w:rsidRPr="006A5A80">
              <w:rPr>
                <w:rFonts w:eastAsia="楷体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6A5A80" w:rsidRDefault="005273CE"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0F689811"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376756" w:rsidRPr="006A5A80">
              <w:rPr>
                <w:rFonts w:eastAsiaTheme="minorEastAsia"/>
                <w:sz w:val="20"/>
                <w:szCs w:val="20"/>
              </w:rPr>
              <w:t xml:space="preserve"> 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6A5A80" w:rsidRDefault="00376756" w:rsidP="005273CE">
            <w:pPr>
              <w:jc w:val="center"/>
              <w:rPr>
                <w:rFonts w:eastAsia="楷体_GB2312"/>
                <w:noProof/>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Humphreys and Sui (2015); Stoeber and Eysenck (2008)</w:t>
            </w:r>
            <w:r w:rsidRPr="006A5A80">
              <w:rPr>
                <w:rFonts w:eastAsia="楷体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707C15B2"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parameters will be identified through model select</w:t>
            </w:r>
            <w:r w:rsidR="004674FE" w:rsidRPr="006A5A80">
              <w:rPr>
                <w:rFonts w:eastAsiaTheme="minorEastAsia"/>
                <w:sz w:val="20"/>
                <w:szCs w:val="20"/>
                <w:lang w:eastAsia="zh-CN"/>
              </w:rPr>
              <w:t>ion</w:t>
            </w:r>
          </w:p>
        </w:tc>
        <w:tc>
          <w:tcPr>
            <w:tcW w:w="3119" w:type="dxa"/>
            <w:vAlign w:val="center"/>
          </w:tcPr>
          <w:p w14:paraId="43929CC5" w14:textId="2425C817"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05A3CDA3" w:rsidR="00376756" w:rsidRPr="006A5A80" w:rsidRDefault="00376756" w:rsidP="004674FE">
            <w:pPr>
              <w:jc w:val="center"/>
              <w:rPr>
                <w:rFonts w:eastAsia="楷体_GB2312"/>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宋体"/>
                <w:sz w:val="20"/>
                <w:szCs w:val="20"/>
              </w:rPr>
            </w:pPr>
          </w:p>
        </w:tc>
        <w:tc>
          <w:tcPr>
            <w:tcW w:w="3119" w:type="dxa"/>
            <w:vAlign w:val="center"/>
          </w:tcPr>
          <w:p w14:paraId="4E33F0B4" w14:textId="68DE7F89"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56807D2D" w:rsidR="00376756" w:rsidRPr="006A5A80" w:rsidRDefault="00376756" w:rsidP="004674FE">
            <w:pPr>
              <w:jc w:val="center"/>
              <w:rPr>
                <w:rFonts w:eastAsia="楷体_GB2312"/>
                <w:noProof/>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31" w:name="_Toc129530164"/>
      <w:bookmarkStart w:id="32" w:name="_Toc129530194"/>
    </w:p>
    <w:p w14:paraId="41321246" w14:textId="6B3DB112" w:rsidR="00163DAA" w:rsidRPr="007370B2" w:rsidRDefault="00B41646" w:rsidP="007370B2">
      <w:pPr>
        <w:pStyle w:val="3"/>
        <w:rPr>
          <w:color w:val="auto"/>
          <w:u w:val="none"/>
          <w:lang w:val="en-US"/>
        </w:rPr>
      </w:pPr>
      <w:bookmarkStart w:id="33" w:name="_Toc139718160"/>
      <w:r>
        <w:rPr>
          <w:color w:val="auto"/>
          <w:u w:val="none"/>
          <w:lang w:val="en-US"/>
        </w:rPr>
        <w:lastRenderedPageBreak/>
        <w:t>2</w:t>
      </w:r>
      <w:r w:rsidR="00A37F7F">
        <w:rPr>
          <w:color w:val="auto"/>
          <w:u w:val="none"/>
          <w:lang w:val="en-US"/>
        </w:rPr>
        <w:t>.</w:t>
      </w:r>
      <w:r>
        <w:rPr>
          <w:color w:val="auto"/>
          <w:u w:val="none"/>
          <w:lang w:val="en-US"/>
        </w:rPr>
        <w:t>3</w:t>
      </w:r>
      <w:r w:rsidR="00A37F7F">
        <w:rPr>
          <w:color w:val="auto"/>
          <w:u w:val="none"/>
          <w:lang w:val="en-US"/>
        </w:rPr>
        <w:t>.</w:t>
      </w:r>
      <w:r>
        <w:rPr>
          <w:color w:val="auto"/>
          <w:u w:val="none"/>
          <w:lang w:val="en-US"/>
        </w:rPr>
        <w:t>3</w:t>
      </w:r>
      <w:r w:rsidR="00A37F7F">
        <w:rPr>
          <w:color w:val="auto"/>
          <w:u w:val="none"/>
          <w:lang w:val="en-US"/>
        </w:rPr>
        <w:t xml:space="preserve"> </w:t>
      </w:r>
      <w:r w:rsidR="00C87380" w:rsidRPr="006A5A80">
        <w:rPr>
          <w:color w:val="auto"/>
          <w:u w:val="none"/>
          <w:lang w:val="en-US"/>
        </w:rPr>
        <w:t>Estimating the Reliability</w:t>
      </w:r>
      <w:bookmarkEnd w:id="31"/>
      <w:bookmarkEnd w:id="32"/>
      <w:bookmarkEnd w:id="33"/>
    </w:p>
    <w:p w14:paraId="2A279EA8" w14:textId="401F982D" w:rsidR="00337060" w:rsidRPr="006A5A80" w:rsidRDefault="00C87380" w:rsidP="00B92028">
      <w:pPr>
        <w:ind w:firstLineChars="100" w:firstLine="241"/>
      </w:pPr>
      <w:r w:rsidRPr="006A5A80">
        <w:rPr>
          <w:b/>
        </w:rPr>
        <w:t>Split-half reliability.</w:t>
      </w:r>
      <w:r w:rsidR="00B92028" w:rsidRPr="006A5A80">
        <w:rPr>
          <w:b/>
        </w:rPr>
        <w:t xml:space="preserve"> </w:t>
      </w:r>
      <w:r w:rsidR="00163DAA" w:rsidRPr="006A5A80">
        <w:rPr>
          <w:rFonts w:eastAsia="Calibri"/>
          <w:lang w:val="en-US"/>
        </w:rPr>
        <w:t>We calculate</w:t>
      </w:r>
      <w:r w:rsidR="004B0001">
        <w:rPr>
          <w:rFonts w:eastAsia="Calibri"/>
          <w:lang w:val="en-US"/>
        </w:rPr>
        <w:t>d</w:t>
      </w:r>
      <w:r w:rsidR="00163DAA" w:rsidRPr="006A5A80">
        <w:rPr>
          <w:rFonts w:eastAsia="Calibri"/>
          <w:lang w:val="en-US"/>
        </w:rPr>
        <w:t xml:space="preserve"> the split-half reliability of the six indices using four types of split-half reliability measures: </w:t>
      </w:r>
      <w:r w:rsidR="00730EE6">
        <w:rPr>
          <w:rFonts w:eastAsia="Calibri"/>
          <w:lang w:val="en-US"/>
        </w:rPr>
        <w:t>first-second, odd-even</w:t>
      </w:r>
      <w:r w:rsidR="00163DAA" w:rsidRPr="006A5A80">
        <w:rPr>
          <w:rFonts w:eastAsia="Calibri"/>
          <w:lang w:val="en-US"/>
        </w:rPr>
        <w:t>, permutat</w:t>
      </w:r>
      <w:r w:rsidR="00730EE6">
        <w:rPr>
          <w:rFonts w:eastAsia="Calibri"/>
          <w:lang w:val="en-US"/>
        </w:rPr>
        <w:t>ed</w:t>
      </w:r>
      <w:r w:rsidR="00163DAA" w:rsidRPr="006A5A80">
        <w:rPr>
          <w:rFonts w:eastAsia="Calibri"/>
          <w:lang w:val="en-US"/>
        </w:rPr>
        <w:t xml:space="preserve">, and Monte Carlo </w:t>
      </w:r>
      <w:r w:rsidR="00833647" w:rsidRPr="006A5A80">
        <w:fldChar w:fldCharType="begin"/>
      </w:r>
      <w:r w:rsidR="00773F55">
        <w:instrText xml:space="preserve"> ADDIN EN.CITE &lt;EndNote&gt;&lt;Cite&gt;&lt;Author&gt;Pronk&lt;/Author&gt;&lt;Year&gt;2022&lt;/Year&gt;&lt;RecNum&gt;108&lt;/RecNum&gt;&lt;DisplayText&gt;(Kahveci et al., 2022; 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rsidR="00833647" w:rsidRPr="006A5A80">
        <w:fldChar w:fldCharType="separate"/>
      </w:r>
      <w:r w:rsidR="00833647" w:rsidRPr="006A5A80">
        <w:rPr>
          <w:noProof/>
        </w:rPr>
        <w:t>(Kahveci et al., 2022; Pronk et al., 2022)</w:t>
      </w:r>
      <w:r w:rsidR="00833647" w:rsidRPr="006A5A80">
        <w:fldChar w:fldCharType="end"/>
      </w:r>
      <w:r w:rsidR="00337060" w:rsidRPr="006A5A80">
        <w:t xml:space="preserve">. </w:t>
      </w:r>
      <w:r w:rsidR="00A37F7F" w:rsidRPr="00A37F7F">
        <w:t>The</w:t>
      </w:r>
      <w:r w:rsidR="00730EE6" w:rsidRPr="00730EE6">
        <w:t xml:space="preserve"> </w:t>
      </w:r>
      <w:r w:rsidR="00730EE6">
        <w:t>first-second</w:t>
      </w:r>
      <w:r w:rsidR="00730EE6" w:rsidRPr="00A37F7F">
        <w:t xml:space="preserve"> split divides the </w:t>
      </w:r>
      <w:r w:rsidR="00730EE6">
        <w:t>front</w:t>
      </w:r>
      <w:r w:rsidR="00730EE6" w:rsidRPr="00A37F7F">
        <w:t xml:space="preserve"> and </w:t>
      </w:r>
      <w:r w:rsidR="00730EE6">
        <w:t>back</w:t>
      </w:r>
      <w:r w:rsidR="00730EE6" w:rsidRPr="00A37F7F">
        <w:t xml:space="preserve"> halves of trials</w:t>
      </w:r>
      <w:r w:rsidR="00A37F7F" w:rsidRPr="00A37F7F">
        <w:t xml:space="preserve">, while the </w:t>
      </w:r>
      <w:r w:rsidR="00730EE6" w:rsidRPr="00A37F7F">
        <w:t>odd-even split divides trials into odd and even numbered sequences</w:t>
      </w:r>
      <w:r w:rsidR="00730EE6">
        <w:t>. And t</w:t>
      </w:r>
      <w:r w:rsidR="00A37F7F" w:rsidRPr="00A37F7F">
        <w:t>he</w:t>
      </w:r>
      <w:r w:rsidR="000E1499">
        <w:t xml:space="preserve"> </w:t>
      </w:r>
      <w:r w:rsidR="00A37F7F" w:rsidRPr="00A37F7F">
        <w:t>permutation split shuffles the trial order and randomly assigns each half to a group. The Monte Carlo split-half is similar to the permutat</w:t>
      </w:r>
      <w:r w:rsidR="00730EE6">
        <w:t>ed</w:t>
      </w:r>
      <w:r w:rsidR="00A37F7F" w:rsidRPr="00A37F7F">
        <w:t xml:space="preserve"> split-half, but it repeats the process thousands of times to calculate the average and 95% confidence interval of the split-half reliability. </w:t>
      </w:r>
    </w:p>
    <w:p w14:paraId="0BB5FA3A" w14:textId="4CBD36A9" w:rsidR="00FD0EFA" w:rsidRPr="007370B2" w:rsidRDefault="00337060" w:rsidP="007370B2">
      <w:pPr>
        <w:ind w:firstLineChars="100" w:firstLine="240"/>
        <w:rPr>
          <w:rFonts w:eastAsiaTheme="minorEastAsia"/>
        </w:rPr>
      </w:pPr>
      <w:r w:rsidRPr="006A5A80">
        <w:t xml:space="preserve">First, the data </w:t>
      </w:r>
      <w:r w:rsidR="004B0001">
        <w:t>were</w:t>
      </w:r>
      <w:r w:rsidRPr="006A5A80">
        <w:t xml:space="preserve"> stratified according to, Match</w:t>
      </w:r>
      <w:r w:rsidR="00253B66" w:rsidRPr="006A5A80">
        <w:t>ing</w:t>
      </w:r>
      <w:r w:rsidRPr="006A5A80">
        <w:t>, Identity</w:t>
      </w:r>
      <w:r w:rsidR="00730EE6">
        <w:t xml:space="preserve"> and </w:t>
      </w:r>
      <w:r w:rsidR="00730EE6" w:rsidRPr="006A5A80">
        <w:t>Session (if applicable)</w:t>
      </w:r>
      <w:r w:rsidRPr="006A5A80">
        <w:t xml:space="preserve">. If </w:t>
      </w:r>
      <w:r w:rsidR="001E5610" w:rsidRPr="006A5A80">
        <w:t xml:space="preserve">the data is </w:t>
      </w:r>
      <w:r w:rsidRPr="006A5A80">
        <w:t xml:space="preserve">not stratified, directly splitting </w:t>
      </w:r>
      <w:r w:rsidR="006912D8" w:rsidRPr="006A5A80">
        <w:t>it</w:t>
      </w:r>
      <w:r w:rsidRPr="006A5A80">
        <w:t xml:space="preserve"> in half will result in </w:t>
      </w:r>
      <w:r w:rsidR="001E5610" w:rsidRPr="006A5A80">
        <w:t xml:space="preserve">an </w:t>
      </w:r>
      <w:r w:rsidRPr="006A5A80">
        <w:t xml:space="preserve">uneven distribution of trials for each experimental condition in the two halves, </w:t>
      </w:r>
      <w:r w:rsidR="00163DAA" w:rsidRPr="006A5A80">
        <w:t xml:space="preserve">which can </w:t>
      </w:r>
      <w:r w:rsidR="001E5610" w:rsidRPr="006A5A80">
        <w:t>lead to an overestimation or underestimation of split-half reliability</w:t>
      </w:r>
      <w:r w:rsidR="0058535C">
        <w:t xml:space="preserve"> </w:t>
      </w:r>
      <w:r w:rsidR="0058535C">
        <w:fldChar w:fldCharType="begin"/>
      </w:r>
      <w:r w:rsidR="0058535C">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58535C">
        <w:fldChar w:fldCharType="separate"/>
      </w:r>
      <w:r w:rsidR="0058535C">
        <w:rPr>
          <w:noProof/>
        </w:rPr>
        <w:t>(Pronk et al., 2022)</w:t>
      </w:r>
      <w:r w:rsidR="0058535C">
        <w:fldChar w:fldCharType="end"/>
      </w:r>
      <w:r w:rsidR="00163DAA" w:rsidRPr="006A5A80">
        <w:rPr>
          <w:rFonts w:eastAsia="宋体"/>
        </w:rPr>
        <w:t>.</w:t>
      </w:r>
      <w:r w:rsidR="001E5610" w:rsidRPr="006A5A80">
        <w:t xml:space="preserve"> </w:t>
      </w:r>
      <w:r w:rsidRPr="006A5A80">
        <w:t xml:space="preserve">Therefore, </w:t>
      </w:r>
      <w:r w:rsidR="00163DAA" w:rsidRPr="006A5A80">
        <w:t>once</w:t>
      </w:r>
      <w:r w:rsidRPr="006A5A80">
        <w:t xml:space="preserve"> the data is stratified, we split </w:t>
      </w:r>
      <w:r w:rsidR="006912D8" w:rsidRPr="006A5A80">
        <w:t>it into two halves</w:t>
      </w:r>
      <w:r w:rsidRPr="006A5A80">
        <w:t xml:space="preserve">. For example, when using Monte Carlo Split-Half, we randomly split the data into two </w:t>
      </w:r>
      <w:r w:rsidR="00253B66" w:rsidRPr="006A5A80">
        <w:t>halves</w:t>
      </w:r>
      <w:r w:rsidRPr="006A5A80">
        <w:t xml:space="preserve">. Then we repeat this </w:t>
      </w:r>
      <w:r w:rsidR="006912D8" w:rsidRPr="006A5A80">
        <w:t xml:space="preserve">process </w:t>
      </w:r>
      <w:r w:rsidR="00457243">
        <w:t>5</w:t>
      </w:r>
      <w:r w:rsidRPr="006A5A80">
        <w:t xml:space="preserve">000 times. This will result in </w:t>
      </w:r>
      <w:r w:rsidR="00457243">
        <w:t>5</w:t>
      </w:r>
      <w:r w:rsidRPr="006A5A80">
        <w:t xml:space="preserve">000 pairs of two halves of the data. Next, we use these </w:t>
      </w:r>
      <w:r w:rsidR="00457243">
        <w:t>5</w:t>
      </w:r>
      <w:r w:rsidRPr="006A5A80">
        <w:t xml:space="preserve">000 pairs of data to calculate </w:t>
      </w:r>
      <w:r w:rsidR="00457243">
        <w:t>5</w:t>
      </w:r>
      <w:r w:rsidRPr="006A5A80">
        <w:t xml:space="preserve">000 Pearson correlation coefficients, and then obtain the average and 95% confidence interval of the Monte Carlo split reliability. </w:t>
      </w:r>
      <w:r w:rsidR="006912D8" w:rsidRPr="006A5A80">
        <w:t>F</w:t>
      </w:r>
      <w:r w:rsidRPr="006A5A80">
        <w:t>irst-second split, odd-e</w:t>
      </w:r>
      <w:r w:rsidR="006912D8" w:rsidRPr="006A5A80">
        <w:t>ven split, and permutated split</w:t>
      </w:r>
      <w:r w:rsidRPr="006A5A80">
        <w:t xml:space="preserve"> are similar to Monte Carlo </w:t>
      </w:r>
      <w:r w:rsidR="006912D8" w:rsidRPr="006A5A80">
        <w:t>method</w:t>
      </w:r>
      <w:r w:rsidRPr="006A5A80">
        <w:t xml:space="preserve">, but they only perform one split, so only one split-half reliability is obtained without </w:t>
      </w:r>
      <w:r w:rsidR="006912D8" w:rsidRPr="006A5A80">
        <w:t xml:space="preserve">an </w:t>
      </w:r>
      <w:r w:rsidRPr="006A5A80">
        <w:t>interval estimate of the split-half reliability.</w:t>
      </w:r>
    </w:p>
    <w:p w14:paraId="3F518F06" w14:textId="68FB8C7D" w:rsidR="00A5673E" w:rsidRPr="006A5A80" w:rsidRDefault="00C87380" w:rsidP="000E1499">
      <w:pPr>
        <w:ind w:firstLineChars="100" w:firstLine="241"/>
        <w:rPr>
          <w:lang w:val="en-US"/>
        </w:rPr>
      </w:pPr>
      <w:bookmarkStart w:id="34" w:name="_Toc129530165"/>
      <w:bookmarkStart w:id="35" w:name="_Toc129530195"/>
      <w:r w:rsidRPr="006A5A80">
        <w:rPr>
          <w:rFonts w:eastAsia="Calibri"/>
          <w:b/>
          <w:lang w:val="en-US"/>
        </w:rPr>
        <w:t xml:space="preserve">Test-Retest Reliability (ICC). </w:t>
      </w:r>
      <w:bookmarkEnd w:id="34"/>
      <w:bookmarkEnd w:id="35"/>
      <w:r w:rsidR="00A37F7F" w:rsidRPr="00A37F7F">
        <w:rPr>
          <w:lang w:val="en-US"/>
        </w:rPr>
        <w:t>We assessed the test-retest reliability of the</w:t>
      </w:r>
      <w:r w:rsidR="000E1499">
        <w:rPr>
          <w:rFonts w:eastAsiaTheme="minorEastAsia" w:hint="eastAsia"/>
          <w:lang w:val="en-US"/>
        </w:rPr>
        <w:t xml:space="preserve"> </w:t>
      </w:r>
      <w:r w:rsidR="00A37F7F" w:rsidRPr="00A37F7F">
        <w:rPr>
          <w:lang w:val="en-US"/>
        </w:rPr>
        <w:t xml:space="preserve">six indices in our dataset that involved </w:t>
      </w:r>
      <w:r w:rsidR="0058535C">
        <w:rPr>
          <w:lang w:val="en-US"/>
        </w:rPr>
        <w:t>test-retest</w:t>
      </w:r>
      <w:r w:rsidR="00A37F7F" w:rsidRPr="00A37F7F">
        <w:rPr>
          <w:lang w:val="en-US"/>
        </w:rPr>
        <w:t xml:space="preserve"> sessions by calculating the Intraclass Correlation Coefficient (ICC). To perform this analysis, we utilized the “psych” package as described by</w:t>
      </w:r>
      <w:r w:rsidR="007E4127" w:rsidRPr="006A5A80">
        <w:rPr>
          <w:lang w:val="en-US"/>
        </w:rPr>
        <w:t xml:space="preserve"> </w:t>
      </w:r>
      <w:r w:rsidR="007E4127" w:rsidRPr="006A5A80">
        <w:rPr>
          <w:lang w:val="en-US"/>
        </w:rPr>
        <w:fldChar w:fldCharType="begin"/>
      </w:r>
      <w:r w:rsidR="001A37D2">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sidR="007E4127" w:rsidRPr="006A5A80">
        <w:rPr>
          <w:lang w:val="en-US"/>
        </w:rPr>
        <w:fldChar w:fldCharType="separate"/>
      </w:r>
      <w:r w:rsidR="007E4127" w:rsidRPr="006A5A80">
        <w:rPr>
          <w:noProof/>
          <w:lang w:val="en-US"/>
        </w:rPr>
        <w:t>(Revelle, 2017)</w:t>
      </w:r>
      <w:r w:rsidR="007E4127" w:rsidRPr="006A5A80">
        <w:rPr>
          <w:lang w:val="en-US"/>
        </w:rPr>
        <w:fldChar w:fldCharType="end"/>
      </w:r>
      <w:r w:rsidRPr="006A5A80">
        <w:rPr>
          <w:lang w:val="en-US"/>
        </w:rPr>
        <w:t xml:space="preserve">. </w:t>
      </w:r>
      <w:r w:rsidR="00A37F7F" w:rsidRPr="00A37F7F">
        <w:rPr>
          <w:lang w:val="en-US"/>
        </w:rPr>
        <w:t>ICC is a well-established measure used in test-retest, intra-rater, and inter-rater studies to assess reliability</w:t>
      </w:r>
      <w:r w:rsidR="00A37F7F">
        <w:rPr>
          <w:lang w:val="en-US"/>
        </w:rPr>
        <w:t xml:space="preserve"> </w:t>
      </w:r>
      <w:r w:rsidRPr="006A5A80">
        <w:rPr>
          <w:lang w:val="en-US"/>
        </w:rPr>
        <w:fldChar w:fldCharType="begin"/>
      </w:r>
      <w:r w:rsidR="008A6B15">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sidRPr="006A5A80">
        <w:rPr>
          <w:lang w:val="en-US"/>
        </w:rPr>
        <w:fldChar w:fldCharType="separate"/>
      </w:r>
      <w:r w:rsidRPr="006A5A80">
        <w:rPr>
          <w:noProof/>
          <w:lang w:val="en-US"/>
        </w:rPr>
        <w:t>(Fisher, 1992)</w:t>
      </w:r>
      <w:r w:rsidRPr="006A5A80">
        <w:rPr>
          <w:lang w:val="en-US"/>
        </w:rPr>
        <w:fldChar w:fldCharType="end"/>
      </w:r>
      <w:r w:rsidRPr="006A5A80">
        <w:rPr>
          <w:lang w:val="en-US"/>
        </w:rPr>
        <w:t xml:space="preserve">. </w:t>
      </w:r>
      <w:r w:rsidR="00A37F7F" w:rsidRPr="00A37F7F">
        <w:rPr>
          <w:lang w:val="en-US"/>
        </w:rPr>
        <w:t xml:space="preserve">Unlike the Pearson correlation coefficient, ICC </w:t>
      </w:r>
      <w:r w:rsidR="00457243" w:rsidRPr="00A37F7F">
        <w:rPr>
          <w:lang w:val="en-US"/>
        </w:rPr>
        <w:t>considers</w:t>
      </w:r>
      <w:r w:rsidR="00A37F7F" w:rsidRPr="00A37F7F">
        <w:rPr>
          <w:lang w:val="en-US"/>
        </w:rPr>
        <w:t xml:space="preserve"> both the correlation and agreement between multiple measurements, making it a more comprehensive measure of test-retest reliability. Within the ICC family, we specifically employed ICC</w:t>
      </w:r>
      <w:r w:rsidR="00A37F7F" w:rsidRPr="0058535C">
        <w:rPr>
          <w:vertAlign w:val="subscript"/>
          <w:lang w:val="en-US"/>
        </w:rPr>
        <w:t>2</w:t>
      </w:r>
      <w:r w:rsidR="00A37F7F" w:rsidRPr="00A37F7F">
        <w:rPr>
          <w:lang w:val="en-US"/>
        </w:rPr>
        <w:t xml:space="preserve"> and ICC</w:t>
      </w:r>
      <w:r w:rsidR="00A37F7F" w:rsidRPr="0058535C">
        <w:rPr>
          <w:vertAlign w:val="subscript"/>
          <w:lang w:val="en-US"/>
        </w:rPr>
        <w:t>2k</w:t>
      </w:r>
      <w:r w:rsidR="00A37F7F" w:rsidRPr="00A37F7F">
        <w:rPr>
          <w:lang w:val="en-US"/>
        </w:rPr>
        <w:t>. ICC</w:t>
      </w:r>
      <w:r w:rsidR="00A37F7F" w:rsidRPr="0058535C">
        <w:rPr>
          <w:vertAlign w:val="subscript"/>
          <w:lang w:val="en-US"/>
        </w:rPr>
        <w:t>2</w:t>
      </w:r>
      <w:r w:rsidR="00A37F7F" w:rsidRPr="00A37F7F">
        <w:rPr>
          <w:lang w:val="en-US"/>
        </w:rPr>
        <w:t xml:space="preserve"> focuses on the individual-level reliability of the indices, while ICC</w:t>
      </w:r>
      <w:r w:rsidR="00A37F7F" w:rsidRPr="0058535C">
        <w:rPr>
          <w:vertAlign w:val="subscript"/>
          <w:lang w:val="en-US"/>
        </w:rPr>
        <w:t>2k</w:t>
      </w:r>
      <w:r w:rsidR="00A37F7F" w:rsidRPr="00A37F7F">
        <w:rPr>
          <w:lang w:val="en-US"/>
        </w:rPr>
        <w:t xml:space="preserve"> evaluates the reliability of mean ratings furnished by a group of judges</w:t>
      </w:r>
      <w:r w:rsidRPr="006A5A80">
        <w:rPr>
          <w:lang w:val="en-US"/>
        </w:rPr>
        <w:t xml:space="preserve"> </w:t>
      </w:r>
      <w:r w:rsidRPr="006A5A80">
        <w:rPr>
          <w:lang w:val="en-US"/>
        </w:rPr>
        <w:fldChar w:fldCharType="begin"/>
      </w:r>
      <w:r w:rsidRPr="006A5A80">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6A5A80">
        <w:rPr>
          <w:lang w:val="en-US"/>
        </w:rPr>
        <w:fldChar w:fldCharType="separate"/>
      </w:r>
      <w:r w:rsidRPr="006A5A80">
        <w:rPr>
          <w:noProof/>
          <w:lang w:val="en-US"/>
        </w:rPr>
        <w:t>(Koo &amp; Li, 2016)</w:t>
      </w:r>
      <w:r w:rsidRPr="006A5A80">
        <w:rPr>
          <w:lang w:val="en-US"/>
        </w:rPr>
        <w:fldChar w:fldCharType="end"/>
      </w:r>
      <w:r w:rsidRPr="006A5A80">
        <w:rPr>
          <w:lang w:val="en-US"/>
        </w:rPr>
        <w:t>.</w:t>
      </w:r>
      <w:r w:rsidR="00A37F7F">
        <w:rPr>
          <w:lang w:val="en-US"/>
        </w:rPr>
        <w:t xml:space="preserve"> </w:t>
      </w:r>
      <w:r w:rsidR="00A37F7F" w:rsidRPr="00A37F7F">
        <w:rPr>
          <w:lang w:val="en-US"/>
        </w:rPr>
        <w:t>For the calculation of ICC</w:t>
      </w:r>
      <w:r w:rsidR="00A37F7F" w:rsidRPr="0058535C">
        <w:rPr>
          <w:vertAlign w:val="subscript"/>
          <w:lang w:val="en-US"/>
        </w:rPr>
        <w:t>2</w:t>
      </w:r>
      <w:r w:rsidR="00A37F7F" w:rsidRPr="00A37F7F">
        <w:rPr>
          <w:lang w:val="en-US"/>
        </w:rPr>
        <w:t xml:space="preserve"> estimates, the formula is:</w:t>
      </w:r>
    </w:p>
    <w:p w14:paraId="36E89F8A" w14:textId="77777777" w:rsidR="00A5673E" w:rsidRPr="006A5A80" w:rsidRDefault="00A5673E" w:rsidP="00A5673E">
      <w:pPr>
        <w:rPr>
          <w:rFonts w:eastAsiaTheme="minorEastAsia"/>
          <w:lang w:val="en-US"/>
        </w:rPr>
      </w:pPr>
    </w:p>
    <w:p w14:paraId="153D3A1E" w14:textId="4828CBE6" w:rsidR="00A5673E" w:rsidRPr="00B02959" w:rsidRDefault="00000000" w:rsidP="00A5673E">
      <w:pPr>
        <w:rPr>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ICC</m:t>
              </m:r>
            </m:e>
            <m:sub>
              <m:r>
                <w:rPr>
                  <w:rFonts w:ascii="Cambria Math" w:eastAsiaTheme="minorEastAsia" w:hAnsi="Cambria Math"/>
                  <w:lang w:val="en-US"/>
                </w:rPr>
                <m:t>2</m:t>
              </m:r>
            </m:sub>
          </m:sSub>
          <m:r>
            <w:rPr>
              <w:rFonts w:ascii="Cambria Math" w:eastAsiaTheme="minorEastAsia"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k-1</m:t>
                  </m:r>
                </m:e>
              </m:d>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7B6997BC" w14:textId="77777777" w:rsidR="00DC2C3C" w:rsidRPr="006A5A80" w:rsidRDefault="00DC2C3C" w:rsidP="00DC2C3C">
      <w:pPr>
        <w:rPr>
          <w:rFonts w:eastAsiaTheme="minorEastAsia"/>
          <w:sz w:val="22"/>
          <w:szCs w:val="22"/>
          <w:lang w:val="en-US"/>
        </w:rPr>
      </w:pPr>
    </w:p>
    <w:p w14:paraId="2987A401" w14:textId="3A6B276A" w:rsidR="00AB6487" w:rsidRDefault="00A37F7F" w:rsidP="00D07D09">
      <w:pPr>
        <w:rPr>
          <w:sz w:val="22"/>
          <w:szCs w:val="22"/>
          <w:lang w:val="en-US"/>
        </w:rPr>
      </w:pPr>
      <w:r w:rsidRPr="00A37F7F">
        <w:rPr>
          <w:sz w:val="22"/>
          <w:szCs w:val="22"/>
          <w:lang w:val="en-US"/>
        </w:rPr>
        <w:t>where MSBS is the mean square between subjects, MSE is the mean square error, MSBM is the mean square between measurements, k is the number of measurements, n is number of participants. For the calculation of ICC</w:t>
      </w:r>
      <w:r w:rsidRPr="0058535C">
        <w:rPr>
          <w:sz w:val="22"/>
          <w:szCs w:val="22"/>
          <w:vertAlign w:val="subscript"/>
          <w:lang w:val="en-US"/>
        </w:rPr>
        <w:t>2k</w:t>
      </w:r>
      <w:r w:rsidRPr="00A37F7F">
        <w:rPr>
          <w:sz w:val="22"/>
          <w:szCs w:val="22"/>
          <w:lang w:val="en-US"/>
        </w:rPr>
        <w:t xml:space="preserve"> estimates, the formula is:</w:t>
      </w:r>
    </w:p>
    <w:p w14:paraId="3BD3EE17" w14:textId="77777777" w:rsidR="00A37F7F" w:rsidRPr="006A5A80" w:rsidRDefault="00A37F7F" w:rsidP="00D07D09">
      <w:pPr>
        <w:rPr>
          <w:rFonts w:eastAsia="Calibri"/>
        </w:rPr>
      </w:pPr>
    </w:p>
    <w:p w14:paraId="3D6D36EB" w14:textId="096DB730" w:rsidR="00F731F9" w:rsidRPr="00B02959" w:rsidRDefault="00000000" w:rsidP="007036EB">
      <w:pPr>
        <w:rPr>
          <w:i/>
          <w:lang w:val="en-US"/>
        </w:rPr>
      </w:pPr>
      <m:oMathPara>
        <m:oMath>
          <m:sSub>
            <m:sSubPr>
              <m:ctrlPr>
                <w:rPr>
                  <w:rFonts w:ascii="Cambria Math" w:eastAsia="Calibri" w:hAnsi="Cambria Math"/>
                  <w:i/>
                  <w:lang w:val="en-US"/>
                </w:rPr>
              </m:ctrlPr>
            </m:sSubPr>
            <m:e>
              <m:r>
                <w:rPr>
                  <w:rFonts w:ascii="Cambria Math" w:eastAsia="Calibri" w:hAnsi="Cambria Math"/>
                  <w:lang w:val="en-US"/>
                </w:rPr>
                <m:t>ICC</m:t>
              </m:r>
            </m:e>
            <m:sub>
              <m:r>
                <w:rPr>
                  <w:rFonts w:ascii="Cambria Math" w:eastAsia="Calibri" w:hAnsi="Cambria Math"/>
                  <w:lang w:val="en-US"/>
                </w:rPr>
                <m:t>2k</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r>
                <w:rPr>
                  <w:rFonts w:ascii="Cambria Math" w:hAnsi="Cambria Math"/>
                  <w:lang w:val="en-US"/>
                </w:rPr>
                <m:t>)</m:t>
              </m:r>
            </m:den>
          </m:f>
        </m:oMath>
      </m:oMathPara>
    </w:p>
    <w:p w14:paraId="1B37C853" w14:textId="77777777" w:rsidR="00A5673E" w:rsidRPr="006A5A80" w:rsidRDefault="00A5673E" w:rsidP="007036EB">
      <w:pPr>
        <w:rPr>
          <w:rFonts w:eastAsiaTheme="minorEastAsia"/>
          <w:sz w:val="22"/>
          <w:szCs w:val="22"/>
          <w:lang w:val="en-US"/>
        </w:rPr>
      </w:pPr>
    </w:p>
    <w:p w14:paraId="4C0B88A3" w14:textId="6F66807C" w:rsidR="00A22B49" w:rsidRDefault="00A37F7F" w:rsidP="000E1499">
      <w:pPr>
        <w:ind w:firstLineChars="100" w:firstLine="240"/>
        <w:rPr>
          <w:lang w:val="en-US"/>
        </w:rPr>
      </w:pPr>
      <w:r w:rsidRPr="00A37F7F">
        <w:rPr>
          <w:lang w:val="en-US"/>
        </w:rPr>
        <w:t>Although there is no strict criterion for defining the level of reliability, a widely</w:t>
      </w:r>
      <w:r w:rsidR="000E1499">
        <w:rPr>
          <w:rFonts w:eastAsiaTheme="minorEastAsia" w:hint="eastAsia"/>
          <w:lang w:val="en-US"/>
        </w:rPr>
        <w:t xml:space="preserve"> </w:t>
      </w:r>
      <w:r w:rsidRPr="00A37F7F">
        <w:rPr>
          <w:lang w:val="en-US"/>
        </w:rPr>
        <w:t xml:space="preserve">accepted guideline for Cronbach’s alpha is that a value of 0.60 is “acceptable”, and a value greater than 0.8 means excellent reliability </w:t>
      </w:r>
      <w:r w:rsidR="004567CD" w:rsidRPr="006A5A80">
        <w:rPr>
          <w:lang w:val="en-US"/>
        </w:rPr>
        <w:t xml:space="preserve"> </w:t>
      </w:r>
      <w:r w:rsidR="00B3449B" w:rsidRPr="006A5A80">
        <w:rPr>
          <w:lang w:val="en-US"/>
        </w:rPr>
        <w:fldChar w:fldCharType="begin"/>
      </w:r>
      <w:r w:rsidR="00773F55">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6A5A80">
        <w:rPr>
          <w:lang w:val="en-US"/>
        </w:rPr>
        <w:fldChar w:fldCharType="separate"/>
      </w:r>
      <w:r w:rsidR="00B3449B" w:rsidRPr="006A5A80">
        <w:rPr>
          <w:noProof/>
          <w:lang w:val="en-US"/>
        </w:rPr>
        <w:t>(Cicchetti &amp; Sparrow, 1981; Kupper &amp; Hafner, 1989)</w:t>
      </w:r>
      <w:r w:rsidR="00B3449B" w:rsidRPr="006A5A80">
        <w:rPr>
          <w:lang w:val="en-US"/>
        </w:rPr>
        <w:fldChar w:fldCharType="end"/>
      </w:r>
      <w:r w:rsidR="002F4F19" w:rsidRPr="006A5A80">
        <w:rPr>
          <w:lang w:val="en-US"/>
        </w:rPr>
        <w:t xml:space="preserve">. </w:t>
      </w:r>
    </w:p>
    <w:p w14:paraId="275C4882" w14:textId="1A565A87" w:rsidR="001624A0" w:rsidRDefault="001624A0" w:rsidP="001624A0">
      <w:pPr>
        <w:rPr>
          <w:rFonts w:eastAsiaTheme="minorEastAsia"/>
          <w:lang w:val="en-US"/>
        </w:rPr>
      </w:pPr>
    </w:p>
    <w:p w14:paraId="7DDBA277" w14:textId="0FAD89B9" w:rsidR="001624A0" w:rsidRPr="001624A0" w:rsidRDefault="001624A0" w:rsidP="001624A0">
      <w:pPr>
        <w:pStyle w:val="1"/>
        <w:keepNext w:val="0"/>
        <w:keepLines w:val="0"/>
        <w:spacing w:after="240"/>
        <w:rPr>
          <w:rFonts w:eastAsia="Calibri"/>
          <w:b/>
          <w:sz w:val="42"/>
          <w:szCs w:val="42"/>
        </w:rPr>
      </w:pPr>
      <w:bookmarkStart w:id="36" w:name="_Toc139718161"/>
      <w:r w:rsidRPr="001624A0">
        <w:rPr>
          <w:rFonts w:eastAsia="Calibri"/>
          <w:b/>
          <w:sz w:val="42"/>
          <w:szCs w:val="42"/>
        </w:rPr>
        <w:t>3 Deviation from preregistration</w:t>
      </w:r>
      <w:bookmarkEnd w:id="36"/>
    </w:p>
    <w:p w14:paraId="7BFE5DCA" w14:textId="3DA5EDEA" w:rsidR="001624A0" w:rsidRPr="006A5A80" w:rsidRDefault="001624A0" w:rsidP="001624A0">
      <w:pPr>
        <w:ind w:firstLineChars="100" w:firstLine="240"/>
        <w:rPr>
          <w:lang w:val="en-US"/>
        </w:rPr>
      </w:pPr>
      <w:r w:rsidRPr="00805BA1">
        <w:rPr>
          <w:lang w:val="en-US"/>
        </w:rPr>
        <w:lastRenderedPageBreak/>
        <w:t>In our initial pre-registration plan, we intended to estimate the drift rate (</w:t>
      </w:r>
      <w:r w:rsidRPr="00BF7D70">
        <w:rPr>
          <w:i/>
          <w:iCs/>
          <w:lang w:val="en-US"/>
        </w:rPr>
        <w:t>v</w:t>
      </w:r>
      <w:r w:rsidRPr="00805BA1">
        <w:rPr>
          <w:lang w:val="en-US"/>
        </w:rPr>
        <w:t>) and starting point (</w:t>
      </w:r>
      <w:r w:rsidRPr="00BF7D70">
        <w:rPr>
          <w:i/>
          <w:iCs/>
          <w:lang w:val="en-US"/>
        </w:rPr>
        <w:t>z</w:t>
      </w:r>
      <w:r w:rsidRPr="00805BA1">
        <w:rPr>
          <w:lang w:val="en-US"/>
        </w:rPr>
        <w:t>) of the drift-diffusion model (DDM) using the “fit</w:t>
      </w:r>
      <w:r>
        <w:rPr>
          <w:rFonts w:asciiTheme="minorEastAsia" w:eastAsiaTheme="minorEastAsia" w:hAnsiTheme="minorEastAsia"/>
          <w:lang w:val="en-US"/>
        </w:rPr>
        <w:t>_</w:t>
      </w:r>
      <w:r w:rsidRPr="00805BA1">
        <w:rPr>
          <w:lang w:val="en-US"/>
        </w:rPr>
        <w:t xml:space="preserve">ezddm” function from the “hausekeep” package </w:t>
      </w:r>
      <w:r>
        <w:rPr>
          <w:lang w:val="en-US"/>
        </w:rPr>
        <w:fldChar w:fldCharType="begin"/>
      </w:r>
      <w:r>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electronic-resource-num&gt;10.1177/0956797620904990&lt;/electronic-resource-num&gt;&lt;/record&gt;&lt;/Cite&gt;&lt;/EndNote&gt;</w:instrText>
      </w:r>
      <w:r>
        <w:rPr>
          <w:lang w:val="en-US"/>
        </w:rPr>
        <w:fldChar w:fldCharType="separate"/>
      </w:r>
      <w:r>
        <w:rPr>
          <w:noProof/>
          <w:lang w:val="en-US"/>
        </w:rPr>
        <w:t>(Lin et al., 2020)</w:t>
      </w:r>
      <w:r>
        <w:rPr>
          <w:lang w:val="en-US"/>
        </w:rPr>
        <w:fldChar w:fldCharType="end"/>
      </w:r>
      <w:r w:rsidRPr="00805BA1">
        <w:rPr>
          <w:lang w:val="en-US"/>
        </w:rPr>
        <w:t xml:space="preserve">. This function was a wrapper for the EZ-DDM function </w:t>
      </w:r>
      <w:r>
        <w:rPr>
          <w:lang w:val="en-US"/>
        </w:rPr>
        <w:fldChar w:fldCharType="begin"/>
      </w:r>
      <w:r>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electronic-resource-num&gt;10.3758/BF03194023&lt;/electronic-resource-num&gt;&lt;/record&gt;&lt;/Cite&gt;&lt;/EndNote&gt;</w:instrText>
      </w:r>
      <w:r>
        <w:rPr>
          <w:lang w:val="en-US"/>
        </w:rPr>
        <w:fldChar w:fldCharType="separate"/>
      </w:r>
      <w:r>
        <w:rPr>
          <w:noProof/>
          <w:lang w:val="en-US"/>
        </w:rPr>
        <w:t>(Wagenmakers et al., 2007)</w:t>
      </w:r>
      <w:r>
        <w:rPr>
          <w:lang w:val="en-US"/>
        </w:rPr>
        <w:fldChar w:fldCharType="end"/>
      </w:r>
      <w:r w:rsidRPr="00805BA1">
        <w:rPr>
          <w:lang w:val="en-US"/>
        </w:rPr>
        <w:t xml:space="preserve">. However, </w:t>
      </w:r>
      <w:r>
        <w:rPr>
          <w:lang w:val="en-US"/>
        </w:rPr>
        <w:t>d</w:t>
      </w:r>
      <w:r w:rsidRPr="00457243">
        <w:rPr>
          <w:lang w:val="en-US"/>
        </w:rPr>
        <w:t>uring parameter recovery</w:t>
      </w:r>
      <w:r>
        <w:rPr>
          <w:lang w:val="en-US"/>
        </w:rPr>
        <w:t xml:space="preserve"> (see s</w:t>
      </w:r>
      <w:r w:rsidRPr="00457243">
        <w:rPr>
          <w:lang w:val="en-US"/>
        </w:rPr>
        <w:t xml:space="preserve">upplementary </w:t>
      </w:r>
      <w:r>
        <w:rPr>
          <w:lang w:val="en-US"/>
        </w:rPr>
        <w:t>Fig. 1)</w:t>
      </w:r>
      <w:r w:rsidRPr="00457243">
        <w:rPr>
          <w:lang w:val="en-US"/>
        </w:rPr>
        <w:t>, we observed a substantial disparity between the parameter starting point (z) provided by the "hausekeep" package and those obtained using the original HDDM package</w:t>
      </w:r>
      <w:r w:rsidRPr="00805BA1">
        <w:rPr>
          <w:lang w:val="en-US"/>
        </w:rPr>
        <w:t xml:space="preserve"> </w:t>
      </w:r>
      <w:r>
        <w:rPr>
          <w:lang w:val="en-US"/>
        </w:rPr>
        <w:fldChar w:fldCharType="begin"/>
      </w:r>
      <w:r>
        <w:rPr>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Pr>
          <w:lang w:val="en-US"/>
        </w:rPr>
        <w:fldChar w:fldCharType="separate"/>
      </w:r>
      <w:r>
        <w:rPr>
          <w:noProof/>
          <w:lang w:val="en-US"/>
        </w:rPr>
        <w:t>(Wiecki et al., 2013)</w:t>
      </w:r>
      <w:r>
        <w:rPr>
          <w:lang w:val="en-US"/>
        </w:rPr>
        <w:fldChar w:fldCharType="end"/>
      </w:r>
      <w:r w:rsidRPr="00805BA1">
        <w:rPr>
          <w:lang w:val="en-US"/>
        </w:rPr>
        <w:t xml:space="preserve"> </w:t>
      </w:r>
      <w:r w:rsidRPr="00457243">
        <w:rPr>
          <w:lang w:val="en-US"/>
        </w:rPr>
        <w:t>employed in prior studies</w:t>
      </w:r>
      <w:r w:rsidRPr="00805BA1">
        <w:rPr>
          <w:lang w:val="en-US"/>
        </w:rPr>
        <w:t xml:space="preserve"> </w:t>
      </w:r>
      <w:r>
        <w:rPr>
          <w:lang w:val="en-US"/>
        </w:rPr>
        <w:fldChar w:fldCharType="begin"/>
      </w:r>
      <w:r>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lang w:val="en-US"/>
        </w:rPr>
        <w:fldChar w:fldCharType="separate"/>
      </w:r>
      <w:r>
        <w:rPr>
          <w:noProof/>
          <w:lang w:val="en-US"/>
        </w:rPr>
        <w:t>(Golubickis et al., 2017)</w:t>
      </w:r>
      <w:r>
        <w:rPr>
          <w:lang w:val="en-US"/>
        </w:rPr>
        <w:fldChar w:fldCharType="end"/>
      </w:r>
      <w:r>
        <w:rPr>
          <w:lang w:val="en-US"/>
        </w:rPr>
        <w:t xml:space="preserve">. </w:t>
      </w:r>
      <w:r w:rsidRPr="00457243">
        <w:rPr>
          <w:lang w:val="en-US"/>
        </w:rPr>
        <w:t>This discrepancy may be attributed to the assumption made by "hausekeep" that z = a / 2</w:t>
      </w:r>
      <w:r w:rsidRPr="00805BA1">
        <w:rPr>
          <w:lang w:val="en-US"/>
        </w:rPr>
        <w:t>.</w:t>
      </w:r>
      <w:r w:rsidR="008F44DD" w:rsidRPr="008F44DD">
        <w:rPr>
          <w:lang w:val="en-US"/>
        </w:rPr>
        <w:t xml:space="preserve"> </w:t>
      </w:r>
      <w:r w:rsidR="008F44DD" w:rsidRPr="00805BA1">
        <w:rPr>
          <w:lang w:val="en-US"/>
        </w:rPr>
        <w:t xml:space="preserve">As a result, we </w:t>
      </w:r>
      <w:r w:rsidR="008F44DD">
        <w:rPr>
          <w:lang w:val="en-US"/>
        </w:rPr>
        <w:t xml:space="preserve">decided </w:t>
      </w:r>
      <w:r w:rsidR="008F44DD" w:rsidRPr="00805BA1">
        <w:rPr>
          <w:lang w:val="en-US"/>
        </w:rPr>
        <w:t>to replace the original package with the “RWiener” package</w:t>
      </w:r>
      <w:r w:rsidR="008F44DD">
        <w:rPr>
          <w:lang w:val="en-US"/>
        </w:rPr>
        <w:t xml:space="preserve"> </w:t>
      </w:r>
      <w:r w:rsidR="008F44DD">
        <w:rPr>
          <w:lang w:val="en-US"/>
        </w:rPr>
        <w:fldChar w:fldCharType="begin"/>
      </w:r>
      <w:r w:rsidR="008F44DD">
        <w:rPr>
          <w:lang w:val="en-US"/>
        </w:rPr>
        <w:instrText xml:space="preserve"> ADDIN EN.CITE &lt;EndNote&gt;&lt;Cite&gt;&lt;Author&gt;Wabersich&lt;/Author&gt;&lt;Year&gt;2014&lt;/Year&gt;&lt;RecNum&gt;113&lt;/RecNum&gt;&lt;DisplayText&gt;(Wabersich &amp;amp; Vandekerckhove, 2014)&lt;/DisplayText&gt;&lt;record&gt;&lt;rec-number&gt;113&lt;/rec-number&gt;&lt;foreign-keys&gt;&lt;key app="EN" db-id="w5e5sta9arwa50eztf0vzr0zf55zr00xd9ae" timestamp="1688193705"&gt;113&lt;/key&gt;&lt;/foreign-keys&gt;&lt;ref-type name="Journal Article"&gt;17&lt;/ref-type&gt;&lt;contributors&gt;&lt;authors&gt;&lt;author&gt;Wabersich, Dominik&lt;/author&gt;&lt;author&gt;Vandekerckhove, Joachim&lt;/author&gt;&lt;/authors&gt;&lt;/contributors&gt;&lt;titles&gt;&lt;title&gt;The RWiener Package: an R Package Providing Distribution Functions for the Wiener Diffusion Model&lt;/title&gt;&lt;secondary-title&gt;R Journal&lt;/secondary-title&gt;&lt;/titles&gt;&lt;periodical&gt;&lt;full-title&gt;R Journal&lt;/full-title&gt;&lt;/periodical&gt;&lt;volume&gt;6&lt;/volume&gt;&lt;number&gt;1&lt;/number&gt;&lt;dates&gt;&lt;year&gt;2014&lt;/year&gt;&lt;/dates&gt;&lt;isbn&gt;2073-4859&lt;/isbn&gt;&lt;urls&gt;&lt;/urls&gt;&lt;/record&gt;&lt;/Cite&gt;&lt;/EndNote&gt;</w:instrText>
      </w:r>
      <w:r w:rsidR="008F44DD">
        <w:rPr>
          <w:lang w:val="en-US"/>
        </w:rPr>
        <w:fldChar w:fldCharType="separate"/>
      </w:r>
      <w:r w:rsidR="008F44DD">
        <w:rPr>
          <w:noProof/>
          <w:lang w:val="en-US"/>
        </w:rPr>
        <w:t>(Wabersich &amp; Vandekerckhove, 2014)</w:t>
      </w:r>
      <w:r w:rsidR="008F44DD">
        <w:rPr>
          <w:lang w:val="en-US"/>
        </w:rPr>
        <w:fldChar w:fldCharType="end"/>
      </w:r>
      <w:r w:rsidR="008F44DD" w:rsidRPr="00805BA1">
        <w:rPr>
          <w:lang w:val="en-US"/>
        </w:rPr>
        <w:t>, which we found to yield the most comparable results to the HDDM package</w:t>
      </w:r>
      <w:r w:rsidR="008F44DD">
        <w:rPr>
          <w:lang w:val="en-US"/>
        </w:rPr>
        <w:t xml:space="preserve"> (see our parameter recovery in the supplementary materials)</w:t>
      </w:r>
      <w:r w:rsidR="008F44DD" w:rsidRPr="00805BA1">
        <w:rPr>
          <w:lang w:val="en-US"/>
        </w:rPr>
        <w:t xml:space="preserve">. </w:t>
      </w:r>
      <w:r w:rsidR="008F44DD">
        <w:rPr>
          <w:rFonts w:hint="eastAsia"/>
          <w:lang w:val="en-US"/>
        </w:rPr>
        <w:t>To</w:t>
      </w:r>
      <w:r w:rsidR="008F44DD">
        <w:rPr>
          <w:lang w:val="en-US"/>
        </w:rPr>
        <w:t xml:space="preserve"> transparently report our results, we reported the results from ezDDM in supplementary materials. </w:t>
      </w:r>
    </w:p>
    <w:p w14:paraId="731A9AC2" w14:textId="77777777" w:rsidR="0014261E" w:rsidRPr="006A5A80" w:rsidRDefault="0014261E" w:rsidP="00B41646">
      <w:pPr>
        <w:rPr>
          <w:rFonts w:eastAsiaTheme="minorEastAsia"/>
        </w:rPr>
      </w:pPr>
      <w:bookmarkStart w:id="37" w:name="_8ky6xw9d7iji" w:colFirst="0" w:colLast="0"/>
      <w:bookmarkEnd w:id="37"/>
    </w:p>
    <w:p w14:paraId="11820C32" w14:textId="2CAAF5AC" w:rsidR="00980A67" w:rsidRPr="006A5A80" w:rsidRDefault="00A37F7F" w:rsidP="009D5577">
      <w:pPr>
        <w:pStyle w:val="1"/>
        <w:keepNext w:val="0"/>
        <w:keepLines w:val="0"/>
        <w:spacing w:after="240"/>
        <w:rPr>
          <w:rFonts w:eastAsia="Calibri"/>
          <w:b/>
          <w:sz w:val="42"/>
          <w:szCs w:val="42"/>
        </w:rPr>
      </w:pPr>
      <w:bookmarkStart w:id="38" w:name="_wv0gj0dgrmeo" w:colFirst="0" w:colLast="0"/>
      <w:bookmarkStart w:id="39" w:name="_Toc129530168"/>
      <w:bookmarkStart w:id="40" w:name="_Toc129530198"/>
      <w:bookmarkStart w:id="41" w:name="_Toc139718162"/>
      <w:bookmarkEnd w:id="38"/>
      <w:r>
        <w:rPr>
          <w:rFonts w:eastAsia="Calibri"/>
          <w:b/>
          <w:sz w:val="42"/>
          <w:szCs w:val="42"/>
        </w:rPr>
        <w:t xml:space="preserve">4 </w:t>
      </w:r>
      <w:r w:rsidR="00BA0079" w:rsidRPr="006A5A80">
        <w:rPr>
          <w:rFonts w:eastAsia="Calibri"/>
          <w:b/>
          <w:sz w:val="42"/>
          <w:szCs w:val="42"/>
        </w:rPr>
        <w:t>Results</w:t>
      </w:r>
      <w:bookmarkEnd w:id="39"/>
      <w:bookmarkEnd w:id="40"/>
      <w:bookmarkEnd w:id="41"/>
    </w:p>
    <w:p w14:paraId="30B288A2" w14:textId="11BFA96D" w:rsidR="004C6378" w:rsidRDefault="00B95811" w:rsidP="00B95811">
      <w:bookmarkStart w:id="42" w:name="_Toc129530169"/>
      <w:bookmarkStart w:id="43" w:name="_Toc129530199"/>
      <w:r w:rsidRPr="00B95811">
        <w:t>In 18 datasets, 14 datasets have the data for Self vs Close other, 12 datasets have the data for Self vs S</w:t>
      </w:r>
      <w:r w:rsidRPr="00B95811">
        <w:rPr>
          <w:rFonts w:eastAsiaTheme="minorEastAsia"/>
        </w:rPr>
        <w:t>tranger</w:t>
      </w:r>
      <w:r w:rsidR="00B41646">
        <w:t>,</w:t>
      </w:r>
      <w:r w:rsidRPr="00B95811">
        <w:t xml:space="preserve"> 2 datasets have the data for Self vs</w:t>
      </w:r>
      <w:r>
        <w:t xml:space="preserve"> Celebrit</w:t>
      </w:r>
      <w:r w:rsidR="00B41646">
        <w:t>ies,</w:t>
      </w:r>
      <w:r>
        <w:t xml:space="preserve"> 1 dataset has the data for Self vs none </w:t>
      </w:r>
      <w:r w:rsidR="00B41646">
        <w:t>condition</w:t>
      </w:r>
      <w:r>
        <w:t>.</w:t>
      </w:r>
    </w:p>
    <w:p w14:paraId="4DFE9204" w14:textId="77777777" w:rsidR="00B41646" w:rsidRPr="00B95811" w:rsidRDefault="00B41646" w:rsidP="00B95811"/>
    <w:p w14:paraId="32EB2324" w14:textId="729B9EFB" w:rsidR="00F41AAC" w:rsidRPr="006A5A80" w:rsidRDefault="00B02959" w:rsidP="00F41AAC">
      <w:pPr>
        <w:pStyle w:val="2"/>
        <w:spacing w:after="120"/>
        <w:rPr>
          <w:rFonts w:ascii="Times New Roman" w:hAnsi="Times New Roman"/>
          <w:lang w:val="en-US"/>
        </w:rPr>
      </w:pPr>
      <w:bookmarkStart w:id="44" w:name="_Toc139718163"/>
      <w:r>
        <w:rPr>
          <w:rFonts w:ascii="Times New Roman" w:hAnsi="Times New Roman"/>
          <w:lang w:val="en-US"/>
        </w:rPr>
        <w:t xml:space="preserve">4.1 </w:t>
      </w:r>
      <w:r w:rsidR="00F41AAC" w:rsidRPr="006A5A80">
        <w:rPr>
          <w:rFonts w:ascii="Times New Roman" w:hAnsi="Times New Roman"/>
          <w:lang w:val="en-US"/>
        </w:rPr>
        <w:t>Split-Half Reliability</w:t>
      </w:r>
      <w:bookmarkEnd w:id="44"/>
      <w:r w:rsidR="00AF6D94" w:rsidRPr="006A5A80">
        <w:rPr>
          <w:rFonts w:ascii="Times New Roman" w:hAnsi="Times New Roman"/>
          <w:lang w:val="en-US"/>
        </w:rPr>
        <w:t xml:space="preserve"> </w:t>
      </w:r>
      <w:bookmarkEnd w:id="42"/>
      <w:bookmarkEnd w:id="43"/>
    </w:p>
    <w:p w14:paraId="609ED0D0" w14:textId="00D36A8E" w:rsidR="00351D17" w:rsidRDefault="00B41646" w:rsidP="00351D17">
      <w:pPr>
        <w:rPr>
          <w:rFonts w:eastAsia="宋体"/>
          <w:lang w:val="en-US"/>
        </w:rPr>
      </w:pPr>
      <w:r w:rsidRPr="00B41646">
        <w:rPr>
          <w:rFonts w:eastAsia="宋体"/>
          <w:lang w:val="en-US"/>
        </w:rPr>
        <w:t>As described in method part,</w:t>
      </w:r>
      <w:r>
        <w:rPr>
          <w:rFonts w:eastAsia="宋体"/>
          <w:lang w:val="en-US"/>
        </w:rPr>
        <w:t xml:space="preserve"> w</w:t>
      </w:r>
      <w:r w:rsidR="00B95811" w:rsidRPr="00B95811">
        <w:rPr>
          <w:rFonts w:eastAsia="宋体"/>
          <w:lang w:val="en-US"/>
        </w:rPr>
        <w:t>e utilized four different methods to calculate split-half reliability, namely the first-second, odd-even, permuted, and Monte Carlo methods.</w:t>
      </w:r>
      <w:r w:rsidR="00351D17" w:rsidRPr="00351D17">
        <w:t xml:space="preserve"> </w:t>
      </w:r>
      <w:r w:rsidR="00351D17" w:rsidRPr="004C359A">
        <w:rPr>
          <w:rFonts w:eastAsia="宋体"/>
          <w:lang w:val="en-US"/>
        </w:rPr>
        <w:t>Compared to the first-second, odd-even, and permuted split-half methods, the Monte Carlo split-half method yields more stable split-half reliabilities</w:t>
      </w:r>
      <w:r w:rsidR="00351D17">
        <w:rPr>
          <w:rFonts w:eastAsia="宋体"/>
          <w:lang w:val="en-US"/>
        </w:rPr>
        <w:t xml:space="preserve"> </w:t>
      </w:r>
      <w:r w:rsidR="00351D17" w:rsidRPr="006A5A80">
        <w:fldChar w:fldCharType="begin"/>
      </w:r>
      <w:r w:rsidR="00351D17">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351D17" w:rsidRPr="006A5A80">
        <w:fldChar w:fldCharType="separate"/>
      </w:r>
      <w:r w:rsidR="00351D17" w:rsidRPr="006A5A80">
        <w:rPr>
          <w:noProof/>
        </w:rPr>
        <w:t>(Pronk et al., 2022)</w:t>
      </w:r>
      <w:r w:rsidR="00351D17" w:rsidRPr="006A5A80">
        <w:fldChar w:fldCharType="end"/>
      </w:r>
      <w:r w:rsidR="00351D17">
        <w:t xml:space="preserve">. </w:t>
      </w:r>
      <w:r w:rsidR="00351D17" w:rsidRPr="00351D17">
        <w:rPr>
          <w:rFonts w:eastAsia="宋体"/>
          <w:lang w:val="en-US"/>
        </w:rPr>
        <w:t>The results of the first three split-half reliabilities will be presented in the supplementary materials. Here, we will focus on discussing the results of Monte Carlo split-half reliabilities.</w:t>
      </w:r>
      <w:r w:rsidR="00351D17">
        <w:rPr>
          <w:rFonts w:eastAsia="宋体" w:hint="eastAsia"/>
          <w:lang w:val="en-US"/>
        </w:rPr>
        <w:t xml:space="preserve"> </w:t>
      </w:r>
    </w:p>
    <w:p w14:paraId="49AB86A7" w14:textId="77777777" w:rsidR="00AB09A8" w:rsidRDefault="00AB09A8" w:rsidP="00351D17">
      <w:pPr>
        <w:rPr>
          <w:rFonts w:eastAsia="宋体"/>
          <w:lang w:val="en-US"/>
        </w:rPr>
      </w:pPr>
    </w:p>
    <w:p w14:paraId="258303F7" w14:textId="7F135B71" w:rsidR="00A676A9" w:rsidRDefault="001D2B34" w:rsidP="00351D17">
      <w:pPr>
        <w:rPr>
          <w:rFonts w:eastAsia="宋体"/>
          <w:lang w:val="en-US"/>
        </w:rPr>
      </w:pPr>
      <w:r w:rsidRPr="001D2B34">
        <w:rPr>
          <w:rFonts w:eastAsia="宋体"/>
          <w:lang w:val="en-US"/>
        </w:rPr>
        <w:t xml:space="preserve">The vertical axis represents </w:t>
      </w:r>
      <w:r w:rsidR="00AB09A8">
        <w:rPr>
          <w:rFonts w:eastAsia="宋体" w:hint="eastAsia"/>
          <w:lang w:val="en-US"/>
        </w:rPr>
        <w:t>six</w:t>
      </w:r>
      <w:r w:rsidRPr="001D2B34">
        <w:rPr>
          <w:rFonts w:eastAsia="宋体"/>
          <w:lang w:val="en-US"/>
        </w:rPr>
        <w:t xml:space="preserve"> different </w:t>
      </w:r>
      <w:r>
        <w:rPr>
          <w:rFonts w:eastAsia="宋体"/>
          <w:lang w:val="en-US"/>
        </w:rPr>
        <w:t>indices</w:t>
      </w:r>
      <w:r w:rsidRPr="001D2B34">
        <w:rPr>
          <w:rFonts w:eastAsia="宋体"/>
          <w:lang w:val="en-US"/>
        </w:rPr>
        <w:t xml:space="preserve">, and the horizontal axis represents </w:t>
      </w:r>
      <w:r>
        <w:rPr>
          <w:rFonts w:eastAsia="宋体"/>
          <w:lang w:val="en-US"/>
        </w:rPr>
        <w:t>split-half reliability</w:t>
      </w:r>
      <w:r w:rsidRPr="001D2B34">
        <w:rPr>
          <w:rFonts w:eastAsia="宋体"/>
          <w:lang w:val="en-US"/>
        </w:rPr>
        <w:t>.</w:t>
      </w:r>
      <w:r w:rsidR="004C359A">
        <w:rPr>
          <w:rFonts w:eastAsia="宋体"/>
          <w:lang w:val="en-US"/>
        </w:rPr>
        <w:t xml:space="preserve"> </w:t>
      </w:r>
      <w:r w:rsidR="008C72E7" w:rsidRPr="008C72E7">
        <w:rPr>
          <w:rFonts w:eastAsia="宋体"/>
          <w:lang w:val="en-US"/>
        </w:rPr>
        <w:t>As depicted in Fig</w:t>
      </w:r>
      <w:r w:rsidR="008C72E7">
        <w:rPr>
          <w:rFonts w:eastAsia="宋体" w:hint="eastAsia"/>
          <w:lang w:val="en-US"/>
        </w:rPr>
        <w:t>.</w:t>
      </w:r>
      <w:r w:rsidR="008C72E7" w:rsidRPr="008C72E7">
        <w:rPr>
          <w:rFonts w:eastAsia="宋体"/>
          <w:lang w:val="en-US"/>
        </w:rPr>
        <w:t xml:space="preserve"> </w:t>
      </w:r>
      <w:r w:rsidR="00BD6971">
        <w:rPr>
          <w:rFonts w:eastAsia="宋体"/>
          <w:lang w:val="en-US"/>
        </w:rPr>
        <w:t>3</w:t>
      </w:r>
      <w:r w:rsidR="008C72E7" w:rsidRPr="008C72E7">
        <w:rPr>
          <w:rFonts w:eastAsia="宋体"/>
          <w:lang w:val="en-US"/>
        </w:rPr>
        <w:t xml:space="preserve">, </w:t>
      </w:r>
      <w:r w:rsidR="008C72E7">
        <w:rPr>
          <w:rFonts w:eastAsia="宋体"/>
          <w:lang w:val="en-US"/>
        </w:rPr>
        <w:t>“</w:t>
      </w:r>
      <w:r w:rsidR="008C72E7" w:rsidRPr="008C72E7">
        <w:rPr>
          <w:rFonts w:eastAsia="宋体"/>
          <w:lang w:val="en-US"/>
        </w:rPr>
        <w:t>RT</w:t>
      </w:r>
      <w:r w:rsidR="008C72E7">
        <w:rPr>
          <w:rFonts w:eastAsia="宋体"/>
          <w:lang w:val="en-US"/>
        </w:rPr>
        <w:t>”</w:t>
      </w:r>
      <w:r w:rsidR="008C72E7" w:rsidRPr="008C72E7">
        <w:rPr>
          <w:rFonts w:eastAsia="宋体"/>
          <w:lang w:val="en-US"/>
        </w:rPr>
        <w:t xml:space="preserve"> and </w:t>
      </w:r>
      <w:r w:rsidR="008C72E7">
        <w:rPr>
          <w:rFonts w:eastAsia="宋体"/>
          <w:lang w:val="en-US"/>
        </w:rPr>
        <w:t>“</w:t>
      </w:r>
      <w:r w:rsidR="008C72E7" w:rsidRPr="008C72E7">
        <w:rPr>
          <w:rFonts w:eastAsia="宋体"/>
          <w:lang w:val="en-US"/>
        </w:rPr>
        <w:t>Efficiency</w:t>
      </w:r>
      <w:r w:rsidR="008C72E7">
        <w:rPr>
          <w:rFonts w:eastAsia="宋体"/>
          <w:lang w:val="en-US"/>
        </w:rPr>
        <w:t>”</w:t>
      </w:r>
      <w:r w:rsidR="008C72E7" w:rsidRPr="008C72E7">
        <w:rPr>
          <w:rFonts w:eastAsia="宋体"/>
          <w:lang w:val="en-US"/>
        </w:rPr>
        <w:t xml:space="preserve"> exhibit higher reliabilities</w:t>
      </w:r>
      <w:r w:rsidR="00795077">
        <w:rPr>
          <w:rFonts w:eastAsia="宋体"/>
          <w:lang w:val="en-US"/>
        </w:rPr>
        <w:t>.</w:t>
      </w:r>
      <w:r w:rsidR="00795077" w:rsidRPr="00795077">
        <w:t xml:space="preserve"> </w:t>
      </w:r>
      <w:r w:rsidR="00795077" w:rsidRPr="00795077">
        <w:rPr>
          <w:rFonts w:eastAsia="宋体"/>
          <w:lang w:val="en-US"/>
        </w:rPr>
        <w:t>There are several datasets with split-half reliabilities exceeding 0.6</w:t>
      </w:r>
      <w:r w:rsidR="008C72E7" w:rsidRPr="008C72E7">
        <w:rPr>
          <w:rFonts w:eastAsia="宋体"/>
          <w:lang w:val="en-US"/>
        </w:rPr>
        <w:t>, which is considered an acceptable level of reliability.</w:t>
      </w:r>
      <w:r w:rsidR="008C72E7">
        <w:rPr>
          <w:rFonts w:eastAsia="宋体"/>
          <w:lang w:val="en-US"/>
        </w:rPr>
        <w:t xml:space="preserve"> </w:t>
      </w:r>
      <w:r w:rsidR="00257C6F" w:rsidRPr="00257C6F">
        <w:rPr>
          <w:rFonts w:eastAsia="宋体"/>
          <w:lang w:val="en-US"/>
        </w:rPr>
        <w:t>After averaging the Monte Carlo split-half reliabilities across the 18 datasets, the reliability of RT is 0.40 (95% CI = [.18, .62]) when the Target is set as "Close," and it is 0.45 (95% CI = [.25, .62]) when the Target is set as "Stranger." Similarly, the reliability of Efficiency is 0.37 (95% CI = [.08, .64]) when the Target is set as "Close," and it is 0.45 (95% CI = [.16, .67]) when the Target is set as "Stranger."</w:t>
      </w:r>
      <w:r w:rsidR="00257C6F">
        <w:rPr>
          <w:rFonts w:eastAsia="宋体" w:hint="eastAsia"/>
          <w:lang w:val="en-US"/>
        </w:rPr>
        <w:t xml:space="preserve"> </w:t>
      </w:r>
      <w:r w:rsidR="00257C6F" w:rsidRPr="00257C6F">
        <w:rPr>
          <w:rFonts w:eastAsia="宋体"/>
          <w:lang w:val="en-US"/>
        </w:rPr>
        <w:t xml:space="preserve">The Monte Carlo split-half reliabilities of "Accuracy" </w:t>
      </w:r>
      <w:r w:rsidR="00FD4FB9">
        <w:rPr>
          <w:rFonts w:eastAsia="宋体"/>
          <w:lang w:val="en-US"/>
        </w:rPr>
        <w:t>is</w:t>
      </w:r>
      <w:r w:rsidR="00257C6F" w:rsidRPr="00257C6F">
        <w:rPr>
          <w:rFonts w:eastAsia="宋体"/>
          <w:lang w:val="en-US"/>
        </w:rPr>
        <w:t xml:space="preserve"> approximately 0.3, while the reliabilities of "</w:t>
      </w:r>
      <w:r w:rsidR="00351D17" w:rsidRPr="00351D17">
        <w:rPr>
          <w:rFonts w:eastAsia="宋体"/>
          <w:i/>
          <w:iCs/>
          <w:lang w:val="en-US"/>
        </w:rPr>
        <w:t>d’</w:t>
      </w:r>
      <w:r w:rsidR="00257C6F" w:rsidRPr="00257C6F">
        <w:rPr>
          <w:rFonts w:eastAsia="宋体"/>
          <w:lang w:val="en-US"/>
        </w:rPr>
        <w:t xml:space="preserve">" and "rwDDM v" are around 0.2. However, the reliabilities of "rwDDM z" </w:t>
      </w:r>
      <w:r w:rsidR="00FD4FB9">
        <w:rPr>
          <w:rFonts w:eastAsia="宋体"/>
          <w:lang w:val="en-US"/>
        </w:rPr>
        <w:t>is</w:t>
      </w:r>
      <w:r w:rsidR="00257C6F" w:rsidRPr="00257C6F">
        <w:rPr>
          <w:rFonts w:eastAsia="宋体"/>
          <w:lang w:val="en-US"/>
        </w:rPr>
        <w:t xml:space="preserve"> almost 0. Overall, except for RT and Efficiency, the reliabilities of other indices are completely unacceptable.</w:t>
      </w:r>
      <w:r w:rsidR="00636DDD">
        <w:rPr>
          <w:rFonts w:eastAsia="宋体"/>
          <w:lang w:val="en-US"/>
        </w:rPr>
        <w:t xml:space="preserve"> </w:t>
      </w:r>
      <w:r w:rsidR="00A676A9">
        <w:rPr>
          <w:rFonts w:eastAsia="宋体"/>
          <w:lang w:val="en-US"/>
        </w:rPr>
        <w:br w:type="page"/>
      </w:r>
    </w:p>
    <w:p w14:paraId="687AC7D7" w14:textId="5D2092B6" w:rsidR="00B02959" w:rsidRPr="00A37F7F" w:rsidRDefault="00DB7F68" w:rsidP="00FD019C">
      <w:pPr>
        <w:jc w:val="center"/>
        <w:rPr>
          <w:rFonts w:eastAsia="宋体"/>
          <w:bCs/>
          <w:noProof/>
          <w:lang w:val="en-US" w:eastAsia="zh-TW"/>
        </w:rPr>
      </w:pPr>
      <w:r>
        <w:rPr>
          <w:rFonts w:eastAsia="宋体"/>
          <w:bCs/>
          <w:noProof/>
          <w:lang w:val="en-US" w:eastAsia="zh-TW"/>
        </w:rPr>
        <w:lastRenderedPageBreak/>
        <w:drawing>
          <wp:inline distT="0" distB="0" distL="0" distR="0" wp14:anchorId="45A92F80" wp14:editId="07B7BC9B">
            <wp:extent cx="5943600" cy="4754880"/>
            <wp:effectExtent l="0" t="0" r="0" b="7620"/>
            <wp:docPr id="8" name="图片 8"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图表&#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0B2EA08" w14:textId="460EB0C5" w:rsidR="00036F89" w:rsidRPr="00D90547" w:rsidRDefault="00B02959" w:rsidP="00D90547">
      <w:pPr>
        <w:spacing w:beforeLines="100" w:before="240" w:afterLines="100" w:after="240"/>
        <w:jc w:val="center"/>
        <w:rPr>
          <w:rFonts w:eastAsia="PMingLiU" w:hint="eastAsia"/>
          <w:bCs/>
          <w:noProof/>
          <w:lang w:val="en-US" w:eastAsia="zh-TW"/>
        </w:rPr>
      </w:pPr>
      <w:r w:rsidRPr="006A5A80">
        <w:rPr>
          <w:rFonts w:eastAsia="宋体"/>
          <w:b/>
          <w:noProof/>
          <w:lang w:val="en-US" w:eastAsia="zh-TW"/>
        </w:rPr>
        <w:t>Fig</w:t>
      </w:r>
      <w:r>
        <w:rPr>
          <w:rFonts w:eastAsia="宋体"/>
          <w:b/>
          <w:noProof/>
          <w:lang w:val="en-US" w:eastAsia="zh-TW"/>
        </w:rPr>
        <w:t>.</w:t>
      </w:r>
      <w:r w:rsidRPr="006A5A80">
        <w:rPr>
          <w:rFonts w:eastAsia="宋体"/>
          <w:b/>
          <w:noProof/>
          <w:lang w:val="en-US" w:eastAsia="zh-TW"/>
        </w:rPr>
        <w:t xml:space="preserve"> </w:t>
      </w:r>
      <w:r w:rsidR="00BD6971">
        <w:rPr>
          <w:rFonts w:eastAsia="宋体"/>
          <w:b/>
          <w:noProof/>
          <w:lang w:val="en-US" w:eastAsia="zh-TW"/>
        </w:rPr>
        <w:t>3</w:t>
      </w:r>
      <w:r w:rsidRPr="006A5A80">
        <w:rPr>
          <w:rFonts w:eastAsia="宋体"/>
          <w:b/>
          <w:noProof/>
          <w:lang w:val="en-US" w:eastAsia="zh-TW"/>
        </w:rPr>
        <w:t xml:space="preserve">. </w:t>
      </w:r>
      <w:r w:rsidRPr="006A5A80">
        <w:rPr>
          <w:rFonts w:eastAsia="宋体"/>
          <w:lang w:val="en-US"/>
        </w:rPr>
        <w:t>Monte Carlo</w:t>
      </w:r>
      <w:r w:rsidRPr="00A37F7F">
        <w:rPr>
          <w:rFonts w:eastAsia="宋体"/>
          <w:bCs/>
          <w:noProof/>
          <w:lang w:val="en-US" w:eastAsia="zh-TW"/>
        </w:rPr>
        <w:t xml:space="preserve"> Split-Half Reliability</w:t>
      </w:r>
      <w:r w:rsidR="00B41646">
        <w:rPr>
          <w:rFonts w:eastAsia="宋体"/>
          <w:bCs/>
          <w:noProof/>
          <w:lang w:val="en-US" w:eastAsia="zh-TW"/>
        </w:rPr>
        <w:t xml:space="preserve"> for different SPE indices</w:t>
      </w:r>
      <w:r w:rsidRPr="00A37F7F">
        <w:rPr>
          <w:rFonts w:eastAsia="宋体"/>
          <w:bCs/>
          <w:noProof/>
          <w:lang w:val="en-US" w:eastAsia="zh-TW"/>
        </w:rPr>
        <w:t>.</w:t>
      </w:r>
    </w:p>
    <w:p w14:paraId="146B6D10" w14:textId="12C88411" w:rsidR="00B55E3E" w:rsidRPr="00B55E3E" w:rsidRDefault="00B55E3E" w:rsidP="00036F89">
      <w:pPr>
        <w:rPr>
          <w:rFonts w:eastAsia="宋体"/>
          <w:bCs/>
          <w:i/>
          <w:iCs/>
          <w:noProof/>
          <w:lang w:val="en-US" w:eastAsia="zh-TW"/>
        </w:rPr>
      </w:pPr>
      <w:r w:rsidRPr="00EB23E3">
        <w:rPr>
          <w:rFonts w:eastAsia="宋体"/>
          <w:bCs/>
          <w:noProof/>
          <w:lang w:val="en-US" w:eastAsia="zh-TW"/>
        </w:rPr>
        <w:t>RT</w:t>
      </w:r>
      <w:r w:rsidR="00B41646">
        <w:rPr>
          <w:rFonts w:eastAsia="宋体"/>
          <w:bCs/>
          <w:noProof/>
          <w:lang w:val="en-US" w:eastAsia="zh-TW"/>
        </w:rPr>
        <w:t>:</w:t>
      </w:r>
      <w:r>
        <w:rPr>
          <w:rFonts w:eastAsia="宋体"/>
          <w:bCs/>
          <w:noProof/>
          <w:lang w:val="en-US" w:eastAsia="zh-TW"/>
        </w:rPr>
        <w:t xml:space="preserve"> reaction time</w:t>
      </w:r>
      <w:r w:rsidR="00B41646">
        <w:rPr>
          <w:rFonts w:eastAsia="宋体"/>
          <w:bCs/>
          <w:noProof/>
          <w:lang w:val="en-US" w:eastAsia="zh-TW"/>
        </w:rPr>
        <w:t>s;</w:t>
      </w:r>
      <w:r>
        <w:rPr>
          <w:rFonts w:eastAsia="宋体"/>
          <w:bCs/>
          <w:noProof/>
          <w:lang w:val="en-US" w:eastAsia="zh-TW"/>
        </w:rPr>
        <w:t xml:space="preserve"> ACC</w:t>
      </w:r>
      <w:r w:rsidR="00B41646">
        <w:rPr>
          <w:rFonts w:eastAsia="宋体"/>
          <w:bCs/>
          <w:noProof/>
          <w:lang w:val="en-US" w:eastAsia="zh-TW"/>
        </w:rPr>
        <w:t>:</w:t>
      </w:r>
      <w:r>
        <w:rPr>
          <w:rFonts w:eastAsia="宋体"/>
          <w:bCs/>
          <w:noProof/>
          <w:lang w:val="en-US" w:eastAsia="zh-TW"/>
        </w:rPr>
        <w:t xml:space="preserve"> accuracy</w:t>
      </w:r>
      <w:r w:rsidR="00B41646">
        <w:rPr>
          <w:rFonts w:eastAsia="宋体"/>
          <w:bCs/>
          <w:noProof/>
          <w:lang w:val="en-US" w:eastAsia="zh-TW"/>
        </w:rPr>
        <w:t>;</w:t>
      </w:r>
      <w:r>
        <w:rPr>
          <w:rFonts w:eastAsia="宋体"/>
          <w:bCs/>
          <w:noProof/>
          <w:lang w:val="en-US" w:eastAsia="zh-TW"/>
        </w:rPr>
        <w:t xml:space="preserve"> </w:t>
      </w:r>
      <w:r w:rsidRPr="00EB23E3">
        <w:rPr>
          <w:rFonts w:eastAsia="宋体"/>
          <w:bCs/>
          <w:i/>
          <w:iCs/>
          <w:noProof/>
          <w:lang w:val="en-US" w:eastAsia="zh-TW"/>
        </w:rPr>
        <w:t>d</w:t>
      </w:r>
      <w:r w:rsidR="00B41646" w:rsidRPr="00B41646">
        <w:rPr>
          <w:rFonts w:eastAsia="宋体"/>
          <w:bCs/>
          <w:i/>
          <w:iCs/>
          <w:noProof/>
          <w:lang w:val="en-US" w:eastAsia="zh-TW"/>
        </w:rPr>
        <w:t>’</w:t>
      </w:r>
      <w:r w:rsidR="00B41646" w:rsidRPr="00B41646">
        <w:rPr>
          <w:rFonts w:eastAsia="宋体"/>
          <w:bCs/>
          <w:noProof/>
          <w:lang w:val="en-US" w:eastAsia="zh-TW"/>
        </w:rPr>
        <w:t>:</w:t>
      </w:r>
      <w:r>
        <w:rPr>
          <w:rFonts w:eastAsia="宋体"/>
          <w:bCs/>
          <w:noProof/>
          <w:lang w:val="en-US" w:eastAsia="zh-TW"/>
        </w:rPr>
        <w:t xml:space="preserve"> </w:t>
      </w:r>
      <w:r w:rsidR="00B41646" w:rsidRPr="00B41646">
        <w:rPr>
          <w:lang w:val="en-US"/>
        </w:rPr>
        <w:t>sensitivity index</w:t>
      </w:r>
      <w:r w:rsidRPr="006A5A80">
        <w:rPr>
          <w:lang w:val="en-US"/>
        </w:rPr>
        <w:t xml:space="preserve"> </w:t>
      </w:r>
      <w:r w:rsidR="00B41646">
        <w:rPr>
          <w:lang w:val="en-US"/>
        </w:rPr>
        <w:t>in</w:t>
      </w:r>
      <w:r w:rsidRPr="006A5A80">
        <w:rPr>
          <w:lang w:val="en-US"/>
        </w:rPr>
        <w:t xml:space="preserve"> signal detection theory</w:t>
      </w:r>
      <w:r w:rsidR="00B41646">
        <w:rPr>
          <w:lang w:val="en-US"/>
        </w:rPr>
        <w:t>;</w:t>
      </w:r>
      <w:r>
        <w:rPr>
          <w:lang w:val="en-US"/>
        </w:rPr>
        <w:t xml:space="preserve"> Efficiency</w:t>
      </w:r>
      <w:r w:rsidR="00B41646">
        <w:rPr>
          <w:lang w:val="en-US"/>
        </w:rPr>
        <w:t>:</w:t>
      </w:r>
      <w:r>
        <w:rPr>
          <w:lang w:val="en-US"/>
        </w:rPr>
        <w:t xml:space="preserve">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sidR="00B41646">
        <w:rPr>
          <w:lang w:val="en-US"/>
        </w:rPr>
        <w:t>:</w:t>
      </w:r>
      <w:r>
        <w:rPr>
          <w:lang w:val="en-US"/>
        </w:rPr>
        <w:t xml:space="preserve"> drift rat</w:t>
      </w:r>
      <w:r w:rsidR="00B41646">
        <w:rPr>
          <w:lang w:val="en-US"/>
        </w:rPr>
        <w:t>e</w:t>
      </w:r>
      <w:r>
        <w:rPr>
          <w:lang w:val="en-US"/>
        </w:rPr>
        <w:t xml:space="preserve"> </w:t>
      </w:r>
      <w:r w:rsidR="00B41646">
        <w:rPr>
          <w:lang w:val="en-US"/>
        </w:rPr>
        <w:t>in</w:t>
      </w:r>
      <w:r>
        <w:rPr>
          <w:lang w:val="en-US"/>
        </w:rPr>
        <w:t xml:space="preserve"> drift diffusion model</w:t>
      </w:r>
      <w:r w:rsidR="00B41646">
        <w:rPr>
          <w:lang w:val="en-US"/>
        </w:rPr>
        <w:t>;</w:t>
      </w:r>
      <w:r>
        <w:rPr>
          <w:lang w:val="en-US"/>
        </w:rPr>
        <w:t xml:space="preserve"> </w:t>
      </w:r>
      <w:r w:rsidRPr="00B41646">
        <w:rPr>
          <w:i/>
          <w:iCs/>
          <w:lang w:val="en-US"/>
        </w:rPr>
        <w:t>z</w:t>
      </w:r>
      <w:r w:rsidR="00B41646">
        <w:rPr>
          <w:lang w:val="en-US"/>
        </w:rPr>
        <w:t>:</w:t>
      </w:r>
      <w:r>
        <w:rPr>
          <w:lang w:val="en-US"/>
        </w:rPr>
        <w:t xml:space="preserve"> starting point </w:t>
      </w:r>
      <w:r w:rsidR="00B41646">
        <w:rPr>
          <w:lang w:val="en-US"/>
        </w:rPr>
        <w:t>in</w:t>
      </w:r>
      <w:r>
        <w:rPr>
          <w:lang w:val="en-US"/>
        </w:rPr>
        <w:t xml:space="preserve"> drift diffusion model. </w:t>
      </w:r>
      <w:r w:rsidRPr="00B55E3E">
        <w:rPr>
          <w:lang w:val="en-US"/>
        </w:rPr>
        <w:t xml:space="preserve">From top to bottom, </w:t>
      </w:r>
      <w:r>
        <w:rPr>
          <w:lang w:val="en-US"/>
        </w:rPr>
        <w:t>each color</w:t>
      </w:r>
      <w:r w:rsidRPr="00B55E3E">
        <w:rPr>
          <w:lang w:val="en-US"/>
        </w:rPr>
        <w:t xml:space="preserve"> represents </w:t>
      </w:r>
      <w:r>
        <w:rPr>
          <w:lang w:val="en-US"/>
        </w:rPr>
        <w:t xml:space="preserve">one of </w:t>
      </w:r>
      <w:r w:rsidRPr="00B55E3E">
        <w:rPr>
          <w:lang w:val="en-US"/>
        </w:rPr>
        <w:t xml:space="preserve">the </w:t>
      </w:r>
      <w:r>
        <w:rPr>
          <w:lang w:val="en-US"/>
        </w:rPr>
        <w:t xml:space="preserve">8 indices of SPE. </w:t>
      </w:r>
      <w:r w:rsidR="00036F89" w:rsidRPr="00036F89">
        <w:rPr>
          <w:lang w:val="en-US"/>
        </w:rPr>
        <w:t xml:space="preserve">From left to right, each facet in the </w:t>
      </w:r>
      <w:r w:rsidR="00036F89">
        <w:rPr>
          <w:lang w:val="en-US"/>
        </w:rPr>
        <w:t>figure</w:t>
      </w:r>
      <w:r w:rsidR="00036F89" w:rsidRPr="00036F89">
        <w:rPr>
          <w:lang w:val="en-US"/>
        </w:rPr>
        <w:t xml:space="preserve"> represents a different target for the Self-Prioritization Effect (SPE), namely </w:t>
      </w:r>
      <w:r w:rsidR="00B41646">
        <w:rPr>
          <w:lang w:val="en-US"/>
        </w:rPr>
        <w:t>close other</w:t>
      </w:r>
      <w:r w:rsidR="00036F89" w:rsidRPr="00036F89">
        <w:rPr>
          <w:lang w:val="en-US"/>
        </w:rPr>
        <w:t>, stranger, celebrity, and none.</w:t>
      </w:r>
    </w:p>
    <w:p w14:paraId="2B096599" w14:textId="77777777" w:rsidR="00FC16F1" w:rsidRPr="00B02959" w:rsidRDefault="00FC16F1" w:rsidP="004C6378">
      <w:pPr>
        <w:rPr>
          <w:rFonts w:eastAsia="宋体"/>
          <w:lang w:val="en-US"/>
        </w:rPr>
      </w:pPr>
    </w:p>
    <w:p w14:paraId="1BAC6F70" w14:textId="7A6AEB9C" w:rsidR="0014261E" w:rsidRPr="006A5A80" w:rsidRDefault="00B02959" w:rsidP="0014261E">
      <w:pPr>
        <w:pStyle w:val="2"/>
        <w:spacing w:after="120"/>
        <w:rPr>
          <w:rFonts w:ascii="Times New Roman" w:hAnsi="Times New Roman"/>
          <w:lang w:val="en-US"/>
        </w:rPr>
      </w:pPr>
      <w:bookmarkStart w:id="45" w:name="_Toc129530170"/>
      <w:bookmarkStart w:id="46" w:name="_Toc129530200"/>
      <w:bookmarkStart w:id="47" w:name="_Toc139718164"/>
      <w:r>
        <w:rPr>
          <w:rFonts w:ascii="Times New Roman" w:hAnsi="Times New Roman"/>
          <w:lang w:val="en-US"/>
        </w:rPr>
        <w:t xml:space="preserve">4.2 </w:t>
      </w:r>
      <w:r w:rsidR="00464832"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45"/>
      <w:bookmarkEnd w:id="46"/>
      <w:bookmarkEnd w:id="47"/>
    </w:p>
    <w:p w14:paraId="3BED99F1" w14:textId="7100923B" w:rsidR="00036F89" w:rsidRDefault="00036F89" w:rsidP="00031359">
      <w:pPr>
        <w:ind w:firstLineChars="100" w:firstLine="240"/>
        <w:rPr>
          <w:rFonts w:eastAsia="PMingLiU"/>
          <w:bCs/>
          <w:noProof/>
          <w:lang w:val="en-US" w:eastAsia="zh-TW"/>
        </w:rPr>
      </w:pPr>
      <w:r w:rsidRPr="00620C3B">
        <w:rPr>
          <w:rFonts w:eastAsia="PMingLiU"/>
          <w:bCs/>
          <w:noProof/>
          <w:lang w:val="en-US" w:eastAsia="zh-TW"/>
        </w:rPr>
        <w:t xml:space="preserve">It is important to note that </w:t>
      </w:r>
      <w:r w:rsidR="00B41646">
        <w:rPr>
          <w:rFonts w:eastAsia="PMingLiU"/>
          <w:bCs/>
          <w:noProof/>
          <w:lang w:val="en-US" w:eastAsia="zh-TW"/>
        </w:rPr>
        <w:t xml:space="preserve">we could only calculate ICC for </w:t>
      </w:r>
      <w:r w:rsidRPr="00620C3B">
        <w:rPr>
          <w:rFonts w:eastAsia="PMingLiU"/>
          <w:bCs/>
          <w:noProof/>
          <w:lang w:val="en-US" w:eastAsia="zh-TW"/>
        </w:rPr>
        <w:t>our own data</w:t>
      </w:r>
      <w:r>
        <w:rPr>
          <w:rFonts w:eastAsia="PMingLiU"/>
          <w:bCs/>
          <w:noProof/>
          <w:lang w:val="en-US" w:eastAsia="zh-TW"/>
        </w:rPr>
        <w:t xml:space="preserve"> </w:t>
      </w:r>
      <w:r>
        <w:rPr>
          <w:rFonts w:eastAsia="PMingLiU"/>
          <w:bCs/>
          <w:noProof/>
          <w:lang w:val="en-US" w:eastAsia="zh-TW"/>
        </w:rPr>
        <w:fldChar w:fldCharType="begin"/>
      </w:r>
      <w:r>
        <w:rPr>
          <w:rFonts w:eastAsia="PMingLiU"/>
          <w:bCs/>
          <w:noProof/>
          <w:lang w:val="en-US" w:eastAsia="zh-TW"/>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Pr>
          <w:rFonts w:eastAsia="PMingLiU"/>
          <w:bCs/>
          <w:noProof/>
          <w:lang w:val="en-US" w:eastAsia="zh-TW"/>
        </w:rPr>
        <w:fldChar w:fldCharType="separate"/>
      </w:r>
      <w:r>
        <w:rPr>
          <w:rFonts w:eastAsia="PMingLiU"/>
          <w:bCs/>
          <w:noProof/>
          <w:lang w:val="en-US" w:eastAsia="zh-TW"/>
        </w:rPr>
        <w:t>(Hu et al., 2023)</w:t>
      </w:r>
      <w:r>
        <w:rPr>
          <w:rFonts w:eastAsia="PMingLiU"/>
          <w:bCs/>
          <w:noProof/>
          <w:lang w:val="en-US" w:eastAsia="zh-TW"/>
        </w:rPr>
        <w:fldChar w:fldCharType="end"/>
      </w:r>
      <w:r w:rsidRPr="00620C3B">
        <w:rPr>
          <w:rFonts w:eastAsia="PMingLiU"/>
          <w:bCs/>
          <w:noProof/>
          <w:lang w:val="en-US" w:eastAsia="zh-TW"/>
        </w:rPr>
        <w:t>.</w:t>
      </w:r>
      <w:r w:rsidR="00B41646">
        <w:rPr>
          <w:rFonts w:eastAsia="PMingLiU"/>
          <w:bCs/>
          <w:noProof/>
          <w:lang w:val="en-US" w:eastAsia="zh-TW"/>
        </w:rPr>
        <w:t xml:space="preserve"> Because all other</w:t>
      </w:r>
      <w:r w:rsidRPr="00620C3B">
        <w:rPr>
          <w:rFonts w:eastAsia="PMingLiU"/>
          <w:bCs/>
          <w:noProof/>
          <w:lang w:val="en-US" w:eastAsia="zh-TW"/>
        </w:rPr>
        <w:t xml:space="preserve"> datasets d</w:t>
      </w:r>
      <w:r w:rsidR="00E57F8A">
        <w:rPr>
          <w:rFonts w:eastAsia="PMingLiU"/>
          <w:bCs/>
          <w:noProof/>
          <w:lang w:val="en-US" w:eastAsia="zh-TW"/>
        </w:rPr>
        <w:t>id</w:t>
      </w:r>
      <w:r w:rsidRPr="00620C3B">
        <w:rPr>
          <w:rFonts w:eastAsia="PMingLiU"/>
          <w:bCs/>
          <w:noProof/>
          <w:lang w:val="en-US" w:eastAsia="zh-TW"/>
        </w:rPr>
        <w:t xml:space="preserve"> not </w:t>
      </w:r>
      <w:r w:rsidR="00E57F8A">
        <w:rPr>
          <w:rFonts w:eastAsia="PMingLiU"/>
          <w:bCs/>
          <w:noProof/>
          <w:lang w:val="en-US" w:eastAsia="zh-TW"/>
        </w:rPr>
        <w:t>include re-test sessions.</w:t>
      </w:r>
    </w:p>
    <w:p w14:paraId="609A8C23" w14:textId="5AFFF3F1" w:rsidR="00596248" w:rsidRDefault="00620C3B" w:rsidP="00B564A1">
      <w:pPr>
        <w:ind w:firstLineChars="100" w:firstLine="240"/>
        <w:rPr>
          <w:rFonts w:eastAsia="PMingLiU"/>
          <w:bCs/>
          <w:noProof/>
          <w:lang w:val="en-US" w:eastAsia="zh-TW"/>
        </w:rPr>
      </w:pPr>
      <w:r w:rsidRPr="00620C3B">
        <w:rPr>
          <w:rFonts w:eastAsia="PMingLiU"/>
          <w:bCs/>
          <w:noProof/>
          <w:lang w:val="en-US" w:eastAsia="zh-TW"/>
        </w:rPr>
        <w:t xml:space="preserve">As </w:t>
      </w:r>
      <w:r>
        <w:rPr>
          <w:rFonts w:eastAsia="PMingLiU"/>
          <w:bCs/>
          <w:noProof/>
          <w:lang w:val="en-US" w:eastAsia="zh-TW"/>
        </w:rPr>
        <w:t>shown</w:t>
      </w:r>
      <w:r w:rsidRPr="00620C3B">
        <w:rPr>
          <w:rFonts w:eastAsia="PMingLiU"/>
          <w:bCs/>
          <w:noProof/>
          <w:lang w:val="en-US" w:eastAsia="zh-TW"/>
        </w:rPr>
        <w:t xml:space="preserve"> in F</w:t>
      </w:r>
      <w:r>
        <w:rPr>
          <w:rFonts w:eastAsia="PMingLiU"/>
          <w:bCs/>
          <w:noProof/>
          <w:lang w:val="en-US" w:eastAsia="zh-TW"/>
        </w:rPr>
        <w:t>ig.</w:t>
      </w:r>
      <w:r w:rsidRPr="00620C3B">
        <w:rPr>
          <w:rFonts w:eastAsia="PMingLiU"/>
          <w:bCs/>
          <w:noProof/>
          <w:lang w:val="en-US" w:eastAsia="zh-TW"/>
        </w:rPr>
        <w:t xml:space="preserve"> </w:t>
      </w:r>
      <w:r w:rsidR="00BD6971">
        <w:rPr>
          <w:rFonts w:eastAsia="PMingLiU"/>
          <w:bCs/>
          <w:noProof/>
          <w:lang w:val="en-US" w:eastAsia="zh-TW"/>
        </w:rPr>
        <w:t>4</w:t>
      </w:r>
      <w:r w:rsidRPr="00620C3B">
        <w:rPr>
          <w:rFonts w:eastAsia="PMingLiU"/>
          <w:bCs/>
          <w:noProof/>
          <w:lang w:val="en-US" w:eastAsia="zh-TW"/>
        </w:rPr>
        <w:t xml:space="preserve">, </w:t>
      </w:r>
      <w:r w:rsidR="002A50C2" w:rsidRPr="002A50C2">
        <w:rPr>
          <w:rFonts w:eastAsia="PMingLiU"/>
          <w:bCs/>
          <w:noProof/>
          <w:lang w:val="en-US" w:eastAsia="zh-TW"/>
        </w:rPr>
        <w:t>The ICC</w:t>
      </w:r>
      <w:r w:rsidR="002A50C2" w:rsidRPr="00E57F8A">
        <w:rPr>
          <w:rFonts w:eastAsia="PMingLiU"/>
          <w:bCs/>
          <w:noProof/>
          <w:vertAlign w:val="subscript"/>
          <w:lang w:val="en-US" w:eastAsia="zh-TW"/>
        </w:rPr>
        <w:t>2</w:t>
      </w:r>
      <w:r w:rsidR="00E57F8A">
        <w:rPr>
          <w:rFonts w:eastAsia="PMingLiU"/>
          <w:bCs/>
          <w:noProof/>
          <w:vertAlign w:val="subscript"/>
          <w:lang w:val="en-US" w:eastAsia="zh-TW"/>
        </w:rPr>
        <w:t>k</w:t>
      </w:r>
      <w:r w:rsidR="002A50C2" w:rsidRPr="002A50C2">
        <w:rPr>
          <w:rFonts w:eastAsia="PMingLiU"/>
          <w:bCs/>
          <w:noProof/>
          <w:lang w:val="en-US" w:eastAsia="zh-TW"/>
        </w:rPr>
        <w:t xml:space="preserve"> values for RT and E</w:t>
      </w:r>
      <w:r w:rsidR="002A50C2">
        <w:rPr>
          <w:rFonts w:eastAsia="PMingLiU"/>
          <w:bCs/>
          <w:noProof/>
          <w:lang w:val="en-US" w:eastAsia="zh-TW"/>
        </w:rPr>
        <w:t>fficiency</w:t>
      </w:r>
      <w:r w:rsidR="002A50C2" w:rsidRPr="002A50C2">
        <w:rPr>
          <w:rFonts w:eastAsia="PMingLiU"/>
          <w:bCs/>
          <w:noProof/>
          <w:lang w:val="en-US" w:eastAsia="zh-TW"/>
        </w:rPr>
        <w:t xml:space="preserve"> are quite high</w:t>
      </w:r>
      <w:r w:rsidR="002A50C2">
        <w:rPr>
          <w:rFonts w:eastAsia="PMingLiU"/>
          <w:bCs/>
          <w:noProof/>
          <w:lang w:val="en-US" w:eastAsia="zh-TW"/>
        </w:rPr>
        <w:t>, while other indices are quite low</w:t>
      </w:r>
      <w:r w:rsidR="002A50C2" w:rsidRPr="002A50C2">
        <w:rPr>
          <w:rFonts w:eastAsia="PMingLiU"/>
          <w:bCs/>
          <w:noProof/>
          <w:lang w:val="en-US" w:eastAsia="zh-TW"/>
        </w:rPr>
        <w:t>. When the target is "</w:t>
      </w:r>
      <w:r w:rsidR="00E57F8A">
        <w:rPr>
          <w:rFonts w:eastAsia="PMingLiU"/>
          <w:bCs/>
          <w:noProof/>
          <w:lang w:val="en-US" w:eastAsia="zh-TW"/>
        </w:rPr>
        <w:t>Close other</w:t>
      </w:r>
      <w:r w:rsidR="002A50C2" w:rsidRPr="002A50C2">
        <w:rPr>
          <w:rFonts w:eastAsia="PMingLiU"/>
          <w:bCs/>
          <w:noProof/>
          <w:lang w:val="en-US" w:eastAsia="zh-TW"/>
        </w:rPr>
        <w:t>," the ICC</w:t>
      </w:r>
      <w:r w:rsidR="002A50C2" w:rsidRPr="00E57F8A">
        <w:rPr>
          <w:rFonts w:eastAsia="PMingLiU"/>
          <w:bCs/>
          <w:noProof/>
          <w:vertAlign w:val="subscript"/>
          <w:lang w:val="en-US" w:eastAsia="zh-TW"/>
        </w:rPr>
        <w:t>2</w:t>
      </w:r>
      <w:r w:rsidR="00E57F8A">
        <w:rPr>
          <w:rFonts w:eastAsia="PMingLiU"/>
          <w:bCs/>
          <w:noProof/>
          <w:vertAlign w:val="subscript"/>
          <w:lang w:val="en-US" w:eastAsia="zh-TW"/>
        </w:rPr>
        <w:t>k</w:t>
      </w:r>
      <w:r w:rsidR="002A50C2" w:rsidRPr="002A50C2">
        <w:rPr>
          <w:rFonts w:eastAsia="PMingLiU"/>
          <w:bCs/>
          <w:noProof/>
          <w:lang w:val="en-US" w:eastAsia="zh-TW"/>
        </w:rPr>
        <w:t xml:space="preserve"> for RT is 0.87</w:t>
      </w:r>
      <w:r w:rsidR="002A50C2">
        <w:rPr>
          <w:rFonts w:eastAsia="PMingLiU"/>
          <w:bCs/>
          <w:noProof/>
          <w:lang w:val="en-US" w:eastAsia="zh-TW"/>
        </w:rPr>
        <w:t xml:space="preserve"> (95%CI = [.79, .93])</w:t>
      </w:r>
      <w:r w:rsidR="002A50C2" w:rsidRPr="002A50C2">
        <w:rPr>
          <w:rFonts w:eastAsia="PMingLiU"/>
          <w:bCs/>
          <w:noProof/>
          <w:lang w:val="en-US" w:eastAsia="zh-TW"/>
        </w:rPr>
        <w:t>, and for E</w:t>
      </w:r>
      <w:r w:rsidR="002A50C2">
        <w:rPr>
          <w:rFonts w:eastAsia="PMingLiU"/>
          <w:bCs/>
          <w:noProof/>
          <w:lang w:val="en-US" w:eastAsia="zh-TW"/>
        </w:rPr>
        <w:t>fficiency</w:t>
      </w:r>
      <w:r w:rsidR="002A50C2" w:rsidRPr="002A50C2">
        <w:rPr>
          <w:rFonts w:eastAsia="PMingLiU"/>
          <w:bCs/>
          <w:noProof/>
          <w:lang w:val="en-US" w:eastAsia="zh-TW"/>
        </w:rPr>
        <w:t>, it is 0.86</w:t>
      </w:r>
      <w:r w:rsidR="002A50C2">
        <w:rPr>
          <w:rFonts w:eastAsia="PMingLiU"/>
          <w:bCs/>
          <w:noProof/>
          <w:lang w:val="en-US" w:eastAsia="zh-TW"/>
        </w:rPr>
        <w:t xml:space="preserve"> (95%CI = [.78, .93])</w:t>
      </w:r>
      <w:r w:rsidR="002A50C2" w:rsidRPr="002A50C2">
        <w:rPr>
          <w:rFonts w:eastAsia="PMingLiU"/>
          <w:bCs/>
          <w:noProof/>
          <w:lang w:val="en-US" w:eastAsia="zh-TW"/>
        </w:rPr>
        <w:t>. When the target is "Stranger," the ICC</w:t>
      </w:r>
      <w:r w:rsidR="002A50C2" w:rsidRPr="00E57F8A">
        <w:rPr>
          <w:rFonts w:eastAsia="PMingLiU"/>
          <w:bCs/>
          <w:noProof/>
          <w:vertAlign w:val="subscript"/>
          <w:lang w:val="en-US" w:eastAsia="zh-TW"/>
        </w:rPr>
        <w:t>2</w:t>
      </w:r>
      <w:r w:rsidR="00E57F8A">
        <w:rPr>
          <w:rFonts w:eastAsia="PMingLiU"/>
          <w:bCs/>
          <w:noProof/>
          <w:vertAlign w:val="subscript"/>
          <w:lang w:val="en-US" w:eastAsia="zh-TW"/>
        </w:rPr>
        <w:t>k</w:t>
      </w:r>
      <w:r w:rsidR="002A50C2" w:rsidRPr="002A50C2">
        <w:rPr>
          <w:rFonts w:eastAsia="PMingLiU"/>
          <w:bCs/>
          <w:noProof/>
          <w:lang w:val="en-US" w:eastAsia="zh-TW"/>
        </w:rPr>
        <w:t xml:space="preserve"> for RT is 0.89</w:t>
      </w:r>
      <w:r w:rsidR="002A50C2">
        <w:rPr>
          <w:rFonts w:eastAsia="PMingLiU"/>
          <w:bCs/>
          <w:noProof/>
          <w:lang w:val="en-US" w:eastAsia="zh-TW"/>
        </w:rPr>
        <w:t xml:space="preserve"> (95%CI = [.82, .94])</w:t>
      </w:r>
      <w:r w:rsidR="002A50C2" w:rsidRPr="002A50C2">
        <w:rPr>
          <w:rFonts w:eastAsia="PMingLiU"/>
          <w:bCs/>
          <w:noProof/>
          <w:lang w:val="en-US" w:eastAsia="zh-TW"/>
        </w:rPr>
        <w:t>, and for E</w:t>
      </w:r>
      <w:r w:rsidR="002A50C2">
        <w:rPr>
          <w:rFonts w:eastAsia="PMingLiU"/>
          <w:bCs/>
          <w:noProof/>
          <w:lang w:val="en-US" w:eastAsia="zh-TW"/>
        </w:rPr>
        <w:t>fficiency</w:t>
      </w:r>
      <w:r w:rsidR="002A50C2" w:rsidRPr="002A50C2">
        <w:rPr>
          <w:rFonts w:eastAsia="PMingLiU"/>
          <w:bCs/>
          <w:noProof/>
          <w:lang w:val="en-US" w:eastAsia="zh-TW"/>
        </w:rPr>
        <w:t>, it is 0.76</w:t>
      </w:r>
      <w:r w:rsidR="002A50C2">
        <w:rPr>
          <w:rFonts w:eastAsia="PMingLiU"/>
          <w:bCs/>
          <w:noProof/>
          <w:lang w:val="en-US" w:eastAsia="zh-TW"/>
        </w:rPr>
        <w:t xml:space="preserve"> (95%CI = [.61, .87])</w:t>
      </w:r>
      <w:r w:rsidRPr="00620C3B">
        <w:rPr>
          <w:rFonts w:eastAsia="PMingLiU"/>
          <w:bCs/>
          <w:noProof/>
          <w:lang w:val="en-US" w:eastAsia="zh-TW"/>
        </w:rPr>
        <w:t xml:space="preserve">. </w:t>
      </w:r>
      <w:r w:rsidR="002A50C2">
        <w:rPr>
          <w:rFonts w:eastAsia="PMingLiU"/>
          <w:bCs/>
          <w:noProof/>
          <w:lang w:val="en-US" w:eastAsia="zh-TW"/>
        </w:rPr>
        <w:t>However</w:t>
      </w:r>
      <w:r w:rsidR="002A50C2" w:rsidRPr="002A50C2">
        <w:rPr>
          <w:rFonts w:eastAsia="PMingLiU"/>
          <w:bCs/>
          <w:noProof/>
          <w:lang w:val="en-US" w:eastAsia="zh-TW"/>
        </w:rPr>
        <w:t>, RT and Efficiency exhibit lower ICC</w:t>
      </w:r>
      <w:r w:rsidR="002A50C2" w:rsidRPr="00E57F8A">
        <w:rPr>
          <w:rFonts w:eastAsia="PMingLiU"/>
          <w:bCs/>
          <w:noProof/>
          <w:vertAlign w:val="subscript"/>
          <w:lang w:val="en-US" w:eastAsia="zh-TW"/>
        </w:rPr>
        <w:t>2</w:t>
      </w:r>
      <w:r w:rsidR="002A50C2" w:rsidRPr="002A50C2">
        <w:rPr>
          <w:rFonts w:eastAsia="PMingLiU"/>
          <w:bCs/>
          <w:noProof/>
          <w:lang w:val="en-US" w:eastAsia="zh-TW"/>
        </w:rPr>
        <w:t xml:space="preserve"> values. When the target is "Friend," the ICC</w:t>
      </w:r>
      <w:r w:rsidR="002A50C2" w:rsidRPr="00FD019C">
        <w:rPr>
          <w:rFonts w:eastAsia="PMingLiU"/>
          <w:bCs/>
          <w:noProof/>
          <w:vertAlign w:val="subscript"/>
          <w:lang w:val="en-US" w:eastAsia="zh-TW"/>
        </w:rPr>
        <w:t>2</w:t>
      </w:r>
      <w:r w:rsidR="002A50C2" w:rsidRPr="002A50C2">
        <w:rPr>
          <w:rFonts w:eastAsia="PMingLiU"/>
          <w:bCs/>
          <w:noProof/>
          <w:lang w:val="en-US" w:eastAsia="zh-TW"/>
        </w:rPr>
        <w:t xml:space="preserve"> for RT is 0.53</w:t>
      </w:r>
      <w:r w:rsidR="002A50C2">
        <w:rPr>
          <w:rFonts w:eastAsia="PMingLiU"/>
          <w:bCs/>
          <w:noProof/>
          <w:lang w:val="en-US" w:eastAsia="zh-TW"/>
        </w:rPr>
        <w:t xml:space="preserve"> (95%CI = [.39, .69])</w:t>
      </w:r>
      <w:r w:rsidR="002A50C2" w:rsidRPr="002A50C2">
        <w:rPr>
          <w:rFonts w:eastAsia="PMingLiU"/>
          <w:bCs/>
          <w:noProof/>
          <w:lang w:val="en-US" w:eastAsia="zh-TW"/>
        </w:rPr>
        <w:t>, and for Efficiency, it is 0.52</w:t>
      </w:r>
      <w:r w:rsidR="002A50C2">
        <w:rPr>
          <w:rFonts w:eastAsia="PMingLiU"/>
          <w:bCs/>
          <w:noProof/>
          <w:lang w:val="en-US" w:eastAsia="zh-TW"/>
        </w:rPr>
        <w:t xml:space="preserve"> (95%CI = [.38, .68])</w:t>
      </w:r>
      <w:r w:rsidR="002A50C2" w:rsidRPr="002A50C2">
        <w:rPr>
          <w:rFonts w:eastAsia="PMingLiU"/>
          <w:bCs/>
          <w:noProof/>
          <w:lang w:val="en-US" w:eastAsia="zh-TW"/>
        </w:rPr>
        <w:t>. When the target is "Stranger," the ICC</w:t>
      </w:r>
      <w:r w:rsidR="002A50C2" w:rsidRPr="00E57F8A">
        <w:rPr>
          <w:rFonts w:eastAsia="PMingLiU"/>
          <w:bCs/>
          <w:noProof/>
          <w:vertAlign w:val="subscript"/>
          <w:lang w:val="en-US" w:eastAsia="zh-TW"/>
        </w:rPr>
        <w:t>2</w:t>
      </w:r>
      <w:r w:rsidR="002A50C2" w:rsidRPr="002A50C2">
        <w:rPr>
          <w:rFonts w:eastAsia="PMingLiU"/>
          <w:bCs/>
          <w:noProof/>
          <w:lang w:val="en-US" w:eastAsia="zh-TW"/>
        </w:rPr>
        <w:t xml:space="preserve"> for RT is 0.58</w:t>
      </w:r>
      <w:r w:rsidR="002A50C2">
        <w:rPr>
          <w:rFonts w:eastAsia="PMingLiU"/>
          <w:bCs/>
          <w:noProof/>
          <w:lang w:val="en-US" w:eastAsia="zh-TW"/>
        </w:rPr>
        <w:t xml:space="preserve"> (95%CI = [.45, .73])</w:t>
      </w:r>
      <w:r w:rsidR="002A50C2" w:rsidRPr="002A50C2">
        <w:rPr>
          <w:rFonts w:eastAsia="PMingLiU"/>
          <w:bCs/>
          <w:noProof/>
          <w:lang w:val="en-US" w:eastAsia="zh-TW"/>
        </w:rPr>
        <w:t>, and for Efficiency, it is 0.34</w:t>
      </w:r>
      <w:r w:rsidR="002A50C2">
        <w:rPr>
          <w:rFonts w:eastAsia="PMingLiU"/>
          <w:bCs/>
          <w:noProof/>
          <w:lang w:val="en-US" w:eastAsia="zh-TW"/>
        </w:rPr>
        <w:t xml:space="preserve"> (95%CI = </w:t>
      </w:r>
      <w:r w:rsidR="002A50C2">
        <w:rPr>
          <w:rFonts w:eastAsia="PMingLiU"/>
          <w:bCs/>
          <w:noProof/>
          <w:lang w:val="en-US" w:eastAsia="zh-TW"/>
        </w:rPr>
        <w:lastRenderedPageBreak/>
        <w:t>[.21, .52])</w:t>
      </w:r>
      <w:r w:rsidR="002A50C2" w:rsidRPr="002A50C2">
        <w:rPr>
          <w:rFonts w:eastAsia="PMingLiU"/>
          <w:bCs/>
          <w:noProof/>
          <w:lang w:val="en-US" w:eastAsia="zh-TW"/>
        </w:rPr>
        <w:t xml:space="preserve">. </w:t>
      </w:r>
      <w:r w:rsidRPr="00620C3B">
        <w:rPr>
          <w:rFonts w:eastAsia="PMingLiU"/>
          <w:bCs/>
          <w:noProof/>
          <w:lang w:val="en-US" w:eastAsia="zh-TW"/>
        </w:rPr>
        <w:t xml:space="preserve">This suggests that, at the individual level, the SPMT paradigm does not demonstrate </w:t>
      </w:r>
      <w:r>
        <w:rPr>
          <w:rFonts w:eastAsia="PMingLiU"/>
          <w:bCs/>
          <w:noProof/>
          <w:lang w:val="en-US" w:eastAsia="zh-TW"/>
        </w:rPr>
        <w:t xml:space="preserve">a robust </w:t>
      </w:r>
      <w:r w:rsidRPr="00620C3B">
        <w:rPr>
          <w:rFonts w:eastAsia="PMingLiU"/>
          <w:bCs/>
          <w:noProof/>
          <w:lang w:val="en-US" w:eastAsia="zh-TW"/>
        </w:rPr>
        <w:t xml:space="preserve">test-retest reliability. </w:t>
      </w:r>
      <w:r w:rsidR="002A50C2">
        <w:rPr>
          <w:rFonts w:eastAsia="PMingLiU"/>
          <w:bCs/>
          <w:noProof/>
          <w:lang w:val="en-US" w:eastAsia="zh-TW"/>
        </w:rPr>
        <w:t>But</w:t>
      </w:r>
      <w:r w:rsidRPr="00620C3B">
        <w:rPr>
          <w:rFonts w:eastAsia="PMingLiU"/>
          <w:bCs/>
          <w:noProof/>
          <w:lang w:val="en-US" w:eastAsia="zh-TW"/>
        </w:rPr>
        <w:t xml:space="preserve">, at the group level, this paradigm exhibits </w:t>
      </w:r>
      <w:r>
        <w:rPr>
          <w:rFonts w:eastAsia="PMingLiU"/>
          <w:bCs/>
          <w:noProof/>
          <w:lang w:val="en-US" w:eastAsia="zh-TW"/>
        </w:rPr>
        <w:t xml:space="preserve">a </w:t>
      </w:r>
      <w:r w:rsidRPr="00620C3B">
        <w:rPr>
          <w:rFonts w:eastAsia="PMingLiU"/>
          <w:bCs/>
          <w:noProof/>
          <w:lang w:val="en-US" w:eastAsia="zh-TW"/>
        </w:rPr>
        <w:t xml:space="preserve">high test-retest reliability. </w:t>
      </w:r>
    </w:p>
    <w:p w14:paraId="283E59AA" w14:textId="77777777" w:rsidR="00183E94" w:rsidRPr="00B564A1" w:rsidRDefault="00183E94" w:rsidP="00B564A1">
      <w:pPr>
        <w:ind w:firstLineChars="100" w:firstLine="240"/>
        <w:rPr>
          <w:rFonts w:eastAsia="宋体"/>
          <w:lang w:val="en-US"/>
        </w:rPr>
      </w:pPr>
    </w:p>
    <w:p w14:paraId="34E13D95" w14:textId="3E66BC7C" w:rsidR="00596248" w:rsidRPr="006A5A80" w:rsidRDefault="00183E94" w:rsidP="00EB23E3">
      <w:pPr>
        <w:jc w:val="center"/>
        <w:rPr>
          <w:rFonts w:eastAsia="宋体"/>
          <w:b/>
          <w:noProof/>
          <w:lang w:val="en-US" w:eastAsia="zh-TW"/>
        </w:rPr>
      </w:pPr>
      <w:r>
        <w:rPr>
          <w:rFonts w:eastAsia="宋体"/>
          <w:b/>
          <w:noProof/>
          <w:lang w:val="en-US" w:eastAsia="zh-TW"/>
        </w:rPr>
        <w:drawing>
          <wp:inline distT="0" distB="0" distL="0" distR="0" wp14:anchorId="0659AA68" wp14:editId="6888966E">
            <wp:extent cx="5943600" cy="4754880"/>
            <wp:effectExtent l="0" t="0" r="0" b="7620"/>
            <wp:docPr id="11" name="图片 11" descr="电脑屏幕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电脑屏幕的地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636234D" w14:textId="77777777" w:rsidR="000F5B2E" w:rsidRDefault="00596248" w:rsidP="00EB23E3">
      <w:pPr>
        <w:ind w:firstLineChars="100" w:firstLine="241"/>
        <w:jc w:val="center"/>
        <w:rPr>
          <w:rFonts w:eastAsia="宋体"/>
          <w:bCs/>
          <w:noProof/>
          <w:lang w:val="en-US" w:eastAsia="zh-TW"/>
        </w:rPr>
      </w:pPr>
      <w:r w:rsidRPr="006A5A80">
        <w:rPr>
          <w:rFonts w:eastAsia="宋体"/>
          <w:b/>
          <w:noProof/>
          <w:lang w:val="en-US" w:eastAsia="zh-TW"/>
        </w:rPr>
        <w:t>Fig</w:t>
      </w:r>
      <w:r w:rsidR="00C91FD8">
        <w:rPr>
          <w:rFonts w:eastAsia="宋体"/>
          <w:b/>
          <w:noProof/>
          <w:lang w:val="en-US" w:eastAsia="zh-TW"/>
        </w:rPr>
        <w:t>.</w:t>
      </w:r>
      <w:r w:rsidRPr="006A5A80">
        <w:rPr>
          <w:rFonts w:eastAsia="宋体"/>
          <w:b/>
          <w:noProof/>
          <w:lang w:val="en-US" w:eastAsia="zh-TW"/>
        </w:rPr>
        <w:t xml:space="preserve"> </w:t>
      </w:r>
      <w:r w:rsidR="00BD6971">
        <w:rPr>
          <w:rFonts w:eastAsia="宋体"/>
          <w:b/>
          <w:noProof/>
          <w:lang w:val="en-US" w:eastAsia="zh-TW"/>
        </w:rPr>
        <w:t>4</w:t>
      </w:r>
      <w:r w:rsidR="00C91FD8" w:rsidRPr="00C91FD8">
        <w:rPr>
          <w:rFonts w:eastAsia="宋体"/>
          <w:bCs/>
          <w:noProof/>
          <w:lang w:val="en-US" w:eastAsia="zh-TW"/>
        </w:rPr>
        <w:t xml:space="preserve"> </w:t>
      </w:r>
      <w:r w:rsidRPr="00C91FD8">
        <w:rPr>
          <w:rFonts w:eastAsia="宋体"/>
          <w:bCs/>
          <w:noProof/>
          <w:lang w:val="en-US" w:eastAsia="zh-TW"/>
        </w:rPr>
        <w:t>Intraclass correlation coefficient</w:t>
      </w:r>
      <w:bookmarkStart w:id="48" w:name="_Toc129530171"/>
      <w:bookmarkStart w:id="49" w:name="_Toc129530201"/>
      <w:r w:rsidR="003E04EC" w:rsidRPr="00C91FD8">
        <w:rPr>
          <w:rFonts w:eastAsia="宋体"/>
          <w:bCs/>
          <w:noProof/>
          <w:lang w:val="en-US" w:eastAsia="zh-TW"/>
        </w:rPr>
        <w:t>.</w:t>
      </w:r>
    </w:p>
    <w:p w14:paraId="3058E10B" w14:textId="69B6004B" w:rsidR="00690B74" w:rsidRDefault="003E04EC" w:rsidP="00EB23E3">
      <w:pPr>
        <w:ind w:firstLineChars="100" w:firstLine="240"/>
        <w:jc w:val="center"/>
        <w:rPr>
          <w:rFonts w:eastAsia="宋体"/>
          <w:bCs/>
          <w:noProof/>
          <w:lang w:val="en-US" w:eastAsia="zh-TW"/>
        </w:rPr>
      </w:pPr>
      <w:r w:rsidRPr="00C91FD8">
        <w:rPr>
          <w:rFonts w:eastAsia="宋体"/>
          <w:bCs/>
          <w:noProof/>
          <w:lang w:val="en-US" w:eastAsia="zh-TW"/>
        </w:rPr>
        <w:t xml:space="preserve"> </w:t>
      </w:r>
    </w:p>
    <w:p w14:paraId="1297EEEF" w14:textId="17DB1396" w:rsidR="000F5B2E" w:rsidRPr="00B55E3E" w:rsidRDefault="000F5B2E" w:rsidP="000F5B2E">
      <w:pPr>
        <w:rPr>
          <w:rFonts w:eastAsia="宋体"/>
          <w:bCs/>
          <w:i/>
          <w:iCs/>
          <w:noProof/>
          <w:lang w:val="en-US" w:eastAsia="zh-TW"/>
        </w:rPr>
      </w:pPr>
      <w:r w:rsidRPr="00EB23E3">
        <w:rPr>
          <w:rFonts w:eastAsia="宋体"/>
          <w:bCs/>
          <w:noProof/>
          <w:lang w:val="en-US" w:eastAsia="zh-TW"/>
        </w:rPr>
        <w:t>RT</w:t>
      </w:r>
      <w:r>
        <w:rPr>
          <w:rFonts w:eastAsia="宋体"/>
          <w:bCs/>
          <w:noProof/>
          <w:lang w:val="en-US" w:eastAsia="zh-TW"/>
        </w:rPr>
        <w:t xml:space="preserve">: reaction times; ACC: accuracy; </w:t>
      </w:r>
      <w:r w:rsidRPr="00EB23E3">
        <w:rPr>
          <w:rFonts w:eastAsia="宋体"/>
          <w:bCs/>
          <w:i/>
          <w:iCs/>
          <w:noProof/>
          <w:lang w:val="en-US" w:eastAsia="zh-TW"/>
        </w:rPr>
        <w:t>d</w:t>
      </w:r>
      <w:r w:rsidRPr="00B41646">
        <w:rPr>
          <w:rFonts w:eastAsia="宋体"/>
          <w:bCs/>
          <w:i/>
          <w:iCs/>
          <w:noProof/>
          <w:lang w:val="en-US" w:eastAsia="zh-TW"/>
        </w:rPr>
        <w:t>’</w:t>
      </w:r>
      <w:r w:rsidRPr="00B41646">
        <w:rPr>
          <w:rFonts w:eastAsia="宋体"/>
          <w:bCs/>
          <w:noProof/>
          <w:lang w:val="en-US" w:eastAsia="zh-TW"/>
        </w:rPr>
        <w:t>:</w:t>
      </w:r>
      <w:r>
        <w:rPr>
          <w:rFonts w:eastAsia="宋体"/>
          <w:bCs/>
          <w:noProof/>
          <w:lang w:val="en-US" w:eastAsia="zh-TW"/>
        </w:rPr>
        <w:t xml:space="preserve"> </w:t>
      </w:r>
      <w:r w:rsidRPr="00B41646">
        <w:rPr>
          <w:lang w:val="en-US"/>
        </w:rPr>
        <w:t>sensitivity index</w:t>
      </w:r>
      <w:r w:rsidRPr="006A5A80">
        <w:rPr>
          <w:lang w:val="en-US"/>
        </w:rPr>
        <w:t xml:space="preserve"> </w:t>
      </w:r>
      <w:r>
        <w:rPr>
          <w:lang w:val="en-US"/>
        </w:rPr>
        <w:t>in</w:t>
      </w:r>
      <w:r w:rsidRPr="006A5A80">
        <w:rPr>
          <w:lang w:val="en-US"/>
        </w:rPr>
        <w:t xml:space="preserve"> signal detection theory</w:t>
      </w:r>
      <w:r>
        <w:rPr>
          <w:lang w:val="en-US"/>
        </w:rPr>
        <w:t xml:space="preserve">; Efficiency: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Pr>
          <w:lang w:val="en-US"/>
        </w:rPr>
        <w:t xml:space="preserve">: drift rate in drift diffusion model; </w:t>
      </w:r>
      <w:r w:rsidRPr="00B41646">
        <w:rPr>
          <w:i/>
          <w:iCs/>
          <w:lang w:val="en-US"/>
        </w:rPr>
        <w:t>z</w:t>
      </w:r>
      <w:r>
        <w:rPr>
          <w:lang w:val="en-US"/>
        </w:rPr>
        <w:t xml:space="preserve">: starting point in drift diffusion model. </w:t>
      </w:r>
      <w:r w:rsidRPr="000F5B2E">
        <w:rPr>
          <w:lang w:val="en-US"/>
        </w:rPr>
        <w:t xml:space="preserve">The vertical axis represents eight different indices, and the horizontal axis represents </w:t>
      </w:r>
      <w:r>
        <w:rPr>
          <w:lang w:val="en-US"/>
        </w:rPr>
        <w:t>i</w:t>
      </w:r>
      <w:r w:rsidRPr="000F5B2E">
        <w:rPr>
          <w:lang w:val="en-US"/>
        </w:rPr>
        <w:t>ntraclass correlation coefficient</w:t>
      </w:r>
      <w:r>
        <w:rPr>
          <w:lang w:val="en-US"/>
        </w:rPr>
        <w:t>s</w:t>
      </w:r>
      <w:r w:rsidRPr="000F5B2E">
        <w:rPr>
          <w:lang w:val="en-US"/>
        </w:rPr>
        <w:t>.</w:t>
      </w:r>
    </w:p>
    <w:p w14:paraId="7704C6B2" w14:textId="49A74041" w:rsidR="000F5B2E" w:rsidRPr="00FD4FB9" w:rsidRDefault="000F5B2E" w:rsidP="00FD4FB9">
      <w:pPr>
        <w:rPr>
          <w:rFonts w:eastAsia="PMingLiU"/>
          <w:b/>
          <w:noProof/>
          <w:lang w:val="en-US" w:eastAsia="zh-TW"/>
        </w:rPr>
        <w:sectPr w:rsidR="000F5B2E" w:rsidRPr="00FD4FB9" w:rsidSect="00FF4222">
          <w:pgSz w:w="12240" w:h="15840"/>
          <w:pgMar w:top="1440" w:right="1440" w:bottom="1440" w:left="1440" w:header="720" w:footer="720" w:gutter="0"/>
          <w:cols w:space="720"/>
          <w:titlePg/>
          <w:docGrid w:linePitch="326"/>
        </w:sectPr>
      </w:pPr>
    </w:p>
    <w:p w14:paraId="49D421F8" w14:textId="6E423D45" w:rsidR="00586F83" w:rsidRPr="006A5A80" w:rsidRDefault="00076622" w:rsidP="00690B74">
      <w:pPr>
        <w:pStyle w:val="1"/>
        <w:keepNext w:val="0"/>
        <w:keepLines w:val="0"/>
        <w:spacing w:after="240"/>
        <w:rPr>
          <w:rFonts w:eastAsia="Calibri"/>
          <w:b/>
          <w:sz w:val="42"/>
          <w:szCs w:val="42"/>
        </w:rPr>
      </w:pPr>
      <w:bookmarkStart w:id="50" w:name="_Toc139718165"/>
      <w:r>
        <w:rPr>
          <w:rFonts w:eastAsia="Calibri"/>
          <w:b/>
          <w:sz w:val="42"/>
          <w:szCs w:val="42"/>
        </w:rPr>
        <w:lastRenderedPageBreak/>
        <w:t xml:space="preserve">5 </w:t>
      </w:r>
      <w:r w:rsidR="00BA0079" w:rsidRPr="006A5A80">
        <w:rPr>
          <w:rFonts w:eastAsia="Calibri"/>
          <w:b/>
          <w:sz w:val="42"/>
          <w:szCs w:val="42"/>
        </w:rPr>
        <w:t>Discussion</w:t>
      </w:r>
      <w:bookmarkEnd w:id="48"/>
      <w:bookmarkEnd w:id="49"/>
      <w:bookmarkEnd w:id="50"/>
    </w:p>
    <w:p w14:paraId="42EB7885" w14:textId="7BF5A2F5" w:rsidR="00E57F8A" w:rsidRDefault="00E57F8A" w:rsidP="00E57F8A">
      <w:pPr>
        <w:rPr>
          <w:rFonts w:eastAsia="Calibri"/>
        </w:rPr>
      </w:pPr>
      <w:r w:rsidRPr="00A37F7F">
        <w:rPr>
          <w:rFonts w:eastAsia="Calibri"/>
        </w:rPr>
        <w:t xml:space="preserve">Evaluating the reliability of a behavioral paradigm is essential for researchers planning to use the paradigm to investigate different research questions, such as individual differences and underlying mechanisms. </w:t>
      </w:r>
      <w:r w:rsidR="008F44DD">
        <w:rPr>
          <w:rFonts w:eastAsia="Calibri"/>
        </w:rPr>
        <w:t>D</w:t>
      </w:r>
      <w:r>
        <w:rPr>
          <w:rFonts w:eastAsia="Calibri"/>
        </w:rPr>
        <w:t>espite its importance, this practice is not yet widely adopted among</w:t>
      </w:r>
      <w:r>
        <w:rPr>
          <w:rFonts w:eastAsia="Calibri"/>
          <w:lang w:val="en-US"/>
        </w:rPr>
        <w:t xml:space="preserve"> researchers who primarily using cognitive tasks</w:t>
      </w:r>
      <w:r>
        <w:rPr>
          <w:rFonts w:eastAsia="Calibri"/>
        </w:rPr>
        <w:t xml:space="preserve"> </w:t>
      </w:r>
      <w:r>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Pr>
          <w:rFonts w:eastAsia="Calibri"/>
        </w:rPr>
        <w:instrText xml:space="preserve"> ADDIN EN.CITE </w:instrText>
      </w:r>
      <w:r>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Pr>
          <w:rFonts w:eastAsia="Calibri"/>
        </w:rPr>
        <w:instrText xml:space="preserve"> ADDIN EN.CITE.DATA </w:instrText>
      </w:r>
      <w:r>
        <w:rPr>
          <w:rFonts w:eastAsia="Calibri"/>
        </w:rPr>
      </w:r>
      <w:r>
        <w:rPr>
          <w:rFonts w:eastAsia="Calibri"/>
        </w:rPr>
        <w:fldChar w:fldCharType="end"/>
      </w:r>
      <w:r>
        <w:rPr>
          <w:rFonts w:eastAsia="Calibri"/>
        </w:rPr>
      </w:r>
      <w:r>
        <w:rPr>
          <w:rFonts w:eastAsia="Calibri"/>
        </w:rPr>
        <w:fldChar w:fldCharType="separate"/>
      </w:r>
      <w:r>
        <w:rPr>
          <w:rFonts w:eastAsia="Calibri"/>
          <w:noProof/>
        </w:rPr>
        <w:t>(Green et al., 2016; Hedge et al., 2018; Parsons et al., 2019)</w:t>
      </w:r>
      <w:r>
        <w:rPr>
          <w:rFonts w:eastAsia="Calibri"/>
        </w:rPr>
        <w:fldChar w:fldCharType="end"/>
      </w:r>
      <w:r w:rsidRPr="00A37F7F">
        <w:rPr>
          <w:rFonts w:eastAsia="Calibri"/>
        </w:rPr>
        <w:t>. In this pre-registered study, our objective is to investigate the reliability of the indices related to the self-prioritization effect (SPE) in the self-perceptual matching task (SPMT). We re-analyzed data from 18 datasets across 11 articles by employing the split-half reliability</w:t>
      </w:r>
      <w:r>
        <w:rPr>
          <w:rFonts w:eastAsia="Calibri"/>
        </w:rPr>
        <w:t xml:space="preserve"> and </w:t>
      </w:r>
      <w:r w:rsidRPr="00A37F7F">
        <w:rPr>
          <w:rFonts w:eastAsia="Calibri"/>
        </w:rPr>
        <w:t>intraclass correlation coefficient (ICC</w:t>
      </w:r>
      <w:r w:rsidRPr="00A45B5E">
        <w:rPr>
          <w:rFonts w:eastAsia="Calibri"/>
          <w:vertAlign w:val="subscript"/>
        </w:rPr>
        <w:t>2</w:t>
      </w:r>
      <w:r w:rsidRPr="00A37F7F">
        <w:rPr>
          <w:rFonts w:eastAsia="Calibri"/>
        </w:rPr>
        <w:t>,</w:t>
      </w:r>
      <w:r>
        <w:rPr>
          <w:rFonts w:eastAsia="Calibri"/>
        </w:rPr>
        <w:t xml:space="preserve"> </w:t>
      </w:r>
      <w:r w:rsidRPr="00A37F7F">
        <w:rPr>
          <w:rFonts w:eastAsia="Calibri"/>
        </w:rPr>
        <w:t>ICC</w:t>
      </w:r>
      <w:r w:rsidRPr="00A45B5E">
        <w:rPr>
          <w:rFonts w:eastAsia="Calibri"/>
          <w:vertAlign w:val="subscript"/>
        </w:rPr>
        <w:t>2k</w:t>
      </w:r>
      <w:r w:rsidRPr="00A37F7F">
        <w:rPr>
          <w:rFonts w:eastAsia="Calibri"/>
        </w:rPr>
        <w:t>) for this purpose. Our analysis of these datasets collectively demonstrate that RT</w:t>
      </w:r>
      <w:r>
        <w:rPr>
          <w:rFonts w:eastAsia="Calibri"/>
        </w:rPr>
        <w:t xml:space="preserve"> and Efficiency</w:t>
      </w:r>
      <w:r w:rsidRPr="00A37F7F">
        <w:rPr>
          <w:rFonts w:eastAsia="Calibri"/>
        </w:rPr>
        <w:t xml:space="preserve"> yield better results compared with other indices, and the result varies between different associations. </w:t>
      </w:r>
    </w:p>
    <w:p w14:paraId="19799900" w14:textId="68EF628C" w:rsidR="00AB09A8" w:rsidRDefault="00AB09A8" w:rsidP="00E57F8A">
      <w:pPr>
        <w:rPr>
          <w:rFonts w:eastAsiaTheme="minorEastAsia"/>
        </w:rPr>
      </w:pPr>
    </w:p>
    <w:p w14:paraId="35EF4565" w14:textId="77777777" w:rsidR="00AB09A8" w:rsidRPr="00AB09A8" w:rsidRDefault="00AB09A8" w:rsidP="00AB09A8">
      <w:pPr>
        <w:ind w:firstLineChars="100" w:firstLine="240"/>
        <w:rPr>
          <w:rFonts w:eastAsia="Calibri"/>
          <w:color w:val="FF0000"/>
        </w:rPr>
      </w:pPr>
      <w:r w:rsidRPr="00AB09A8">
        <w:rPr>
          <w:rFonts w:eastAsia="Calibri"/>
          <w:color w:val="FF0000"/>
        </w:rPr>
        <w:t>[group-level reliability &amp; its implication]</w:t>
      </w:r>
    </w:p>
    <w:p w14:paraId="3745FD59" w14:textId="3C7F7002" w:rsidR="00AB09A8" w:rsidRPr="00AB09A8" w:rsidRDefault="00AB09A8" w:rsidP="00AB09A8">
      <w:pPr>
        <w:ind w:firstLineChars="100" w:firstLine="240"/>
        <w:rPr>
          <w:rFonts w:eastAsia="Calibri"/>
          <w:color w:val="FF0000"/>
        </w:rPr>
      </w:pPr>
      <w:r w:rsidRPr="00AB09A8">
        <w:rPr>
          <w:rFonts w:eastAsia="Calibri"/>
          <w:color w:val="FF0000"/>
        </w:rPr>
        <w:t xml:space="preserve">[Importance of reliability in accessing individual differences and the implication of the current </w:t>
      </w:r>
      <w:r w:rsidRPr="00AB09A8">
        <w:rPr>
          <w:rFonts w:eastAsia="Calibri"/>
          <w:color w:val="FF0000"/>
        </w:rPr>
        <w:t>results</w:t>
      </w:r>
      <w:r w:rsidRPr="00AB09A8">
        <w:rPr>
          <w:rFonts w:eastAsia="Calibri"/>
          <w:color w:val="FF0000"/>
        </w:rPr>
        <w:t>]</w:t>
      </w:r>
    </w:p>
    <w:p w14:paraId="13150804" w14:textId="77777777" w:rsidR="00AB09A8" w:rsidRPr="00AB09A8" w:rsidRDefault="00AB09A8" w:rsidP="00AB09A8">
      <w:pPr>
        <w:ind w:firstLineChars="100" w:firstLine="240"/>
        <w:rPr>
          <w:rFonts w:eastAsia="Calibri"/>
          <w:color w:val="FF0000"/>
        </w:rPr>
      </w:pPr>
      <w:r w:rsidRPr="00AB09A8">
        <w:rPr>
          <w:rFonts w:eastAsia="Calibri"/>
          <w:color w:val="FF0000"/>
        </w:rPr>
        <w:t>[More nuanced results: index matters?]</w:t>
      </w:r>
    </w:p>
    <w:p w14:paraId="28E13C46" w14:textId="77777777" w:rsidR="00AB09A8" w:rsidRPr="00AB09A8" w:rsidRDefault="00AB09A8" w:rsidP="00AB09A8">
      <w:pPr>
        <w:ind w:firstLineChars="100" w:firstLine="240"/>
        <w:rPr>
          <w:rFonts w:eastAsia="Calibri"/>
          <w:color w:val="FF0000"/>
        </w:rPr>
      </w:pPr>
      <w:r w:rsidRPr="00AB09A8">
        <w:rPr>
          <w:rFonts w:eastAsia="Calibri"/>
          <w:color w:val="FF0000"/>
        </w:rPr>
        <w:t>[More nuanced results: applying DDM may not useful?]</w:t>
      </w:r>
    </w:p>
    <w:p w14:paraId="63D21375" w14:textId="0594A9A6" w:rsidR="00AB09A8" w:rsidRPr="00AB09A8" w:rsidRDefault="00AB09A8" w:rsidP="00AB09A8">
      <w:pPr>
        <w:ind w:firstLineChars="100" w:firstLine="240"/>
        <w:rPr>
          <w:rFonts w:eastAsia="Calibri"/>
          <w:color w:val="FF0000"/>
        </w:rPr>
      </w:pPr>
      <w:r w:rsidRPr="00AB09A8">
        <w:rPr>
          <w:rFonts w:eastAsia="Calibri"/>
          <w:color w:val="FF0000"/>
        </w:rPr>
        <w:t xml:space="preserve">[More nuanced results: control conditions </w:t>
      </w:r>
      <w:r w:rsidRPr="00AB09A8">
        <w:rPr>
          <w:rFonts w:eastAsia="Calibri"/>
          <w:color w:val="FF0000"/>
        </w:rPr>
        <w:t>matter</w:t>
      </w:r>
      <w:r w:rsidRPr="00AB09A8">
        <w:rPr>
          <w:rFonts w:eastAsia="Calibri"/>
          <w:color w:val="FF0000"/>
        </w:rPr>
        <w:t>?]</w:t>
      </w:r>
    </w:p>
    <w:p w14:paraId="0D415B08" w14:textId="77777777" w:rsidR="00AB09A8" w:rsidRPr="00AB09A8" w:rsidRDefault="00AB09A8" w:rsidP="00AB09A8">
      <w:pPr>
        <w:ind w:firstLineChars="100" w:firstLine="240"/>
        <w:rPr>
          <w:rFonts w:eastAsia="Calibri"/>
          <w:color w:val="FF0000"/>
        </w:rPr>
      </w:pPr>
      <w:r w:rsidRPr="00AB09A8">
        <w:rPr>
          <w:rFonts w:eastAsia="Calibri"/>
          <w:color w:val="FF0000"/>
        </w:rPr>
        <w:t>[More nuanced results: trial number matters?]</w:t>
      </w:r>
    </w:p>
    <w:p w14:paraId="43C3FC8C" w14:textId="77777777" w:rsidR="00AB09A8" w:rsidRPr="00AB09A8" w:rsidRDefault="00AB09A8" w:rsidP="00E57F8A">
      <w:pPr>
        <w:rPr>
          <w:rFonts w:eastAsiaTheme="minorEastAsia" w:hint="eastAsia"/>
        </w:rPr>
      </w:pPr>
    </w:p>
    <w:p w14:paraId="5E7B6ED7" w14:textId="333CF82F" w:rsidR="00E57F8A" w:rsidRDefault="00E57F8A" w:rsidP="00E57F8A">
      <w:pPr>
        <w:ind w:firstLineChars="100" w:firstLine="240"/>
        <w:rPr>
          <w:rFonts w:eastAsia="Calibri"/>
        </w:rPr>
      </w:pPr>
      <w:r w:rsidRPr="00E85401">
        <w:rPr>
          <w:rFonts w:eastAsia="Calibri" w:hint="eastAsia"/>
          <w:color w:val="4F81BD" w:themeColor="accent1"/>
        </w:rPr>
        <w:t>For</w:t>
      </w:r>
      <w:r w:rsidRPr="00E85401">
        <w:rPr>
          <w:rFonts w:eastAsia="Calibri"/>
          <w:color w:val="4F81BD" w:themeColor="accent1"/>
        </w:rPr>
        <w:t xml:space="preserve"> </w:t>
      </w:r>
      <w:r w:rsidRPr="00E85401">
        <w:rPr>
          <w:rFonts w:eastAsia="Calibri" w:hint="eastAsia"/>
          <w:color w:val="4F81BD" w:themeColor="accent1"/>
        </w:rPr>
        <w:t>t</w:t>
      </w:r>
      <w:r w:rsidRPr="00E85401">
        <w:rPr>
          <w:rFonts w:eastAsia="Calibri"/>
          <w:color w:val="4F81BD" w:themeColor="accent1"/>
        </w:rPr>
        <w:t>he split-half reliability, the results indicate variations between the targets and indices. Specifically, response time (RT) and Efficiency yield superior results compared to other indices, suggesting they are the two most reliable indicator for accurately assessing and distinguishing between the self and other targets in the SPMT.</w:t>
      </w:r>
      <w:r>
        <w:rPr>
          <w:rFonts w:eastAsia="Calibri"/>
          <w:color w:val="4F81BD" w:themeColor="accent1"/>
        </w:rPr>
        <w:t xml:space="preserve"> </w:t>
      </w:r>
      <w:r w:rsidRPr="007771B4">
        <w:rPr>
          <w:rFonts w:eastAsia="Calibri"/>
        </w:rPr>
        <w:t>Furthermore, when examining the split-half reliability for the self-other difference, self-stranger is the highest among other comparisons. Such finding suggests that the measurement of this particular difference remains consistent across participants and studies, indicating the systematic processing difference</w:t>
      </w:r>
      <w:r>
        <w:rPr>
          <w:rFonts w:eastAsia="Calibri"/>
        </w:rPr>
        <w:t xml:space="preserve"> between these targets</w:t>
      </w:r>
      <w:r w:rsidRPr="007771B4">
        <w:rPr>
          <w:rFonts w:eastAsia="Calibri"/>
        </w:rPr>
        <w:t>. The self-friend differences demonstrate the lowest reliability, indicating that the measurements obtained from the indices are not stable or consistent when split into two halves. This finding suggests that distinguishing between the self and friend in the paradigm is challenging. The aforementioned result aligns with previous studies conducted using SPMT, consistently demonstrating the establishment of a reliable self-advantage. This advantage is observed when the shapes are associated with the self, in comparison to when they are linked to an unfamiliar person or a neutral label</w:t>
      </w:r>
      <w:r>
        <w:rPr>
          <w:rFonts w:eastAsia="Calibri"/>
        </w:rPr>
        <w:t xml:space="preserve"> </w:t>
      </w:r>
      <w:r>
        <w:rPr>
          <w:rFonts w:eastAsia="Calibri"/>
        </w:rPr>
        <w:fldChar w:fldCharType="begin"/>
      </w:r>
      <w:r>
        <w:rPr>
          <w:rFonts w:eastAsia="Calibri"/>
        </w:rPr>
        <w:instrText xml:space="preserve"> ADDIN EN.CITE &lt;EndNote&gt;&lt;Cite&gt;&lt;Author&gt;Feng&lt;/Author&gt;&lt;Year&gt;2020&lt;/Year&gt;&lt;RecNum&gt;72&lt;/RecNum&gt;&lt;DisplayText&gt;(Feng et al., 2020; Sui et al., 2012)&lt;/DisplayText&gt;&lt;record&gt;&lt;rec-number&gt;72&lt;/rec-number&gt;&lt;foreign-keys&gt;&lt;key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w:instrText>
      </w:r>
      <w:r>
        <w:rPr>
          <w:rFonts w:eastAsia="Calibri"/>
          <w:lang w:eastAsia="zh-TW"/>
        </w:rPr>
        <w:instrText>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Calibri"/>
        </w:rPr>
        <w:fldChar w:fldCharType="separate"/>
      </w:r>
      <w:r>
        <w:rPr>
          <w:rFonts w:eastAsia="Calibri"/>
          <w:noProof/>
          <w:lang w:eastAsia="zh-TW"/>
        </w:rPr>
        <w:t>(Feng et al., 2020; Sui et al., 2012)</w:t>
      </w:r>
      <w:r>
        <w:rPr>
          <w:rFonts w:eastAsia="Calibri"/>
        </w:rPr>
        <w:fldChar w:fldCharType="end"/>
      </w:r>
      <w:r>
        <w:rPr>
          <w:rFonts w:eastAsia="Calibri"/>
        </w:rPr>
        <w:t xml:space="preserve">. </w:t>
      </w:r>
    </w:p>
    <w:p w14:paraId="4509E35D" w14:textId="77777777" w:rsidR="00AB09A8" w:rsidRDefault="00AB09A8" w:rsidP="00E57F8A">
      <w:pPr>
        <w:ind w:firstLineChars="100" w:firstLine="240"/>
        <w:rPr>
          <w:rFonts w:eastAsia="Calibri"/>
        </w:rPr>
      </w:pPr>
    </w:p>
    <w:p w14:paraId="405816DB" w14:textId="4C8740A2" w:rsidR="00E57F8A" w:rsidRPr="00351E41" w:rsidRDefault="00E57F8A" w:rsidP="00E57F8A">
      <w:pPr>
        <w:ind w:firstLineChars="100" w:firstLine="240"/>
        <w:rPr>
          <w:rFonts w:eastAsiaTheme="minorEastAsia"/>
          <w:color w:val="4F81BD" w:themeColor="accent1"/>
          <w:lang w:eastAsia="zh-TW"/>
        </w:rPr>
      </w:pPr>
      <w:r w:rsidRPr="007771B4">
        <w:rPr>
          <w:rFonts w:eastAsiaTheme="minorEastAsia"/>
          <w:color w:val="4F81BD" w:themeColor="accent1"/>
          <w:lang w:eastAsia="zh-TW"/>
        </w:rPr>
        <w:t xml:space="preserve">Although RT and efficiency yield the highest split-half reliability among other indices, the result is still below a commonly considered excellent reliability (higher than 0.8, even higher than 0.9). </w:t>
      </w:r>
      <w:r w:rsidRPr="00A37F7F">
        <w:rPr>
          <w:rFonts w:eastAsiaTheme="minorEastAsia"/>
          <w:lang w:eastAsia="zh-TW"/>
        </w:rPr>
        <w:t xml:space="preserve">The low </w:t>
      </w:r>
      <w:r>
        <w:rPr>
          <w:rFonts w:eastAsiaTheme="minorEastAsia"/>
          <w:lang w:eastAsia="zh-TW"/>
        </w:rPr>
        <w:t>split-half</w:t>
      </w:r>
      <w:r w:rsidRPr="00A37F7F">
        <w:rPr>
          <w:rFonts w:eastAsiaTheme="minorEastAsia"/>
          <w:lang w:eastAsia="zh-TW"/>
        </w:rPr>
        <w:t xml:space="preserve"> reliability may suggest that the indices in SPMT is subject to random error and inconsistent performance. </w:t>
      </w:r>
      <w:r w:rsidRPr="00E85401">
        <w:rPr>
          <w:rFonts w:eastAsiaTheme="minorEastAsia"/>
          <w:lang w:eastAsia="zh-TW"/>
        </w:rPr>
        <w:t xml:space="preserve">Several plausible reasons can be identified. Firstly, a potential contributor to low split-half reliability could be the insufficient number of trials per condition. A recent study by </w:t>
      </w:r>
      <w:r>
        <w:rPr>
          <w:rFonts w:eastAsiaTheme="minorEastAsia"/>
        </w:rPr>
        <w:fldChar w:fldCharType="begin"/>
      </w:r>
      <w:r>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Pr>
          <w:rFonts w:eastAsiaTheme="minorEastAsia"/>
        </w:rPr>
        <w:fldChar w:fldCharType="separate"/>
      </w:r>
      <w:r>
        <w:rPr>
          <w:rFonts w:eastAsiaTheme="minorEastAsia"/>
          <w:noProof/>
        </w:rPr>
        <w:t>Kucina et al. (2023)</w:t>
      </w:r>
      <w:r>
        <w:rPr>
          <w:rFonts w:eastAsiaTheme="minorEastAsia"/>
        </w:rPr>
        <w:fldChar w:fldCharType="end"/>
      </w:r>
      <w:r>
        <w:rPr>
          <w:rFonts w:eastAsiaTheme="minorEastAsia"/>
        </w:rPr>
        <w:t xml:space="preserve"> </w:t>
      </w:r>
      <w:r w:rsidRPr="00E85401">
        <w:rPr>
          <w:rFonts w:eastAsiaTheme="minorEastAsia"/>
          <w:lang w:eastAsia="zh-TW"/>
        </w:rPr>
        <w:t xml:space="preserve">has highlighted the significance of the number of trials in cognitive tasks for determining reliability. The findings of the study revealed that increasing the number of trials resulted in greater magnitudes of conflict effects and individual differences. Consequently, this led to improved reliability when compared to previous archival data. Specifically, in the case of gamified Flanker task, the study identified that achieving </w:t>
      </w:r>
      <w:r w:rsidRPr="00E85401">
        <w:rPr>
          <w:rFonts w:eastAsiaTheme="minorEastAsia"/>
          <w:lang w:eastAsia="zh-TW"/>
        </w:rPr>
        <w:lastRenderedPageBreak/>
        <w:t xml:space="preserve">satisfactory reliability required 48 or fewer trials, while achieving a higher level of reliability necessitated 72 trials. Therefore, incorporating a higher number of trials in future employment of the SPMT paradigm may enhance the split-half reliability by enhancing the consistency of measurement. Second, it is worth mentioning the influence of serial dependence effects on task reliability. A recent set of studies has examined serial dependence effects in a variety of cognitive tasks </w:t>
      </w:r>
      <w:r>
        <w:rPr>
          <w:rFonts w:eastAsiaTheme="minorEastAsia"/>
        </w:rPr>
        <w:fldChar w:fldCharType="begin"/>
      </w:r>
      <w:r>
        <w:rPr>
          <w:rFonts w:eastAsiaTheme="minorEastAsia"/>
        </w:rPr>
        <w:instrText xml:space="preserve"> ADDIN EN.CITE &lt;EndNote&gt;&lt;Cite&gt;&lt;Author&gt;Braun&lt;/Author&gt;&lt;Year&gt;2018&lt;/Year&gt;&lt;RecNum&gt;118&lt;/RecNum&gt;&lt;DisplayText&gt;(Braun et al., 2018; Zhang &amp;amp; Alais, 2020)&lt;/DisplayText&gt;&lt;record&gt;&lt;rec-number&gt;118&lt;/rec-number&gt;&lt;foreign-keys&gt;&lt;key app="EN" db-id="w5e5sta9arwa50eztf0vzr0zf55zr00xd9ae" timestamp="1688197788"&gt;118&lt;/key&gt;&lt;/foreign-keys&gt;&lt;ref-type name="Journal Article"&gt;17&lt;/ref-type&gt;&lt;contributors&gt;&lt;authors&gt;&lt;author&gt;Braun, Anke&lt;/author&gt;&lt;author&gt;Urai, Anne E&lt;/author&gt;&lt;author&gt;Donner, Tobias H&lt;/author&gt;&lt;/authors&gt;&lt;/contributors&gt;&lt;titles&gt;&lt;title&gt;Adaptive history biases result from confidence-weighted accumulation of past choices&lt;/title&gt;&lt;secondary-title&gt;Journal of Neuroscience&lt;/secondary-title&gt;&lt;/titles&gt;&lt;periodical&gt;&lt;full-title&gt;Journal of Neuroscience&lt;/full-title&gt;&lt;/periodical&gt;&lt;pages&gt;2418-2429&lt;/pages&gt;&lt;volume&gt;38&lt;/volume&gt;&lt;number&gt;10&lt;/number&gt;&lt;dates&gt;&lt;year&gt;2018&lt;/year&gt;&lt;/dates&gt;&lt;isbn&gt;0270-6474&lt;/isbn&gt;&lt;urls&gt;&lt;/urls&gt;&lt;/record&gt;&lt;/Cite&gt;&lt;Cite&gt;&lt;Author&gt;Zhang&lt;/Author&gt;&lt;Year&gt;2020&lt;/Year&gt;&lt;RecNum&gt;119&lt;/RecNum&gt;&lt;record&gt;&lt;rec-number&gt;119&lt;/rec-number&gt;&lt;foreign-keys&gt;&lt;key app="EN" db-id="w5e5sta9arwa50eztf0vzr0zf55zr00xd9ae" timestamp="1688197848"&gt;119&lt;/key&gt;&lt;/foreign-keys&gt;&lt;ref-type name="Journal Article"&gt;17&lt;/ref-type&gt;&lt;contributors&gt;&lt;authors&gt;&lt;author&gt;Zhang, Huihui&lt;/author&gt;&lt;author&gt;Alais, David&lt;/author&gt;&lt;/authors&gt;&lt;/contributors&gt;&lt;titles&gt;&lt;title&gt;Individual difference in serial dependence results from opposite influences of perceptual choices and motor responses&lt;/title&gt;&lt;secondary-title&gt;Journal of Vision&lt;/secondary-title&gt;&lt;/titles&gt;&lt;periodical&gt;&lt;full-title&gt;Journal of Vision&lt;/full-title&gt;&lt;/periodical&gt;&lt;pages&gt;2-2&lt;/pages&gt;&lt;volume&gt;20&lt;/volume&gt;&lt;number&gt;8&lt;/number&gt;&lt;dates&gt;&lt;year&gt;2020&lt;/year&gt;&lt;/dates&gt;&lt;isbn&gt;1534-7362&lt;/isbn&gt;&lt;urls&gt;&lt;/urls&gt;&lt;/record&gt;&lt;/Cite&gt;&lt;/EndNote&gt;</w:instrText>
      </w:r>
      <w:r>
        <w:rPr>
          <w:rFonts w:eastAsiaTheme="minorEastAsia"/>
        </w:rPr>
        <w:fldChar w:fldCharType="separate"/>
      </w:r>
      <w:r>
        <w:rPr>
          <w:rFonts w:eastAsiaTheme="minorEastAsia"/>
          <w:noProof/>
        </w:rPr>
        <w:t>(Braun et al., 2018; Zhang &amp; Alais, 2020)</w:t>
      </w:r>
      <w:r>
        <w:rPr>
          <w:rFonts w:eastAsiaTheme="minorEastAsia"/>
        </w:rPr>
        <w:fldChar w:fldCharType="end"/>
      </w:r>
      <w:r>
        <w:rPr>
          <w:rFonts w:eastAsiaTheme="minorEastAsia"/>
          <w:lang w:eastAsia="zh-TW"/>
        </w:rPr>
        <w:t xml:space="preserve">. </w:t>
      </w:r>
      <w:r w:rsidRPr="00E85401">
        <w:rPr>
          <w:rFonts w:eastAsiaTheme="minorEastAsia"/>
          <w:lang w:eastAsia="zh-TW"/>
        </w:rPr>
        <w:t xml:space="preserve">Serial dependence refers to the phenomenon in which the outcome of one trial is influenced by preceding trials, resulting in a systematic relationship between consecutive trials </w:t>
      </w:r>
      <w:r>
        <w:rPr>
          <w:rFonts w:eastAsiaTheme="minorEastAsia"/>
        </w:rPr>
        <w:fldChar w:fldCharType="begin"/>
      </w:r>
      <w:r>
        <w:rPr>
          <w:rFonts w:eastAsiaTheme="minorEastAsia"/>
        </w:rPr>
        <w:instrText xml:space="preserve"> ADDIN EN.CITE &lt;EndNote&gt;&lt;Cite&gt;&lt;Author&gt;Pascucci&lt;/Author&gt;&lt;Year&gt;2023&lt;/Year&gt;&lt;RecNum&gt;120&lt;/RecNum&gt;&lt;DisplayText&gt;(Pascucci et al., 2023)&lt;/DisplayText&gt;&lt;record&gt;&lt;rec-number&gt;120&lt;/rec-number&gt;&lt;foreign-keys&gt;&lt;key app="EN" db-id="w5e5sta9arwa50eztf0vzr0zf55zr00xd9ae" timestamp="1688197923"&gt;120&lt;/key&gt;&lt;/foreign-keys&gt;&lt;ref-type name="Journal Article"&gt;17&lt;/ref-type&gt;&lt;contributors&gt;&lt;authors&gt;&lt;author&gt;Pascucci, David&lt;/author&gt;&lt;author&gt;Tanrikulu, Ömer Dağlar&lt;/author&gt;&lt;author&gt;Ozkirli, Ayberk&lt;/author&gt;&lt;author&gt;Houborg, Christian&lt;/author&gt;&lt;author&gt;Ceylan, Gizay&lt;/author&gt;&lt;author&gt;Zerr, Paul&lt;/author&gt;&lt;author&gt;Rafiei, Mohsen&lt;/author&gt;&lt;author&gt;Kristjánsson, Árni&lt;/author&gt;&lt;/authors&gt;&lt;/contributors&gt;&lt;titles&gt;&lt;title&gt;Serial dependence in visual perception: A review&lt;/title&gt;&lt;secondary-title&gt;Journal of Vision&lt;/secondary-title&gt;&lt;/titles&gt;&lt;periodical&gt;&lt;full-title&gt;Journal of Vision&lt;/full-title&gt;&lt;/periodical&gt;&lt;pages&gt;9-9&lt;/pages&gt;&lt;volume&gt;23&lt;/volume&gt;&lt;number&gt;1&lt;/number&gt;&lt;dates&gt;&lt;year&gt;2023&lt;/year&gt;&lt;/dates&gt;&lt;isbn&gt;1534-7362&lt;/isbn&gt;&lt;urls&gt;&lt;/urls&gt;&lt;/record&gt;&lt;/Cite&gt;&lt;/EndNote&gt;</w:instrText>
      </w:r>
      <w:r>
        <w:rPr>
          <w:rFonts w:eastAsiaTheme="minorEastAsia"/>
        </w:rPr>
        <w:fldChar w:fldCharType="separate"/>
      </w:r>
      <w:r>
        <w:rPr>
          <w:rFonts w:eastAsiaTheme="minorEastAsia"/>
          <w:noProof/>
        </w:rPr>
        <w:t>(Pascucci et al., 2023)</w:t>
      </w:r>
      <w:r>
        <w:rPr>
          <w:rFonts w:eastAsiaTheme="minorEastAsia"/>
        </w:rPr>
        <w:fldChar w:fldCharType="end"/>
      </w:r>
      <w:r w:rsidRPr="00A37F7F">
        <w:rPr>
          <w:rFonts w:eastAsiaTheme="minorEastAsia"/>
        </w:rPr>
        <w:t>.</w:t>
      </w:r>
      <w:r>
        <w:rPr>
          <w:rFonts w:eastAsiaTheme="minorEastAsia"/>
          <w:lang w:eastAsia="zh-TW"/>
        </w:rPr>
        <w:t xml:space="preserve"> </w:t>
      </w:r>
      <w:r w:rsidRPr="00E85401">
        <w:rPr>
          <w:rFonts w:eastAsiaTheme="minorEastAsia"/>
          <w:lang w:eastAsia="zh-TW"/>
        </w:rPr>
        <w:t xml:space="preserve">Notably, studies in the field of perceptual decision making have demonstrated strong serial dependence effects in perception, even when the visual stimuli were reliable and varied randomly over time </w:t>
      </w:r>
      <w:r>
        <w:rPr>
          <w:rFonts w:eastAsiaTheme="minorEastAsia"/>
        </w:rPr>
        <w:fldChar w:fldCharType="begin"/>
      </w:r>
      <w:r>
        <w:rPr>
          <w:rFonts w:eastAsiaTheme="minorEastAsia"/>
        </w:rPr>
        <w:instrText xml:space="preserve"> ADDIN EN.CITE &lt;EndNote&gt;&lt;Cite&gt;&lt;Author&gt;Fischer&lt;/Author&gt;&lt;Year&gt;2014&lt;/Year&gt;&lt;RecNum&gt;121&lt;/RecNum&gt;&lt;DisplayText&gt;(Fischer &amp;amp; Whitney, 2014; John-Saaltink et al., 2016)&lt;/DisplayText&gt;&lt;record&gt;&lt;rec-number&gt;121&lt;/rec-number&gt;&lt;foreign-keys&gt;&lt;key app="EN" db-id="w5e5sta9arwa50eztf0vzr0zf55zr00xd9ae" timestamp="1688198133"&gt;121&lt;/key&gt;&lt;/foreign-keys&gt;&lt;ref-type name="Journal Article"&gt;17&lt;/ref-type&gt;&lt;contributors&gt;&lt;authors&gt;&lt;author&gt;Fischer, Jason&lt;/author&gt;&lt;author&gt;Whitney, David&lt;/author&gt;&lt;/authors&gt;&lt;/contributors&gt;&lt;titles&gt;&lt;title&gt;Serial dependence in visual perception&lt;/title&gt;&lt;secondary-title&gt;Nature neuroscience&lt;/secondary-title&gt;&lt;/titles&gt;&lt;periodical&gt;&lt;full-title&gt;Nature neuroscience&lt;/full-title&gt;&lt;/periodical&gt;&lt;pages&gt;738-743&lt;/pages&gt;&lt;volume&gt;17&lt;/volume&gt;&lt;number&gt;5&lt;/number&gt;&lt;dates&gt;&lt;year&gt;2014&lt;/year&gt;&lt;/dates&gt;&lt;isbn&gt;1097-6256&lt;/isbn&gt;&lt;urls&gt;&lt;/urls&gt;&lt;/record&gt;&lt;/Cite&gt;&lt;Cite&gt;&lt;Author&gt;John-Saaltink&lt;/Author&gt;&lt;Year&gt;2016&lt;/Year&gt;&lt;RecNum&gt;122&lt;/RecNum&gt;&lt;record&gt;&lt;rec-number&gt;122&lt;/rec-number&gt;&lt;foreign-keys&gt;&lt;key app="EN" db-id="w5e5sta9arwa50eztf0vzr0zf55zr00xd9ae" timestamp="1688198171"&gt;122&lt;/key&gt;&lt;/foreign-keys&gt;&lt;ref-type name="Journal Article"&gt;17&lt;/ref-type&gt;&lt;contributors&gt;&lt;authors&gt;&lt;author&gt;John-Saaltink, Elexa St&lt;/author&gt;&lt;author&gt;Kok, Peter&lt;/author&gt;&lt;author&gt;Lau, Hakwan C&lt;/author&gt;&lt;author&gt;De Lange, Floris P&lt;/author&gt;&lt;/authors&gt;&lt;/contributors&gt;&lt;titles&gt;&lt;title&gt;Serial dependence in perceptual decisions is reflected in activity patterns in primary visual cortex&lt;/title&gt;&lt;secondary-title&gt;Journal of Neuroscience&lt;/secondary-title&gt;&lt;/titles&gt;&lt;periodical&gt;&lt;full-title&gt;Journal of Neuroscience&lt;/full-title&gt;&lt;/periodical&gt;&lt;pages&gt;6186-6192&lt;/pages&gt;&lt;volume&gt;36&lt;/volume&gt;&lt;number&gt;23&lt;/number&gt;&lt;dates&gt;&lt;year&gt;2016&lt;/year&gt;&lt;/dates&gt;&lt;isbn&gt;0270-6474&lt;/isbn&gt;&lt;urls&gt;&lt;/urls&gt;&lt;/record&gt;&lt;/Cite&gt;&lt;/EndNote&gt;</w:instrText>
      </w:r>
      <w:r>
        <w:rPr>
          <w:rFonts w:eastAsiaTheme="minorEastAsia"/>
        </w:rPr>
        <w:fldChar w:fldCharType="separate"/>
      </w:r>
      <w:r>
        <w:rPr>
          <w:rFonts w:eastAsiaTheme="minorEastAsia"/>
          <w:noProof/>
        </w:rPr>
        <w:t>(Fischer &amp; Whitney, 2014; John-Saaltink et al., 2016)</w:t>
      </w:r>
      <w:r>
        <w:rPr>
          <w:rFonts w:eastAsiaTheme="minorEastAsia"/>
        </w:rPr>
        <w:fldChar w:fldCharType="end"/>
      </w:r>
      <w:r w:rsidRPr="00A37F7F">
        <w:rPr>
          <w:rFonts w:eastAsiaTheme="minorEastAsia"/>
        </w:rPr>
        <w:t>.</w:t>
      </w:r>
      <w:r>
        <w:rPr>
          <w:rFonts w:eastAsiaTheme="minorEastAsia"/>
          <w:lang w:eastAsia="zh-TW"/>
        </w:rPr>
        <w:t xml:space="preserve"> </w:t>
      </w:r>
      <w:r w:rsidRPr="00E85401">
        <w:rPr>
          <w:rFonts w:eastAsiaTheme="minorEastAsia"/>
          <w:lang w:eastAsia="zh-TW"/>
        </w:rPr>
        <w:t xml:space="preserve">In particular, if the split-half design unintentionally separates temporally adjacent trials in the SPMT, the presence of serial dependence may introduce performance differences between the halves, leading to a reduction in the reliability estimate. Thus, to accurately control for the impact of serial dependence in experiments, further research should employ appropriate statistical methods that account for the temporal dependencies between trials. Time series analysis techniques </w:t>
      </w:r>
      <w:r>
        <w:rPr>
          <w:rFonts w:eastAsiaTheme="minorEastAsia"/>
        </w:rPr>
        <w:fldChar w:fldCharType="begin"/>
      </w:r>
      <w:r>
        <w:rPr>
          <w:rFonts w:eastAsiaTheme="minorEastAsia"/>
        </w:rPr>
        <w:instrText xml:space="preserve"> ADDIN EN.CITE &lt;EndNote&gt;&lt;Cite&gt;&lt;Author&gt;Huitema&lt;/Author&gt;&lt;Year&gt;1986&lt;/Year&gt;&lt;RecNum&gt;123&lt;/RecNum&gt;&lt;DisplayText&gt;(Huitema, 1986)&lt;/DisplayText&gt;&lt;record&gt;&lt;rec-number&gt;123&lt;/rec-number&gt;&lt;foreign-keys&gt;&lt;key app="EN" db-id="w5e5sta9arwa50eztf0vzr0zf55zr00xd9ae" timestamp="1688198202"&gt;123&lt;/key&gt;&lt;/foreign-keys&gt;&lt;ref-type name="Book Section"&gt;5&lt;/ref-type&gt;&lt;contributors&gt;&lt;authors&gt;&lt;author&gt;Huitema, Bradley E&lt;/author&gt;&lt;/authors&gt;&lt;/contributors&gt;&lt;titles&gt;&lt;title&gt;Autocorrelation in behavioral research: Wherefore art thou?&lt;/title&gt;&lt;secondary-title&gt;Research methods in applied behavior analysis: Issues and advances&lt;/secondary-title&gt;&lt;/titles&gt;&lt;pages&gt;187-208&lt;/pages&gt;&lt;dates&gt;&lt;year&gt;1986&lt;/year&gt;&lt;/dates&gt;&lt;publisher&gt;Springer&lt;/publisher&gt;&lt;urls&gt;&lt;/urls&gt;&lt;/record&gt;&lt;/Cite&gt;&lt;/EndNote&gt;</w:instrText>
      </w:r>
      <w:r>
        <w:rPr>
          <w:rFonts w:eastAsiaTheme="minorEastAsia"/>
        </w:rPr>
        <w:fldChar w:fldCharType="separate"/>
      </w:r>
      <w:r>
        <w:rPr>
          <w:rFonts w:eastAsiaTheme="minorEastAsia"/>
          <w:noProof/>
        </w:rPr>
        <w:t>(Huitema, 1986)</w:t>
      </w:r>
      <w:r>
        <w:rPr>
          <w:rFonts w:eastAsiaTheme="minorEastAsia"/>
        </w:rPr>
        <w:fldChar w:fldCharType="end"/>
      </w:r>
      <w:r w:rsidRPr="00E85401">
        <w:rPr>
          <w:rFonts w:eastAsiaTheme="minorEastAsia"/>
          <w:lang w:eastAsia="zh-TW"/>
        </w:rPr>
        <w:t xml:space="preserve"> or modeling approaches that capture the serial correlation</w:t>
      </w:r>
      <w:r>
        <w:rPr>
          <w:rFonts w:eastAsiaTheme="minorEastAsia"/>
        </w:rPr>
        <w:t xml:space="preserve"> </w:t>
      </w:r>
      <w:r>
        <w:rPr>
          <w:rFonts w:eastAsiaTheme="minorEastAsia"/>
        </w:rPr>
        <w:fldChar w:fldCharType="begin"/>
      </w:r>
      <w:r>
        <w:rPr>
          <w:rFonts w:eastAsiaTheme="minorEastAsia"/>
        </w:rPr>
        <w:instrText xml:space="preserve"> ADDIN EN.CITE &lt;EndNote&gt;&lt;Cite&gt;&lt;Author&gt;Mei&lt;/Author&gt;&lt;Year&gt;2023&lt;/Year&gt;&lt;RecNum&gt;124&lt;/RecNum&gt;&lt;DisplayText&gt;(Mei et al., 2023)&lt;/DisplayText&gt;&lt;record&gt;&lt;rec-number&gt;124&lt;/rec-number&gt;&lt;foreign-keys&gt;&lt;key app="EN" db-id="w5e5sta9arwa50eztf0vzr0zf55zr00xd9ae" timestamp="1688198246"&gt;124&lt;/key&gt;&lt;/foreign-keys&gt;&lt;ref-type name="Journal Article"&gt;17&lt;/ref-type&gt;&lt;contributors&gt;&lt;authors&gt;&lt;author&gt;Mei, Ning&lt;/author&gt;&lt;author&gt;Rahnev, Dobromir&lt;/author&gt;&lt;author&gt;Soto, David&lt;/author&gt;&lt;/authors&gt;&lt;/contributors&gt;&lt;titles&gt;&lt;title&gt;Using serial dependence to predict confidence across observers and cognitive domains&lt;/title&gt;&lt;secondary-title&gt;Psychonomic Bulletin &amp;amp; Review&lt;/secondary-title&gt;&lt;/titles&gt;&lt;periodical&gt;&lt;full-title&gt;Psychonomic Bulletin &amp;amp; Review&lt;/full-title&gt;&lt;/periodical&gt;&lt;pages&gt;1-13&lt;/pages&gt;&lt;dates&gt;&lt;year&gt;2023&lt;/year&gt;&lt;/dates&gt;&lt;isbn&gt;1069-9384&lt;/isbn&gt;&lt;urls&gt;&lt;/urls&gt;&lt;/record&gt;&lt;/Cite&gt;&lt;/EndNote&gt;</w:instrText>
      </w:r>
      <w:r>
        <w:rPr>
          <w:rFonts w:eastAsiaTheme="minorEastAsia"/>
        </w:rPr>
        <w:fldChar w:fldCharType="separate"/>
      </w:r>
      <w:r>
        <w:rPr>
          <w:rFonts w:eastAsiaTheme="minorEastAsia"/>
          <w:noProof/>
        </w:rPr>
        <w:t>(Mei et al., 2023)</w:t>
      </w:r>
      <w:r>
        <w:rPr>
          <w:rFonts w:eastAsiaTheme="minorEastAsia"/>
        </w:rPr>
        <w:fldChar w:fldCharType="end"/>
      </w:r>
      <w:r w:rsidRPr="00E85401">
        <w:rPr>
          <w:rFonts w:eastAsiaTheme="minorEastAsia"/>
          <w:lang w:eastAsia="zh-TW"/>
        </w:rPr>
        <w:t xml:space="preserve">can be utilized to </w:t>
      </w:r>
      <w:r w:rsidRPr="00351E41">
        <w:rPr>
          <w:rFonts w:eastAsiaTheme="minorEastAsia"/>
          <w:color w:val="4F81BD" w:themeColor="accent1"/>
          <w:lang w:eastAsia="zh-TW"/>
        </w:rPr>
        <w:t>obtain more accurate results.</w:t>
      </w:r>
    </w:p>
    <w:p w14:paraId="0E71A6DA" w14:textId="7FD6AFA4" w:rsidR="00E57F8A" w:rsidRPr="00351E41" w:rsidRDefault="00E57F8A" w:rsidP="00E57F8A">
      <w:pPr>
        <w:ind w:firstLineChars="100" w:firstLine="240"/>
        <w:rPr>
          <w:rFonts w:eastAsiaTheme="minorEastAsia"/>
          <w:color w:val="000000" w:themeColor="text1"/>
          <w:lang w:eastAsia="zh-TW"/>
        </w:rPr>
      </w:pPr>
      <w:r w:rsidRPr="00351E41">
        <w:rPr>
          <w:rFonts w:eastAsiaTheme="minorEastAsia"/>
          <w:color w:val="4F81BD" w:themeColor="accent1"/>
          <w:lang w:eastAsia="zh-TW"/>
        </w:rPr>
        <w:t xml:space="preserve">After employing the drift diffusion model to analyze reaction time in the SPMT, we observed that the test-retest reliability of the model parameters was notably low. </w:t>
      </w:r>
      <w:r w:rsidRPr="00351E41">
        <w:rPr>
          <w:rFonts w:eastAsiaTheme="minorEastAsia"/>
          <w:color w:val="000000" w:themeColor="text1"/>
          <w:lang w:eastAsia="zh-TW"/>
        </w:rPr>
        <w:t xml:space="preserve">This finding prompt consideration of several potential explanations. Firstly, the hierarchical drift diffusion model relies on specific assumptions regarding the cognitive processes underlying reaction time. If these assumptions fail to accurately capture the true underlying mechanisms or if they are violated within </w:t>
      </w:r>
      <w:r>
        <w:rPr>
          <w:rFonts w:eastAsiaTheme="minorEastAsia"/>
          <w:color w:val="000000" w:themeColor="text1"/>
          <w:lang w:eastAsia="zh-TW"/>
        </w:rPr>
        <w:t>the SPMT</w:t>
      </w:r>
      <w:r w:rsidRPr="00351E41">
        <w:rPr>
          <w:rFonts w:eastAsiaTheme="minorEastAsia"/>
          <w:color w:val="000000" w:themeColor="text1"/>
          <w:lang w:eastAsia="zh-TW"/>
        </w:rPr>
        <w:t>, it can result in inconsistent parameter estimates and diminished reliability</w:t>
      </w:r>
      <w:r>
        <w:rPr>
          <w:rFonts w:eastAsiaTheme="minorEastAsia"/>
          <w:color w:val="000000" w:themeColor="text1"/>
          <w:lang w:eastAsia="zh-TW"/>
        </w:rPr>
        <w:t xml:space="preserve"> </w:t>
      </w:r>
      <w:r>
        <w:rPr>
          <w:rFonts w:eastAsiaTheme="minorEastAsia"/>
          <w:color w:val="000000" w:themeColor="text1"/>
          <w:lang w:eastAsia="zh-TW"/>
        </w:rPr>
        <w:fldChar w:fldCharType="begin"/>
      </w:r>
      <w:r>
        <w:rPr>
          <w:rFonts w:eastAsiaTheme="minorEastAsia"/>
          <w:color w:val="000000" w:themeColor="text1"/>
          <w:lang w:eastAsia="zh-TW"/>
        </w:rPr>
        <w:instrText xml:space="preserve"> ADDIN EN.CITE &lt;EndNote&gt;&lt;Cite&gt;&lt;Author&gt;Johnson&lt;/Author&gt;&lt;Year&gt;2017&lt;/Year&gt;&lt;RecNum&gt;66&lt;/RecNum&gt;&lt;DisplayText&gt;(Johnson et al., 2017)&lt;/DisplayText&gt;&lt;record&gt;&lt;rec-number&gt;66&lt;/rec-number&gt;&lt;foreign-keys&gt;&lt;key app="EN" db-id="xsd00vax3ptfepeasazpavzr220p2rz9t29s" timestamp="1688729146"&gt;66&lt;/key&gt;&lt;/foreign-keys&gt;&lt;ref-type name="Journal Article"&gt;17&lt;/ref-type&gt;&lt;contributors&gt;&lt;authors&gt;&lt;author&gt;Johnson, David J.&lt;/author&gt;&lt;author&gt;Hopwood, Christopher J.&lt;/author&gt;&lt;author&gt;Cesario, Joseph&lt;/author&gt;&lt;author&gt;Pleskac, Timothy J.&lt;/author&gt;&lt;/authors&gt;&lt;/contributors&gt;&lt;titles&gt;&lt;title&gt;Advancing Research on Cognitive Processes in Social and Personality Psychology:A Hierarchical Drift Diffusion Model Primer&lt;/title&gt;&lt;secondary-title&gt;Social Psychological and Personality Science&lt;/secondary-title&gt;&lt;/titles&gt;&lt;periodical&gt;&lt;full-title&gt;Social Psychological and Personality Science&lt;/full-title&gt;&lt;/periodical&gt;&lt;pages&gt;413-423&lt;/pages&gt;&lt;volume&gt;8&lt;/volume&gt;&lt;number&gt;4&lt;/number&gt;&lt;keywords&gt;&lt;keyword&gt;drift diffusion model,process model,first-person shooter task,flash gambling task&lt;/keyword&gt;&lt;/keywords&gt;&lt;dates&gt;&lt;year&gt;2017&lt;/year&gt;&lt;/dates&gt;&lt;urls&gt;&lt;related-urls&gt;&lt;url&gt;https://journals.sagepub.com/doi/abs/10.1177/1948550617703174&lt;/url&gt;&lt;/related-urls&gt;&lt;/urls&gt;&lt;electronic-resource-num&gt;10.1177/1948550617703174&lt;/electronic-resource-num&gt;&lt;/record&gt;&lt;/Cite&gt;&lt;/EndNote&gt;</w:instrText>
      </w:r>
      <w:r>
        <w:rPr>
          <w:rFonts w:eastAsiaTheme="minorEastAsia"/>
          <w:color w:val="000000" w:themeColor="text1"/>
          <w:lang w:eastAsia="zh-TW"/>
        </w:rPr>
        <w:fldChar w:fldCharType="separate"/>
      </w:r>
      <w:r>
        <w:rPr>
          <w:rFonts w:eastAsiaTheme="minorEastAsia"/>
          <w:noProof/>
          <w:color w:val="000000" w:themeColor="text1"/>
          <w:lang w:eastAsia="zh-TW"/>
        </w:rPr>
        <w:t>(Johnson et al., 2017)</w:t>
      </w:r>
      <w:r>
        <w:rPr>
          <w:rFonts w:eastAsiaTheme="minorEastAsia"/>
          <w:color w:val="000000" w:themeColor="text1"/>
          <w:lang w:eastAsia="zh-TW"/>
        </w:rPr>
        <w:fldChar w:fldCharType="end"/>
      </w:r>
      <w:r w:rsidRPr="00351E41">
        <w:rPr>
          <w:rFonts w:eastAsiaTheme="minorEastAsia"/>
          <w:color w:val="000000" w:themeColor="text1"/>
          <w:lang w:eastAsia="zh-TW"/>
        </w:rPr>
        <w:t>. Secondly, individual differences among participants in their cognitive processing may contribute to inconsistent parameter estimates. Factors such as fluctuations in attention, motivation, or learning effects could vary across test-retest sessions, thereby impacting parameter reliability. These results raise significant questions regarding the efficacy of applying the hierarchical drift diffusion model to the SPMT. Further investigation is warranted to better understand the sources of low test-retest reliability and explore alternative modeling approaches that may yield more robust parameter estimates.</w:t>
      </w:r>
    </w:p>
    <w:p w14:paraId="391AC420" w14:textId="6BC528B8" w:rsidR="00E57F8A" w:rsidRPr="006713AF" w:rsidRDefault="00E57F8A" w:rsidP="00E57F8A">
      <w:pPr>
        <w:ind w:firstLineChars="100" w:firstLine="240"/>
        <w:rPr>
          <w:rFonts w:eastAsiaTheme="minorEastAsia"/>
        </w:rPr>
      </w:pPr>
      <w:r w:rsidRPr="00AC369F">
        <w:rPr>
          <w:rFonts w:eastAsiaTheme="minorEastAsia"/>
          <w:color w:val="4F81BD" w:themeColor="accent1"/>
        </w:rPr>
        <w:t>We observed that the response time (RT) and efficiency measures demonstrated high group-level test-retest reliability (ICC</w:t>
      </w:r>
      <w:r w:rsidRPr="00FD019C">
        <w:rPr>
          <w:rFonts w:eastAsiaTheme="minorEastAsia"/>
          <w:color w:val="4F81BD" w:themeColor="accent1"/>
          <w:vertAlign w:val="subscript"/>
        </w:rPr>
        <w:t>2k</w:t>
      </w:r>
      <w:r w:rsidRPr="00AC369F">
        <w:rPr>
          <w:rFonts w:eastAsiaTheme="minorEastAsia"/>
          <w:color w:val="4F81BD" w:themeColor="accent1"/>
        </w:rPr>
        <w:t>), indicating good to excellent consistency over time. However, at the individual level, the reliability (ICC</w:t>
      </w:r>
      <w:r w:rsidRPr="00FD019C">
        <w:rPr>
          <w:rFonts w:eastAsiaTheme="minorEastAsia"/>
          <w:color w:val="4F81BD" w:themeColor="accent1"/>
          <w:vertAlign w:val="subscript"/>
        </w:rPr>
        <w:t>2</w:t>
      </w:r>
      <w:r w:rsidRPr="00AC369F">
        <w:rPr>
          <w:rFonts w:eastAsiaTheme="minorEastAsia"/>
          <w:color w:val="4F81BD" w:themeColor="accent1"/>
        </w:rPr>
        <w:t xml:space="preserve">) of these measures was relatively low. On the other hand, the other indices showed low levels of reliability at both the group and individual levels. </w:t>
      </w:r>
      <w:r w:rsidRPr="00AC369F">
        <w:rPr>
          <w:rFonts w:eastAsiaTheme="minorEastAsia"/>
        </w:rPr>
        <w:t>Specifically, the RT index exhibited an ICC</w:t>
      </w:r>
      <w:r w:rsidRPr="00FD019C">
        <w:rPr>
          <w:rFonts w:eastAsiaTheme="minorEastAsia"/>
          <w:vertAlign w:val="subscript"/>
        </w:rPr>
        <w:t>2k</w:t>
      </w:r>
      <w:r w:rsidRPr="00AC369F">
        <w:rPr>
          <w:rFonts w:eastAsiaTheme="minorEastAsia"/>
        </w:rPr>
        <w:t xml:space="preserve"> ranging from 0.8 to 0.9, suggesting strong reliability at the group level. Similarly, the Efficiency measures of the SPMT task showed an ICC</w:t>
      </w:r>
      <w:r w:rsidRPr="00FD019C">
        <w:rPr>
          <w:rFonts w:eastAsiaTheme="minorEastAsia"/>
          <w:vertAlign w:val="subscript"/>
        </w:rPr>
        <w:t>2k</w:t>
      </w:r>
      <w:r w:rsidRPr="00AC369F">
        <w:rPr>
          <w:rFonts w:eastAsiaTheme="minorEastAsia"/>
        </w:rPr>
        <w:t xml:space="preserve"> ranging from 0.75 to 0.9, indicating good consistency at the group level. However, when examining individual-level reliability, all indices performed poorly, with ICC</w:t>
      </w:r>
      <w:r w:rsidRPr="00FD019C">
        <w:rPr>
          <w:rFonts w:eastAsiaTheme="minorEastAsia"/>
          <w:vertAlign w:val="subscript"/>
        </w:rPr>
        <w:t>2</w:t>
      </w:r>
      <w:r w:rsidRPr="00AC369F">
        <w:rPr>
          <w:rFonts w:eastAsiaTheme="minorEastAsia"/>
        </w:rPr>
        <w:t xml:space="preserve"> values ranging from 0.3 to 0.5. </w:t>
      </w:r>
      <w:r w:rsidRPr="00A37F7F">
        <w:rPr>
          <w:rFonts w:eastAsiaTheme="minorEastAsia"/>
        </w:rPr>
        <w:t>It is common for behavioral paradigm to have such result pattern, as demonstrated in previous research testing other cognitive paradigms such as Flanker, Simon, or Stroop</w:t>
      </w:r>
      <w:r w:rsidR="00DF138F">
        <w:rPr>
          <w:rFonts w:eastAsiaTheme="minorEastAsia"/>
        </w:rPr>
        <w:t xml:space="preserve"> </w:t>
      </w:r>
      <w:r w:rsidR="00DF138F">
        <w:rPr>
          <w:rFonts w:eastAsiaTheme="minorEastAsia"/>
        </w:rPr>
        <w:fldChar w:fldCharType="begin"/>
      </w:r>
      <w:r w:rsidR="00DF138F">
        <w:rPr>
          <w:rFonts w:eastAsiaTheme="minorEastAsia"/>
        </w:rPr>
        <w:instrText xml:space="preserve"> ADDIN EN.CITE &lt;EndNote&gt;&lt;Cite&gt;&lt;Author&gt;Mollon&lt;/Author&gt;&lt;Year&gt;2017&lt;/Year&gt;&lt;RecNum&gt;127&lt;/RecNum&gt;&lt;DisplayText&gt;(Clark et al., 2022; Mollon et al., 2017)&lt;/DisplayText&gt;&lt;record&gt;&lt;rec-number&gt;127&lt;/rec-number&gt;&lt;foreign-keys&gt;&lt;key app="EN" db-id="w5e5sta9arwa50eztf0vzr0zf55zr00xd9ae" timestamp="1688198456"&gt;127&lt;/key&gt;&lt;/foreign-keys&gt;&lt;ref-type name="Journal Article"&gt;17&lt;/ref-type&gt;&lt;contributors&gt;&lt;authors&gt;&lt;author&gt;Mollon, John D&lt;/author&gt;&lt;author&gt;Bosten, Jenny M&lt;/author&gt;&lt;author&gt;Peterzell, David H&lt;/author&gt;&lt;author&gt;Webster, Michael A&lt;/author&gt;&lt;/authors&gt;&lt;/contributors&gt;&lt;titles&gt;&lt;title&gt;Individual differences in visual science: What can be learned and what is good experimental practice?&lt;/title&gt;&lt;secondary-title&gt;Vision research&lt;/secondary-title&gt;&lt;/titles&gt;&lt;periodical&gt;&lt;full-title&gt;Vision research&lt;/full-title&gt;&lt;/periodical&gt;&lt;pages&gt;4-15&lt;/pages&gt;&lt;volume&gt;141&lt;/volume&gt;&lt;dates&gt;&lt;year&gt;2017&lt;/year&gt;&lt;/dates&gt;&lt;isbn&gt;0042-6989&lt;/isbn&gt;&lt;urls&gt;&lt;/urls&gt;&lt;/record&gt;&lt;/Cite&gt;&lt;Cite&gt;&lt;Author&gt;Clark&lt;/Author&gt;&lt;Year&gt;2022&lt;/Year&gt;&lt;RecNum&gt;126&lt;/RecNum&gt;&lt;record&gt;&lt;rec-number&gt;126&lt;/rec-number&gt;&lt;foreign-keys&gt;&lt;key app="EN" db-id="w5e5sta9arwa50eztf0vzr0zf55zr00xd9ae" timestamp="1688198423"&gt;126&lt;/key&gt;&lt;/foreign-keys&gt;&lt;ref-type name="Journal Article"&gt;17&lt;/ref-type&gt;&lt;contributors&gt;&lt;authors&gt;&lt;author&gt;Clark, Kait&lt;/author&gt;&lt;author&gt;Birch-Hurst, Kayley&lt;/author&gt;&lt;author&gt;Pennington, Charlotte R&lt;/author&gt;&lt;author&gt;Petrie, Austin CP&lt;/author&gt;&lt;author&gt;Lee, Joshua T&lt;/author&gt;&lt;author&gt;Hedge, Craig&lt;/author&gt;&lt;/authors&gt;&lt;/contributors&gt;&lt;titles&gt;&lt;title&gt;Test-retest reliability for common tasks in vision science&lt;/title&gt;&lt;secondary-title&gt;Journal of vision&lt;/secondary-title&gt;&lt;/titles&gt;&lt;periodical&gt;&lt;full-title&gt;Journal of Vision&lt;/full-title&gt;&lt;/periodical&gt;&lt;pages&gt;18-18&lt;/pages&gt;&lt;volume&gt;22&lt;/volume&gt;&lt;number&gt;8&lt;/number&gt;&lt;dates&gt;&lt;year&gt;2022&lt;/year&gt;&lt;/dates&gt;&lt;isbn&gt;1534-7362&lt;/isbn&gt;&lt;urls&gt;&lt;/urls&gt;&lt;/record&gt;&lt;/Cite&gt;&lt;/EndNote&gt;</w:instrText>
      </w:r>
      <w:r w:rsidR="00DF138F">
        <w:rPr>
          <w:rFonts w:eastAsiaTheme="minorEastAsia"/>
        </w:rPr>
        <w:fldChar w:fldCharType="separate"/>
      </w:r>
      <w:r w:rsidR="00DF138F">
        <w:rPr>
          <w:rFonts w:eastAsiaTheme="minorEastAsia"/>
          <w:noProof/>
        </w:rPr>
        <w:t>(Clark et al., 2022; Mollon et al., 2017)</w:t>
      </w:r>
      <w:r w:rsidR="00DF138F">
        <w:rPr>
          <w:rFonts w:eastAsiaTheme="minorEastAsia"/>
        </w:rPr>
        <w:fldChar w:fldCharType="end"/>
      </w:r>
      <w:r w:rsidRPr="00A37F7F">
        <w:rPr>
          <w:rFonts w:eastAsiaTheme="minorEastAsia"/>
        </w:rPr>
        <w:t xml:space="preserve">. </w:t>
      </w:r>
      <w:r>
        <w:rPr>
          <w:rFonts w:eastAsiaTheme="minorEastAsia"/>
        </w:rPr>
        <w:t>The result also</w:t>
      </w:r>
      <w:r w:rsidRPr="00E172FC">
        <w:rPr>
          <w:rFonts w:eastAsiaTheme="minorEastAsia"/>
        </w:rPr>
        <w:t xml:space="preserve"> aligns with the reliability paradox that has been previously proposed</w:t>
      </w:r>
      <w:r w:rsidR="00DF138F">
        <w:rPr>
          <w:rFonts w:eastAsiaTheme="minorEastAsia"/>
        </w:rPr>
        <w:t xml:space="preserve"> </w:t>
      </w:r>
      <w:r w:rsidR="00DF138F">
        <w:rPr>
          <w:rFonts w:eastAsiaTheme="minorEastAsia"/>
        </w:rPr>
        <w:fldChar w:fldCharType="begin"/>
      </w:r>
      <w:r w:rsidR="00DF138F">
        <w:rPr>
          <w:rFonts w:eastAsiaTheme="minorEastAsia"/>
        </w:rPr>
        <w:instrText xml:space="preserve"> ADDIN EN.CITE &lt;EndNote&gt;&lt;Cite&gt;&lt;Author&gt;Logie&lt;/Author&gt;&lt;Year&gt;1996&lt;/Year&gt;&lt;RecNum&gt;131&lt;/RecNum&gt;&lt;DisplayText&gt;(Logie et al., 1996)&lt;/DisplayText&gt;&lt;record&gt;&lt;rec-number&gt;131&lt;/rec-number&gt;&lt;foreign-keys&gt;&lt;key app="EN" db-id="w5e5sta9arwa50eztf0vzr0zf55zr00xd9ae" timestamp="1688211504"&gt;131&lt;/key&gt;&lt;/foreign-keys&gt;&lt;ref-type name="Journal Article"&gt;17&lt;/ref-type&gt;&lt;contributors&gt;&lt;authors&gt;&lt;author&gt;Logie, Robert H&lt;/author&gt;&lt;author&gt;Sala, Sergio Della&lt;/author&gt;&lt;author&gt;Laiacona, Marcella&lt;/author&gt;&lt;author&gt;Chalmers, Pat&lt;/author&gt;&lt;author&gt;Wynn, Val&lt;/author&gt;&lt;/authors&gt;&lt;/contributors&gt;&lt;titles&gt;&lt;title&gt;Group aggregates and individual reliability: The case of verbal short-term memory&lt;/title&gt;&lt;secondary-title&gt;Memory &amp;amp; Cognition&lt;/secondary-title&gt;&lt;/titles&gt;&lt;periodical&gt;&lt;full-title&gt;Memory &amp;amp; Cognition&lt;/full-title&gt;&lt;/periodical&gt;&lt;pages&gt;305-321&lt;/pages&gt;&lt;volume&gt;24&lt;/volume&gt;&lt;dates&gt;&lt;year&gt;1996&lt;/year&gt;&lt;/dates&gt;&lt;isbn&gt;0090-502X&lt;/isbn&gt;&lt;urls&gt;&lt;/urls&gt;&lt;/record&gt;&lt;/Cite&gt;&lt;/EndNote&gt;</w:instrText>
      </w:r>
      <w:r w:rsidR="00DF138F">
        <w:rPr>
          <w:rFonts w:eastAsiaTheme="minorEastAsia"/>
        </w:rPr>
        <w:fldChar w:fldCharType="separate"/>
      </w:r>
      <w:r w:rsidR="00DF138F">
        <w:rPr>
          <w:rFonts w:eastAsiaTheme="minorEastAsia"/>
          <w:noProof/>
        </w:rPr>
        <w:t>(Logie et al., 1996)</w:t>
      </w:r>
      <w:r w:rsidR="00DF138F">
        <w:rPr>
          <w:rFonts w:eastAsiaTheme="minorEastAsia"/>
        </w:rPr>
        <w:fldChar w:fldCharType="end"/>
      </w:r>
      <w:r w:rsidRPr="00E172FC">
        <w:rPr>
          <w:rFonts w:eastAsiaTheme="minorEastAsia"/>
        </w:rPr>
        <w:t>.</w:t>
      </w:r>
      <w:r>
        <w:rPr>
          <w:rFonts w:eastAsiaTheme="minorEastAsia"/>
        </w:rPr>
        <w:t xml:space="preserve"> </w:t>
      </w:r>
      <w:r w:rsidRPr="00A37F7F">
        <w:rPr>
          <w:rFonts w:eastAsiaTheme="minorEastAsia"/>
        </w:rPr>
        <w:t>The discrepancy between the high ICC</w:t>
      </w:r>
      <w:r w:rsidRPr="00FD019C">
        <w:rPr>
          <w:rFonts w:eastAsiaTheme="minorEastAsia"/>
          <w:vertAlign w:val="subscript"/>
        </w:rPr>
        <w:t>2k</w:t>
      </w:r>
      <w:r w:rsidRPr="00A37F7F">
        <w:rPr>
          <w:rFonts w:eastAsiaTheme="minorEastAsia"/>
        </w:rPr>
        <w:t xml:space="preserve"> and low ICC</w:t>
      </w:r>
      <w:r w:rsidRPr="00FD019C">
        <w:rPr>
          <w:rFonts w:eastAsiaTheme="minorEastAsia"/>
          <w:vertAlign w:val="subscript"/>
        </w:rPr>
        <w:t>2</w:t>
      </w:r>
      <w:r w:rsidRPr="00A37F7F">
        <w:rPr>
          <w:rFonts w:eastAsiaTheme="minorEastAsia"/>
        </w:rPr>
        <w:t xml:space="preserve"> suggests that the SPMT</w:t>
      </w:r>
      <w:r>
        <w:rPr>
          <w:rFonts w:eastAsiaTheme="minorEastAsia" w:hint="eastAsia"/>
        </w:rPr>
        <w:t xml:space="preserve"> </w:t>
      </w:r>
      <w:r w:rsidRPr="00A37F7F">
        <w:rPr>
          <w:rFonts w:eastAsiaTheme="minorEastAsia"/>
        </w:rPr>
        <w:t>is more influenced by between-participant variability than within-participant variability</w:t>
      </w:r>
      <w:r w:rsidR="00A45B5E">
        <w:rPr>
          <w:rFonts w:eastAsiaTheme="minorEastAsia"/>
        </w:rPr>
        <w:t xml:space="preserve"> </w:t>
      </w:r>
      <w:r w:rsidR="00A45B5E">
        <w:rPr>
          <w:rFonts w:eastAsiaTheme="minorEastAsia"/>
        </w:rPr>
        <w:fldChar w:fldCharType="begin"/>
      </w:r>
      <w:r w:rsidR="00A45B5E">
        <w:rPr>
          <w:rFonts w:eastAsiaTheme="minorEastAsia"/>
        </w:rPr>
        <w:instrText xml:space="preserve"> ADDIN EN.CITE &lt;EndNote&gt;&lt;Cite&gt;&lt;Author&gt;Hedge&lt;/Author&gt;&lt;Year&gt;2018&lt;/Year&gt;&lt;RecNum&gt;115&lt;/RecNum&gt;&lt;DisplayText&gt;(Hedge et al., 2018; Liljequist et al., 2019)&lt;/DisplayText&gt;&lt;record&gt;&lt;rec-number&gt;115&lt;/rec-number&gt;&lt;foreign-keys&gt;&lt;key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Cite&gt;&lt;Author&gt;Liljequist&lt;/Author&gt;&lt;Year&gt;2019&lt;/Year&gt;&lt;RecNum&gt;125&lt;/RecNum&gt;&lt;record&gt;&lt;rec-number&gt;125&lt;/rec-number&gt;&lt;foreign-keys&gt;&lt;key app="EN" db-id="w5e5sta9arwa50eztf0vzr0zf55zr00xd9ae" timestamp="1688198371"&gt;125&lt;/key&gt;&lt;/foreign-keys&gt;&lt;ref-type name="Journal Article"&gt;17&lt;/ref-type&gt;&lt;contributors&gt;&lt;authors&gt;&lt;author&gt;Liljequist, David&lt;/author&gt;&lt;author&gt;Elfving, Britt&lt;/author&gt;&lt;author&gt;Skavberg Roaldsen, Kirsti&lt;/author&gt;&lt;/authors&gt;&lt;/contributors&gt;&lt;titles&gt;&lt;title&gt;Intraclass correlation–A discussion and demonstration of basic features&lt;/title&gt;&lt;secondary-title&gt;PloS one&lt;/secondary-title&gt;&lt;/titles&gt;&lt;periodical&gt;&lt;full-title&gt;PloS one&lt;/full-title&gt;&lt;/periodical&gt;&lt;pages&gt;e0219854&lt;/pages&gt;&lt;volume&gt;14&lt;/volume&gt;&lt;number&gt;7&lt;/number&gt;&lt;dates&gt;&lt;year&gt;2019&lt;/year&gt;&lt;/dates&gt;&lt;isbn&gt;1932-6203&lt;/isbn&gt;&lt;urls&gt;&lt;/urls&gt;&lt;/record&gt;&lt;/Cite&gt;&lt;/EndNote&gt;</w:instrText>
      </w:r>
      <w:r w:rsidR="00A45B5E">
        <w:rPr>
          <w:rFonts w:eastAsiaTheme="minorEastAsia"/>
        </w:rPr>
        <w:fldChar w:fldCharType="separate"/>
      </w:r>
      <w:r w:rsidR="00A45B5E">
        <w:rPr>
          <w:rFonts w:eastAsiaTheme="minorEastAsia"/>
          <w:noProof/>
        </w:rPr>
        <w:t>(Hedge et al., 2018; Liljequist et al., 2019)</w:t>
      </w:r>
      <w:r w:rsidR="00A45B5E">
        <w:rPr>
          <w:rFonts w:eastAsiaTheme="minorEastAsia"/>
        </w:rPr>
        <w:fldChar w:fldCharType="end"/>
      </w:r>
      <w:r w:rsidRPr="00A37F7F">
        <w:rPr>
          <w:rFonts w:eastAsiaTheme="minorEastAsia"/>
        </w:rPr>
        <w:t xml:space="preserve">. There are various reasons for this pattern. First, one significant factor could be the prevalence of practice effect, </w:t>
      </w:r>
      <w:r w:rsidRPr="00A37F7F">
        <w:rPr>
          <w:rFonts w:eastAsiaTheme="minorEastAsia"/>
        </w:rPr>
        <w:lastRenderedPageBreak/>
        <w:t>particularly if the practice effect is large enough to cause a substantial change in participants’ performance between measurement occasions, it can introduce additional variability in the measurements. This increased variability may lower the ICC</w:t>
      </w:r>
      <w:r w:rsidRPr="00FD019C">
        <w:rPr>
          <w:rFonts w:eastAsiaTheme="minorEastAsia"/>
          <w:vertAlign w:val="subscript"/>
        </w:rPr>
        <w:t>2</w:t>
      </w:r>
      <w:r>
        <w:rPr>
          <w:rFonts w:eastAsiaTheme="minorEastAsia"/>
        </w:rPr>
        <w:t xml:space="preserve"> </w:t>
      </w:r>
      <w:r>
        <w:rPr>
          <w:rFonts w:eastAsiaTheme="minorEastAsia"/>
        </w:rPr>
        <w:fldChar w:fldCharType="begin"/>
      </w:r>
      <w:r>
        <w:rPr>
          <w:rFonts w:eastAsiaTheme="minorEastAsia"/>
        </w:rPr>
        <w:instrText xml:space="preserve"> ADDIN EN.CITE &lt;EndNote&gt;&lt;Cite&gt;&lt;Author&gt;Oswald&lt;/Author&gt;&lt;Year&gt;2015&lt;/Year&gt;&lt;RecNum&gt;128&lt;/RecNum&gt;&lt;DisplayText&gt;(Oswald et al., 2015; Siegelman et al., 2017)&lt;/DisplayText&gt;&lt;record&gt;&lt;rec-number&gt;128&lt;/rec-number&gt;&lt;foreign-keys&gt;&lt;key app="EN" db-id="w5e5sta9arwa50eztf0vzr0zf55zr00xd9ae" timestamp="1688198498"&gt;128&lt;/key&gt;&lt;/foreign-keys&gt;&lt;ref-type name="Journal Article"&gt;17&lt;/ref-type&gt;&lt;contributors&gt;&lt;authors&gt;&lt;author&gt;Oswald, Frederick L&lt;/author&gt;&lt;author&gt;McAbee, Samuel T&lt;/author&gt;&lt;author&gt;Redick, Thomas S&lt;/author&gt;&lt;author&gt;Hambrick, David Z&lt;/author&gt;&lt;/authors&gt;&lt;/contributors&gt;&lt;titles&gt;&lt;title&gt;The development of a short domain-general measure of working memory capacity&lt;/title&gt;&lt;secondary-title&gt;Behavior research methods&lt;/secondary-title&gt;&lt;/titles&gt;&lt;periodical&gt;&lt;full-title&gt;Behavior Research Methods&lt;/full-title&gt;&lt;/periodical&gt;&lt;pages&gt;1343-1355&lt;/pages&gt;&lt;volume&gt;47&lt;/volume&gt;&lt;dates&gt;&lt;year&gt;2015&lt;/year&gt;&lt;/dates&gt;&lt;urls&gt;&lt;/urls&gt;&lt;/record&gt;&lt;/Cite&gt;&lt;Cite&gt;&lt;Author&gt;Siegelman&lt;/Author&gt;&lt;Year&gt;2017&lt;/Year&gt;&lt;RecNum&gt;129&lt;/RecNum&gt;&lt;record&gt;&lt;rec-number&gt;129&lt;/rec-number&gt;&lt;foreign-keys&gt;&lt;key app="EN" db-id="w5e5sta9arwa50eztf0vzr0zf55zr00xd9ae" timestamp="1688198586"&gt;129&lt;/key&gt;&lt;/foreign-keys&gt;&lt;ref-type name="Journal Article"&gt;17&lt;/ref-type&gt;&lt;contributors&gt;&lt;authors&gt;&lt;author&gt;Siegelman, Noam&lt;/author&gt;&lt;author&gt;Bogaerts, Louisa&lt;/author&gt;&lt;author&gt;Frost, Ram&lt;/author&gt;&lt;/authors&gt;&lt;/contributors&gt;&lt;titles&gt;&lt;title&gt;Measuring individual differences in statistical learning: Current pitfalls and possible solutions&lt;/title&gt;&lt;secondary-title&gt;Behavior research methods&lt;/secondary-title&gt;&lt;/titles&gt;&lt;periodical&gt;&lt;full-title&gt;Behavior Research Methods&lt;/full-title&gt;&lt;/periodical&gt;&lt;pages&gt;418-432&lt;/pages&gt;&lt;volume&gt;49&lt;/volume&gt;&lt;dates&gt;&lt;year&gt;2017&lt;/year&gt;&lt;/dates&gt;&lt;urls&gt;&lt;/urls&gt;&lt;/record&gt;&lt;/Cite&gt;&lt;/EndNote&gt;</w:instrText>
      </w:r>
      <w:r>
        <w:rPr>
          <w:rFonts w:eastAsiaTheme="minorEastAsia"/>
        </w:rPr>
        <w:fldChar w:fldCharType="separate"/>
      </w:r>
      <w:r>
        <w:rPr>
          <w:rFonts w:eastAsiaTheme="minorEastAsia"/>
          <w:noProof/>
        </w:rPr>
        <w:t>(Oswald et al., 2015; Siegelman et al., 2017)</w:t>
      </w:r>
      <w:r>
        <w:rPr>
          <w:rFonts w:eastAsiaTheme="minorEastAsia"/>
        </w:rPr>
        <w:fldChar w:fldCharType="end"/>
      </w:r>
      <w:r w:rsidRPr="00A37F7F">
        <w:rPr>
          <w:rFonts w:eastAsiaTheme="minorEastAsia"/>
        </w:rPr>
        <w:t xml:space="preserve">. The presence of a practice effect underscores the need for alternative measures that can consistently capture performance nuances and reveal individual differences more sensitively </w:t>
      </w:r>
      <w:r>
        <w:rPr>
          <w:rFonts w:eastAsiaTheme="minorEastAsia"/>
        </w:rPr>
        <w:fldChar w:fldCharType="begin"/>
      </w:r>
      <w:r>
        <w:rPr>
          <w:rFonts w:eastAsiaTheme="minorEastAsia"/>
        </w:rPr>
        <w:instrText xml:space="preserve"> ADDIN EN.CITE &lt;EndNote&gt;&lt;Cite&gt;&lt;Author&gt;Hedge&lt;/Author&gt;&lt;Year&gt;2018&lt;/Year&gt;&lt;RecNum&gt;115&lt;/RecNum&gt;&lt;DisplayText&gt;(Hedge et al., 2018)&lt;/DisplayText&gt;&lt;record&gt;&lt;rec-number&gt;115&lt;/rec-number&gt;&lt;foreign-keys&gt;&lt;key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Methods&lt;/full-title&gt;&lt;/periodical&gt;&lt;pages&gt;1166-1186&lt;/pages&gt;&lt;volume&gt;50&lt;/volume&gt;&lt;dates&gt;&lt;year&gt;2018&lt;/year&gt;&lt;/dates&gt;&lt;urls&gt;&lt;/urls&gt;&lt;/record&gt;&lt;/Cite&gt;&lt;/EndNote&gt;</w:instrText>
      </w:r>
      <w:r>
        <w:rPr>
          <w:rFonts w:eastAsiaTheme="minorEastAsia"/>
        </w:rPr>
        <w:fldChar w:fldCharType="separate"/>
      </w:r>
      <w:r>
        <w:rPr>
          <w:rFonts w:eastAsiaTheme="minorEastAsia"/>
          <w:noProof/>
        </w:rPr>
        <w:t>(Hedge et al., 2018)</w:t>
      </w:r>
      <w:r>
        <w:rPr>
          <w:rFonts w:eastAsiaTheme="minorEastAsia"/>
        </w:rPr>
        <w:fldChar w:fldCharType="end"/>
      </w:r>
      <w:r w:rsidRPr="00A37F7F">
        <w:rPr>
          <w:rFonts w:eastAsiaTheme="minorEastAsia"/>
        </w:rPr>
        <w:t>.</w:t>
      </w:r>
      <w:r>
        <w:rPr>
          <w:rFonts w:eastAsiaTheme="minorEastAsia"/>
        </w:rPr>
        <w:t xml:space="preserve"> </w:t>
      </w:r>
      <w:r w:rsidRPr="00E05557">
        <w:rPr>
          <w:rFonts w:eastAsia="Calibri"/>
        </w:rPr>
        <w:t>Second, behavioral paradigms are susceptible to factors such as external conditions, contextual differences etc.., which contribute to greater within-participant variability and lower ICC</w:t>
      </w:r>
      <w:r w:rsidRPr="00FD019C">
        <w:rPr>
          <w:rFonts w:eastAsia="Calibri"/>
          <w:vertAlign w:val="subscript"/>
        </w:rPr>
        <w:t>2</w:t>
      </w:r>
      <w:r w:rsidRPr="00FD019C">
        <w:rPr>
          <w:rFonts w:eastAsia="Calibri"/>
        </w:rPr>
        <w:t xml:space="preserve"> </w:t>
      </w:r>
      <w:r w:rsidRPr="00E05557">
        <w:rPr>
          <w:rFonts w:eastAsia="Calibri"/>
        </w:rPr>
        <w:t>values. However, when averaging performance between different individuals, the task could still exhibit good consistency, resulting in higher ICC</w:t>
      </w:r>
      <w:r w:rsidRPr="00FD019C">
        <w:rPr>
          <w:rFonts w:eastAsia="Calibri"/>
          <w:vertAlign w:val="subscript"/>
        </w:rPr>
        <w:t>2k</w:t>
      </w:r>
      <w:r w:rsidRPr="00E05557">
        <w:rPr>
          <w:rFonts w:eastAsia="Calibri"/>
        </w:rPr>
        <w:t xml:space="preserve"> values. It's important to note that low ICC values should not be solely interpreted as a measure of a test's overall quality but rather as an indication of the types of questions it can effectively address. In practical terms, the results suggest that the SPMT is better suited for distinguishing performance differences between individuals or groups, rather than capturing consistent performance within the same individuals over time. Thus, the SPMT may be particularly useful for studying inter-individual variability or conducting group-level comparisons, rather than tracking individual-level changes or stability. Therefore, we recommend that researchers take these factors into consideration when investigating individual differences in performance using the SPMT.</w:t>
      </w:r>
    </w:p>
    <w:p w14:paraId="52E2CBAD" w14:textId="370C6EE5" w:rsidR="00E57F8A" w:rsidRDefault="00E57F8A" w:rsidP="00E57F8A">
      <w:pPr>
        <w:ind w:firstLineChars="100" w:firstLine="240"/>
        <w:rPr>
          <w:rFonts w:eastAsiaTheme="minorEastAsia"/>
        </w:rPr>
      </w:pPr>
      <w:r w:rsidRPr="00E05557">
        <w:rPr>
          <w:rFonts w:eastAsiaTheme="minorEastAsia"/>
          <w:color w:val="4F81BD" w:themeColor="accent1"/>
        </w:rPr>
        <w:t xml:space="preserve">Our study has a few limitations that should be acknowledged. </w:t>
      </w:r>
      <w:r w:rsidRPr="00A37F7F">
        <w:rPr>
          <w:rFonts w:eastAsiaTheme="minorEastAsia"/>
        </w:rPr>
        <w:t>Firstly, although we</w:t>
      </w:r>
      <w:r>
        <w:rPr>
          <w:rFonts w:eastAsiaTheme="minorEastAsia"/>
        </w:rPr>
        <w:t xml:space="preserve"> </w:t>
      </w:r>
      <w:r w:rsidRPr="00A37F7F">
        <w:rPr>
          <w:rFonts w:eastAsiaTheme="minorEastAsia"/>
        </w:rPr>
        <w:t>made efforts to enhance sample diversity by including open data as much as possible, it is important to note that a majority of our samples still consisted of individuals from what is commonly referred to as</w:t>
      </w:r>
      <w:r>
        <w:rPr>
          <w:rFonts w:eastAsiaTheme="minorEastAsia"/>
        </w:rPr>
        <w:t xml:space="preserve"> </w:t>
      </w:r>
      <w:r w:rsidRPr="00A37F7F">
        <w:rPr>
          <w:rFonts w:eastAsiaTheme="minorEastAsia"/>
        </w:rPr>
        <w:t>“wired” populations</w:t>
      </w:r>
      <w:r>
        <w:rPr>
          <w:rFonts w:eastAsiaTheme="minorEastAsia"/>
        </w:rPr>
        <w:t xml:space="preserve"> </w:t>
      </w:r>
      <w:r>
        <w:rPr>
          <w:rFonts w:eastAsiaTheme="minorEastAsia"/>
        </w:rPr>
        <w:fldChar w:fldCharType="begin"/>
      </w:r>
      <w:r>
        <w:rPr>
          <w:rFonts w:eastAsiaTheme="minorEastAsia"/>
        </w:rPr>
        <w:instrText xml:space="preserve"> ADDIN EN.CITE &lt;EndNote&gt;&lt;Cite&gt;&lt;Author&gt;Rad&lt;/Author&gt;&lt;Year&gt;2018&lt;/Year&gt;&lt;RecNum&gt;130&lt;/RecNum&gt;&lt;DisplayText&gt;(Rad et al., 2018)&lt;/DisplayText&gt;&lt;record&gt;&lt;rec-number&gt;130&lt;/rec-number&gt;&lt;foreign-keys&gt;&lt;key app="EN" db-id="w5e5sta9arwa50eztf0vzr0zf55zr00xd9ae" timestamp="1688198668"&gt;130&lt;/key&gt;&lt;/foreign-keys&gt;&lt;ref-type name="Journal Article"&gt;17&lt;/ref-type&gt;&lt;contributors&gt;&lt;authors&gt;&lt;author&gt;Rad, Mostafa Salari&lt;/author&gt;&lt;author&gt;Martingano, Alison Jane&lt;/author&gt;&lt;author&gt;Ginges, Jeremy&lt;/author&gt;&lt;/authors&gt;&lt;/contributors&gt;&lt;titles&gt;&lt;title&gt;Toward a psychology of Homo sapiens: Making psychological science more representative of the human population&lt;/title&gt;&lt;secondary-title&gt;Proceedings of the National Academy of Sciences&lt;/secondary-title&gt;&lt;/titles&gt;&lt;periodical&gt;&lt;full-title&gt;Proceedings of the National Academy of Sciences&lt;/full-title&gt;&lt;/periodical&gt;&lt;pages&gt;11401-11405&lt;/pages&gt;&lt;volume&gt;115&lt;/volume&gt;&lt;number&gt;45&lt;/number&gt;&lt;dates&gt;&lt;year&gt;2018&lt;/year&gt;&lt;/dates&gt;&lt;isbn&gt;0027-8424&lt;/isbn&gt;&lt;urls&gt;&lt;/urls&gt;&lt;/record&gt;&lt;/Cite&gt;&lt;/EndNote&gt;</w:instrText>
      </w:r>
      <w:r>
        <w:rPr>
          <w:rFonts w:eastAsiaTheme="minorEastAsia"/>
        </w:rPr>
        <w:fldChar w:fldCharType="separate"/>
      </w:r>
      <w:r>
        <w:rPr>
          <w:rFonts w:eastAsiaTheme="minorEastAsia"/>
          <w:noProof/>
        </w:rPr>
        <w:t>(Rad et al., 2018)</w:t>
      </w:r>
      <w:r>
        <w:rPr>
          <w:rFonts w:eastAsiaTheme="minorEastAsia"/>
        </w:rPr>
        <w:fldChar w:fldCharType="end"/>
      </w:r>
      <w:r w:rsidRPr="00A37F7F">
        <w:rPr>
          <w:rFonts w:eastAsiaTheme="minorEastAsia"/>
        </w:rPr>
        <w:t>. Therefore, our findings may not be fully representative of the broader population, and a more diverse sample is needed to ensure greater generalizability</w:t>
      </w:r>
      <w:r>
        <w:rPr>
          <w:rFonts w:eastAsiaTheme="minorEastAsia"/>
        </w:rPr>
        <w:t xml:space="preserve"> </w:t>
      </w:r>
      <w:r>
        <w:rPr>
          <w:rFonts w:eastAsiaTheme="minorEastAsia"/>
          <w:lang w:val="en-US"/>
        </w:rPr>
        <w:t>of the paradigm</w:t>
      </w:r>
      <w:r w:rsidRPr="00A37F7F">
        <w:rPr>
          <w:rFonts w:eastAsiaTheme="minorEastAsia" w:hint="eastAsia"/>
        </w:rPr>
        <w:t>.</w:t>
      </w:r>
      <w:r w:rsidRPr="00A37F7F">
        <w:rPr>
          <w:rFonts w:eastAsiaTheme="minorEastAsia"/>
        </w:rPr>
        <w:t xml:space="preserve"> Additionally, it is important to highlight that the majority of the studies included in our analysis focused on adults from healthy populations. Hence, further investigation is needed to determine the reliability of the SPMT across different age groups and clinical populations.</w:t>
      </w:r>
      <w:r>
        <w:rPr>
          <w:rFonts w:eastAsiaTheme="minorEastAsia"/>
        </w:rPr>
        <w:t xml:space="preserve"> </w:t>
      </w:r>
      <w:r w:rsidRPr="00A37F7F">
        <w:rPr>
          <w:rFonts w:eastAsiaTheme="minorEastAsia"/>
        </w:rPr>
        <w:t>Secondly, it is important to clarify the aim of our study, which primarily focused on exploratory purposes and providing information regarding the current state of reliability for the assessed indices. Consequently, it is recommended that future research focuses on modifying the paradigm and conducting tests to assess potential improvements. We propose several approaches that could be considered, such as introducing more challenging task variations, which have the potential to increase the reliability of accuracy measurements. Another suggestion is to include a greater number of trials for each condition, as this may contribute to improved reliability. It is strongly encouraged to undertake further investigation and experimentation in order to refine the paradigm and enhance the reliability of the indices, rather than dismissing the paradigm under certain circumstances.</w:t>
      </w:r>
    </w:p>
    <w:p w14:paraId="1736ADCE" w14:textId="61AC93B2" w:rsidR="00A37F7F" w:rsidRPr="006A5A80" w:rsidRDefault="00E57F8A" w:rsidP="00E57F8A">
      <w:pPr>
        <w:ind w:firstLineChars="100" w:firstLine="240"/>
        <w:rPr>
          <w:rFonts w:eastAsiaTheme="minorEastAsia"/>
        </w:rPr>
      </w:pPr>
      <w:r w:rsidRPr="00E05557">
        <w:rPr>
          <w:rFonts w:eastAsiaTheme="minorEastAsia"/>
          <w:color w:val="4F81BD" w:themeColor="accent1"/>
        </w:rPr>
        <w:t>In conclusion, the current study find that RT and Efficiency provide a more robust result than other indices. Moreover, SPMT is more suitable for group-level analysis rather than assessing individual-level variation</w:t>
      </w:r>
      <w:r w:rsidRPr="00A37F7F">
        <w:rPr>
          <w:rFonts w:eastAsiaTheme="minorEastAsia"/>
        </w:rPr>
        <w:t>.</w:t>
      </w:r>
      <w:r>
        <w:rPr>
          <w:rFonts w:eastAsiaTheme="minorEastAsia"/>
        </w:rPr>
        <w:t xml:space="preserve"> </w:t>
      </w:r>
      <w:r w:rsidRPr="00A37F7F">
        <w:rPr>
          <w:rFonts w:eastAsiaTheme="minorEastAsia"/>
        </w:rPr>
        <w:t>The findings of our study offer significant insights into the reliability of SPMT, shedding light on important factors that require careful consideration when</w:t>
      </w:r>
      <w:r>
        <w:rPr>
          <w:rFonts w:eastAsiaTheme="minorEastAsia"/>
        </w:rPr>
        <w:t xml:space="preserve"> </w:t>
      </w:r>
      <w:r w:rsidRPr="00A37F7F">
        <w:rPr>
          <w:rFonts w:eastAsiaTheme="minorEastAsia"/>
        </w:rPr>
        <w:t>interpreting the reliabilities. These findings also have implications for future task design and data collection protocols aimed at improving reliability. Ultimately, our study paves the way for the prospective utilization of these tasks, in various domains including research, clinical</w:t>
      </w:r>
      <w:r>
        <w:rPr>
          <w:rFonts w:eastAsiaTheme="minorEastAsia"/>
        </w:rPr>
        <w:t xml:space="preserve"> </w:t>
      </w:r>
      <w:r w:rsidRPr="00A37F7F">
        <w:rPr>
          <w:rFonts w:eastAsiaTheme="minorEastAsia"/>
        </w:rPr>
        <w:t>applications,</w:t>
      </w:r>
      <w:r w:rsidRPr="00A37F7F">
        <w:t xml:space="preserve"> </w:t>
      </w:r>
      <w:r w:rsidRPr="00A37F7F">
        <w:rPr>
          <w:rFonts w:eastAsiaTheme="minorEastAsia"/>
        </w:rPr>
        <w:t>and personal performance monitoring. The information obtained from our study contributes valuable knowledge to the field and sets the stage for further investigations and advancements in utilizing SPMT effectively.</w:t>
      </w:r>
    </w:p>
    <w:p w14:paraId="16DF914F"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269FEE3B" w14:textId="636AE4FC" w:rsidR="00586F83" w:rsidRPr="006A5A80" w:rsidRDefault="00BA0079">
      <w:pPr>
        <w:pStyle w:val="1"/>
        <w:keepNext w:val="0"/>
        <w:keepLines w:val="0"/>
        <w:spacing w:after="240"/>
        <w:rPr>
          <w:rFonts w:eastAsia="Calibri"/>
          <w:b/>
          <w:sz w:val="42"/>
          <w:szCs w:val="42"/>
        </w:rPr>
      </w:pPr>
      <w:bookmarkStart w:id="51" w:name="_Toc129530172"/>
      <w:bookmarkStart w:id="52" w:name="_Toc129530202"/>
      <w:bookmarkStart w:id="53" w:name="_Toc139718166"/>
      <w:r w:rsidRPr="006A5A80">
        <w:rPr>
          <w:rFonts w:eastAsia="Calibri"/>
          <w:b/>
          <w:sz w:val="42"/>
          <w:szCs w:val="42"/>
        </w:rPr>
        <w:lastRenderedPageBreak/>
        <w:t>Acknowledgements</w:t>
      </w:r>
      <w:bookmarkEnd w:id="51"/>
      <w:bookmarkEnd w:id="52"/>
      <w:bookmarkEnd w:id="53"/>
    </w:p>
    <w:p w14:paraId="1E3C6B82" w14:textId="544B6E27" w:rsidR="00586F83" w:rsidRPr="006A5A80" w:rsidRDefault="00D17E28" w:rsidP="007370B2">
      <w:pPr>
        <w:rPr>
          <w:lang w:val="en-US"/>
        </w:rPr>
      </w:pPr>
      <w:r w:rsidRPr="006A5A80">
        <w:rPr>
          <w:lang w:val="en-US"/>
        </w:rPr>
        <w:t xml:space="preserve">The present research is support by. </w:t>
      </w:r>
      <w:bookmarkStart w:id="54" w:name="_wvd57wep2hh3" w:colFirst="0" w:colLast="0"/>
      <w:bookmarkEnd w:id="54"/>
    </w:p>
    <w:p w14:paraId="771E3CBA" w14:textId="77777777" w:rsidR="0014261E" w:rsidRPr="006A5A80" w:rsidRDefault="0014261E" w:rsidP="0014261E">
      <w:pPr>
        <w:rPr>
          <w:lang w:val="en-US"/>
        </w:rPr>
      </w:pPr>
    </w:p>
    <w:p w14:paraId="0EF50E9B" w14:textId="77777777" w:rsidR="00586F83" w:rsidRPr="006A5A80" w:rsidRDefault="00BA0079">
      <w:pPr>
        <w:pStyle w:val="1"/>
        <w:keepNext w:val="0"/>
        <w:keepLines w:val="0"/>
        <w:spacing w:after="240"/>
        <w:rPr>
          <w:rFonts w:eastAsia="Calibri"/>
          <w:b/>
          <w:sz w:val="42"/>
          <w:szCs w:val="42"/>
        </w:rPr>
      </w:pPr>
      <w:bookmarkStart w:id="55" w:name="_ridkkf2yzxxx" w:colFirst="0" w:colLast="0"/>
      <w:bookmarkStart w:id="56" w:name="_Toc129530173"/>
      <w:bookmarkStart w:id="57" w:name="_Toc129530203"/>
      <w:bookmarkStart w:id="58" w:name="_Toc139718167"/>
      <w:bookmarkEnd w:id="55"/>
      <w:r w:rsidRPr="006A5A80">
        <w:rPr>
          <w:rFonts w:eastAsia="Calibri"/>
          <w:b/>
          <w:sz w:val="42"/>
          <w:szCs w:val="42"/>
        </w:rPr>
        <w:t>Author contributions</w:t>
      </w:r>
      <w:bookmarkEnd w:id="56"/>
      <w:bookmarkEnd w:id="57"/>
      <w:bookmarkEnd w:id="58"/>
    </w:p>
    <w:p w14:paraId="67F329E3" w14:textId="2B98DC09" w:rsidR="00586F83" w:rsidRPr="006A5A80" w:rsidRDefault="00D17E28" w:rsidP="007370B2">
      <w:pPr>
        <w:rPr>
          <w:rFonts w:eastAsiaTheme="minorEastAsia"/>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will perform the data pre-processing, analysis and visualize the results. In addition, ZL, JS</w:t>
      </w:r>
      <w:r w:rsidR="00AB210A" w:rsidRPr="006A5A80">
        <w:rPr>
          <w:lang w:val="en-US"/>
        </w:rPr>
        <w:t>, HMZ</w:t>
      </w:r>
      <w:r w:rsidRPr="006A5A80">
        <w:rPr>
          <w:lang w:val="en-US"/>
        </w:rPr>
        <w:t xml:space="preserve"> and HCP will contribute to discussing the results and the drafting of the final manuscript. All authors will critically revise the manuscript.</w:t>
      </w:r>
    </w:p>
    <w:p w14:paraId="4F5DA402" w14:textId="6EC03E7E" w:rsidR="0014261E" w:rsidRDefault="0014261E" w:rsidP="00A37F7F">
      <w:pPr>
        <w:rPr>
          <w:rFonts w:eastAsiaTheme="minorEastAsia"/>
          <w:lang w:val="en-US"/>
        </w:rPr>
      </w:pPr>
    </w:p>
    <w:p w14:paraId="32A595E1" w14:textId="77777777" w:rsidR="00A37F7F" w:rsidRPr="00A37F7F" w:rsidRDefault="00A37F7F" w:rsidP="00A37F7F">
      <w:pPr>
        <w:pStyle w:val="1"/>
        <w:keepNext w:val="0"/>
        <w:keepLines w:val="0"/>
        <w:spacing w:after="240"/>
        <w:rPr>
          <w:rFonts w:eastAsia="Calibri"/>
          <w:b/>
          <w:sz w:val="42"/>
          <w:szCs w:val="42"/>
        </w:rPr>
      </w:pPr>
      <w:bookmarkStart w:id="59" w:name="_Toc139718168"/>
      <w:r w:rsidRPr="00A37F7F">
        <w:rPr>
          <w:rFonts w:eastAsia="Calibri"/>
          <w:b/>
          <w:sz w:val="42"/>
          <w:szCs w:val="42"/>
        </w:rPr>
        <w:t>Data and Material Availability</w:t>
      </w:r>
      <w:bookmarkEnd w:id="59"/>
    </w:p>
    <w:p w14:paraId="1573AC23" w14:textId="4F444A9B" w:rsidR="00A37F7F" w:rsidRPr="00A37F7F" w:rsidRDefault="00A37F7F" w:rsidP="00A37F7F">
      <w:pPr>
        <w:rPr>
          <w:rFonts w:eastAsiaTheme="minorEastAsia"/>
          <w:lang w:val="en-US"/>
        </w:rPr>
      </w:pPr>
      <w:r w:rsidRPr="00A37F7F">
        <w:rPr>
          <w:rFonts w:eastAsiaTheme="minorEastAsia"/>
          <w:lang w:val="en-US"/>
        </w:rPr>
        <w:t xml:space="preserve">The pre-registration plan is available at </w:t>
      </w:r>
      <w:hyperlink r:id="rId16" w:history="1">
        <w:r w:rsidRPr="005E025C">
          <w:rPr>
            <w:rStyle w:val="ac"/>
            <w:rFonts w:eastAsiaTheme="minorEastAsia"/>
            <w:lang w:val="en-US"/>
          </w:rPr>
          <w:t>https://osf.io/zv628</w:t>
        </w:r>
      </w:hyperlink>
      <w:r w:rsidRPr="00A37F7F">
        <w:rPr>
          <w:rFonts w:eastAsiaTheme="minorEastAsia"/>
          <w:lang w:val="en-US"/>
        </w:rPr>
        <w:t xml:space="preserve">. The de-identified raw data from our lab is available at </w:t>
      </w:r>
      <w:hyperlink r:id="rId17" w:history="1">
        <w:r w:rsidR="003954D4" w:rsidRPr="00230B08">
          <w:rPr>
            <w:rStyle w:val="ac"/>
            <w:rFonts w:eastAsiaTheme="minorEastAsia"/>
            <w:lang w:val="en-US"/>
          </w:rPr>
          <w:t>https://doi.org/10.57760/sciencedb.08117</w:t>
        </w:r>
      </w:hyperlink>
      <w:r w:rsidRPr="00A37F7F">
        <w:rPr>
          <w:rFonts w:eastAsiaTheme="minorEastAsia"/>
          <w:lang w:val="en-US"/>
        </w:rPr>
        <w:t>. The simulated data is accessible on GitHub (</w:t>
      </w:r>
      <w:hyperlink r:id="rId18" w:history="1">
        <w:r w:rsidR="003954D4" w:rsidRPr="00230B08">
          <w:rPr>
            <w:rStyle w:val="ac"/>
            <w:rFonts w:eastAsiaTheme="minorEastAsia"/>
            <w:lang w:val="en-US"/>
          </w:rPr>
          <w:t>https://github.com/Chuan-Peng-Lab/ReliabilitySPE</w:t>
        </w:r>
      </w:hyperlink>
      <w:r w:rsidR="003954D4">
        <w:rPr>
          <w:rFonts w:eastAsiaTheme="minorEastAsia"/>
          <w:lang w:val="en-US"/>
        </w:rPr>
        <w:t>)</w:t>
      </w:r>
      <w:r w:rsidRPr="00A37F7F">
        <w:rPr>
          <w:rFonts w:eastAsiaTheme="minorEastAsia"/>
          <w:lang w:val="en-US"/>
        </w:rPr>
        <w:t>.</w:t>
      </w:r>
    </w:p>
    <w:p w14:paraId="119F7490" w14:textId="77777777" w:rsidR="00A37F7F" w:rsidRPr="00A37F7F" w:rsidRDefault="00A37F7F" w:rsidP="00A37F7F">
      <w:pPr>
        <w:pStyle w:val="1"/>
        <w:keepNext w:val="0"/>
        <w:keepLines w:val="0"/>
        <w:spacing w:after="240"/>
        <w:rPr>
          <w:rFonts w:eastAsia="Calibri"/>
          <w:b/>
          <w:sz w:val="42"/>
          <w:szCs w:val="42"/>
        </w:rPr>
      </w:pPr>
      <w:bookmarkStart w:id="60" w:name="_Toc139718169"/>
      <w:r w:rsidRPr="00A37F7F">
        <w:rPr>
          <w:rFonts w:eastAsia="Calibri"/>
          <w:b/>
          <w:sz w:val="42"/>
          <w:szCs w:val="42"/>
        </w:rPr>
        <w:t>Code Availability</w:t>
      </w:r>
      <w:bookmarkEnd w:id="60"/>
    </w:p>
    <w:p w14:paraId="602A6906" w14:textId="2E26C171" w:rsidR="00A37F7F" w:rsidRDefault="00A37F7F" w:rsidP="00A37F7F">
      <w:pPr>
        <w:rPr>
          <w:rFonts w:eastAsiaTheme="minorEastAsia"/>
          <w:lang w:val="en-US"/>
        </w:rPr>
      </w:pPr>
      <w:r w:rsidRPr="00A37F7F">
        <w:rPr>
          <w:rFonts w:eastAsiaTheme="minorEastAsia"/>
          <w:lang w:val="en-US"/>
        </w:rPr>
        <w:t xml:space="preserve">Code used to simulate and analyze the data is made accessible at </w:t>
      </w:r>
      <w:hyperlink r:id="rId19" w:history="1">
        <w:r w:rsidR="003954D4" w:rsidRPr="00230B08">
          <w:rPr>
            <w:rStyle w:val="ac"/>
            <w:rFonts w:eastAsiaTheme="minorEastAsia"/>
            <w:lang w:val="en-US"/>
          </w:rPr>
          <w:t>https://github.com/Chuan-Peng-Lab/ReliabilitySPE</w:t>
        </w:r>
      </w:hyperlink>
      <w:r w:rsidRPr="00A37F7F">
        <w:rPr>
          <w:rFonts w:eastAsiaTheme="minorEastAsia"/>
          <w:lang w:val="en-US"/>
        </w:rPr>
        <w:t>.</w:t>
      </w:r>
    </w:p>
    <w:p w14:paraId="7F20DF2A" w14:textId="77777777" w:rsidR="00A37F7F" w:rsidRPr="003954D4" w:rsidRDefault="00A37F7F" w:rsidP="00A37F7F">
      <w:pPr>
        <w:rPr>
          <w:rFonts w:eastAsiaTheme="minorEastAsia"/>
          <w:lang w:val="en-US"/>
        </w:rPr>
      </w:pPr>
    </w:p>
    <w:p w14:paraId="769AE28C" w14:textId="77777777" w:rsidR="00586F83" w:rsidRPr="006A5A80" w:rsidRDefault="00BA0079" w:rsidP="003E7247">
      <w:pPr>
        <w:pStyle w:val="1"/>
        <w:keepNext w:val="0"/>
        <w:keepLines w:val="0"/>
        <w:spacing w:after="240"/>
        <w:rPr>
          <w:rFonts w:eastAsia="Calibri"/>
          <w:b/>
          <w:sz w:val="42"/>
          <w:szCs w:val="42"/>
        </w:rPr>
      </w:pPr>
      <w:bookmarkStart w:id="61" w:name="_Toc129530174"/>
      <w:bookmarkStart w:id="62" w:name="_Toc129530204"/>
      <w:bookmarkStart w:id="63" w:name="_Toc139718170"/>
      <w:r w:rsidRPr="006A5A80">
        <w:rPr>
          <w:rFonts w:eastAsia="Calibri"/>
          <w:b/>
          <w:sz w:val="42"/>
          <w:szCs w:val="42"/>
        </w:rPr>
        <w:t>Competing interests</w:t>
      </w:r>
      <w:bookmarkEnd w:id="61"/>
      <w:bookmarkEnd w:id="62"/>
      <w:bookmarkEnd w:id="63"/>
    </w:p>
    <w:p w14:paraId="6FEA998C" w14:textId="65DD9291" w:rsidR="003954D4" w:rsidRDefault="00BA0079" w:rsidP="003954D4">
      <w:pPr>
        <w:rPr>
          <w:lang w:val="en-US"/>
        </w:rPr>
      </w:pPr>
      <w:r w:rsidRPr="006A5A80">
        <w:rPr>
          <w:lang w:val="en-US"/>
        </w:rPr>
        <w:t>The authors declare no competing interests.</w:t>
      </w:r>
    </w:p>
    <w:p w14:paraId="29B3FC19" w14:textId="77777777" w:rsidR="00BD6971" w:rsidRDefault="00BD6971">
      <w:pPr>
        <w:spacing w:line="276" w:lineRule="auto"/>
        <w:rPr>
          <w:rFonts w:eastAsia="Calibri"/>
          <w:b/>
          <w:sz w:val="42"/>
          <w:szCs w:val="42"/>
        </w:rPr>
      </w:pPr>
      <w:r>
        <w:rPr>
          <w:rFonts w:eastAsia="Calibri"/>
          <w:b/>
          <w:sz w:val="42"/>
          <w:szCs w:val="42"/>
        </w:rPr>
        <w:br w:type="page"/>
      </w:r>
    </w:p>
    <w:p w14:paraId="43DB40BD" w14:textId="593DF4E2" w:rsidR="004C646B" w:rsidRPr="00AD34E1" w:rsidRDefault="00BC11EE" w:rsidP="003954D4">
      <w:pPr>
        <w:rPr>
          <w:rFonts w:eastAsiaTheme="minorEastAsia" w:hint="eastAsia"/>
          <w:b/>
          <w:sz w:val="42"/>
          <w:szCs w:val="42"/>
        </w:rPr>
      </w:pPr>
      <w:r w:rsidRPr="00BC11EE">
        <w:rPr>
          <w:rFonts w:eastAsia="Calibri"/>
          <w:b/>
          <w:sz w:val="42"/>
          <w:szCs w:val="42"/>
        </w:rPr>
        <w:lastRenderedPageBreak/>
        <w:t>Supplementary information</w:t>
      </w:r>
    </w:p>
    <w:p w14:paraId="36DD309F" w14:textId="21E115A3" w:rsidR="00BD6971" w:rsidRPr="00282A70" w:rsidRDefault="00005ED2" w:rsidP="00AD34E1">
      <w:pPr>
        <w:spacing w:beforeLines="100" w:before="240"/>
        <w:jc w:val="center"/>
        <w:rPr>
          <w:rFonts w:eastAsiaTheme="minorEastAsia"/>
          <w:b/>
          <w:sz w:val="42"/>
          <w:szCs w:val="42"/>
        </w:rPr>
      </w:pPr>
      <w:r>
        <w:rPr>
          <w:rFonts w:eastAsiaTheme="minorEastAsia"/>
          <w:b/>
          <w:noProof/>
          <w:sz w:val="42"/>
          <w:szCs w:val="42"/>
        </w:rPr>
        <w:drawing>
          <wp:inline distT="0" distB="0" distL="0" distR="0" wp14:anchorId="5307CF67" wp14:editId="463015BF">
            <wp:extent cx="5943600" cy="5943600"/>
            <wp:effectExtent l="0" t="0" r="0" b="0"/>
            <wp:docPr id="12" name="图片 1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图示&#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917306E" w14:textId="73A7AFBA" w:rsidR="00BD6971" w:rsidRPr="0027313F" w:rsidRDefault="00BD6971" w:rsidP="0027313F">
      <w:pPr>
        <w:spacing w:beforeLines="100" w:before="240" w:afterLines="100" w:after="240"/>
        <w:jc w:val="center"/>
        <w:rPr>
          <w:rFonts w:eastAsia="PMingLiU" w:hint="eastAsia"/>
          <w:bCs/>
          <w:noProof/>
          <w:lang w:val="en-US" w:eastAsia="zh-TW"/>
        </w:rPr>
      </w:pPr>
      <w:r w:rsidRPr="00BD6971">
        <w:rPr>
          <w:b/>
          <w:bCs/>
          <w:lang w:val="en-US"/>
        </w:rPr>
        <w:t xml:space="preserve">Supplementary Fig. </w:t>
      </w:r>
      <w:r>
        <w:rPr>
          <w:b/>
          <w:bCs/>
          <w:lang w:val="en-US"/>
        </w:rPr>
        <w:t>1</w:t>
      </w:r>
      <w:r w:rsidRPr="0027313F">
        <w:rPr>
          <w:b/>
          <w:bCs/>
          <w:lang w:val="en-US"/>
        </w:rPr>
        <w:t xml:space="preserve"> </w:t>
      </w:r>
      <w:r w:rsidR="0027313F" w:rsidRPr="0027313F">
        <w:rPr>
          <w:lang w:val="en-US"/>
        </w:rPr>
        <w:t>Other 3</w:t>
      </w:r>
      <w:r w:rsidR="0027313F">
        <w:rPr>
          <w:b/>
          <w:bCs/>
          <w:lang w:val="en-US"/>
        </w:rPr>
        <w:t xml:space="preserve"> </w:t>
      </w:r>
      <w:r w:rsidRPr="0027313F">
        <w:rPr>
          <w:lang w:val="en-US"/>
        </w:rPr>
        <w:t>Split-Half Reliabilit</w:t>
      </w:r>
      <w:r w:rsidR="0027313F">
        <w:rPr>
          <w:lang w:val="en-US"/>
        </w:rPr>
        <w:t>ies</w:t>
      </w:r>
      <w:r w:rsidRPr="0027313F">
        <w:rPr>
          <w:lang w:val="en-US"/>
        </w:rPr>
        <w:t xml:space="preserve"> for different</w:t>
      </w:r>
      <w:r>
        <w:rPr>
          <w:rFonts w:eastAsia="宋体"/>
          <w:bCs/>
          <w:noProof/>
          <w:lang w:val="en-US" w:eastAsia="zh-TW"/>
        </w:rPr>
        <w:t xml:space="preserve"> SPE indices </w:t>
      </w:r>
    </w:p>
    <w:p w14:paraId="23D8F387" w14:textId="77777777" w:rsidR="00EB2BE6" w:rsidRDefault="00BD6971" w:rsidP="00BD6971">
      <w:pPr>
        <w:rPr>
          <w:rFonts w:eastAsia="宋体"/>
          <w:bCs/>
          <w:noProof/>
          <w:lang w:val="en-US" w:eastAsia="zh-TW"/>
        </w:rPr>
      </w:pPr>
      <w:r w:rsidRPr="00FD019C">
        <w:rPr>
          <w:rFonts w:eastAsia="宋体"/>
          <w:bCs/>
          <w:noProof/>
          <w:lang w:val="en-US" w:eastAsia="zh-TW"/>
        </w:rPr>
        <w:t xml:space="preserve">RT: reaction times; ACC: accuracy; </w:t>
      </w:r>
      <w:r w:rsidRPr="00FD019C">
        <w:rPr>
          <w:rFonts w:eastAsia="宋体"/>
          <w:bCs/>
          <w:i/>
          <w:iCs/>
          <w:noProof/>
          <w:lang w:val="en-US" w:eastAsia="zh-TW"/>
        </w:rPr>
        <w:t>d’</w:t>
      </w:r>
      <w:r w:rsidRPr="00FD019C">
        <w:rPr>
          <w:rFonts w:eastAsia="宋体"/>
          <w:bCs/>
          <w:noProof/>
          <w:lang w:val="en-US" w:eastAsia="zh-TW"/>
        </w:rPr>
        <w:t xml:space="preserve">: sensitivity index in signal detection theory; Efficiency: ratio of mean reaction time to average accuracy in matching group, </w:t>
      </w:r>
      <w:r w:rsidRPr="00FD019C">
        <w:rPr>
          <w:rFonts w:eastAsia="宋体"/>
          <w:bCs/>
          <w:i/>
          <w:iCs/>
          <w:noProof/>
          <w:lang w:val="en-US" w:eastAsia="zh-TW"/>
        </w:rPr>
        <w:t>v</w:t>
      </w:r>
      <w:r w:rsidRPr="00FD019C">
        <w:rPr>
          <w:rFonts w:eastAsia="宋体"/>
          <w:bCs/>
          <w:noProof/>
          <w:lang w:val="en-US" w:eastAsia="zh-TW"/>
        </w:rPr>
        <w:t xml:space="preserve">: drift rate in drift diffusion model; </w:t>
      </w:r>
      <w:r w:rsidRPr="00FD019C">
        <w:rPr>
          <w:rFonts w:eastAsia="宋体"/>
          <w:bCs/>
          <w:i/>
          <w:iCs/>
          <w:noProof/>
          <w:lang w:val="en-US" w:eastAsia="zh-TW"/>
        </w:rPr>
        <w:t>z</w:t>
      </w:r>
      <w:r w:rsidRPr="00FD019C">
        <w:rPr>
          <w:rFonts w:eastAsia="宋体"/>
          <w:bCs/>
          <w:noProof/>
          <w:lang w:val="en-US" w:eastAsia="zh-TW"/>
        </w:rPr>
        <w:t>: starting point in drift diffusion model.</w:t>
      </w:r>
      <w:r w:rsidR="00D62086" w:rsidRPr="00D62086">
        <w:t xml:space="preserve"> </w:t>
      </w:r>
      <w:r w:rsidR="00D62086" w:rsidRPr="00D62086">
        <w:rPr>
          <w:rFonts w:eastAsia="宋体"/>
          <w:bCs/>
          <w:noProof/>
          <w:lang w:val="en-US" w:eastAsia="zh-TW"/>
        </w:rPr>
        <w:t>From left to right, the figure represents the split-half reliabilities calculated using three different methods: first-second, odd-even, and permuted. From top to bottom, each facet in the figure represents a different target for the Self-Prioritization Effect (SPE), namely friend, stranger, celebrity, and none.</w:t>
      </w:r>
    </w:p>
    <w:p w14:paraId="29A9B252" w14:textId="4F909BA2" w:rsidR="00BD6971" w:rsidRDefault="00005ED2" w:rsidP="00EB2BE6">
      <w:pPr>
        <w:jc w:val="center"/>
        <w:rPr>
          <w:rFonts w:eastAsia="宋体"/>
          <w:bCs/>
          <w:noProof/>
          <w:lang w:val="en-US" w:eastAsia="zh-TW"/>
        </w:rPr>
      </w:pPr>
      <w:r>
        <w:rPr>
          <w:rFonts w:eastAsia="宋体"/>
          <w:bCs/>
          <w:noProof/>
          <w:lang w:val="en-US" w:eastAsia="zh-TW"/>
        </w:rPr>
        <w:lastRenderedPageBreak/>
        <w:drawing>
          <wp:inline distT="0" distB="0" distL="0" distR="0" wp14:anchorId="79AF7B4D" wp14:editId="0F512A93">
            <wp:extent cx="5943600" cy="5943600"/>
            <wp:effectExtent l="0" t="0" r="0" b="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707AE22" w14:textId="3582DDEE" w:rsidR="00EB2BE6" w:rsidRPr="0027313F" w:rsidRDefault="00EB2BE6" w:rsidP="0027313F">
      <w:pPr>
        <w:spacing w:beforeLines="100" w:before="240" w:afterLines="100" w:after="240"/>
        <w:ind w:firstLineChars="100" w:firstLine="241"/>
        <w:jc w:val="center"/>
        <w:rPr>
          <w:rFonts w:eastAsiaTheme="minorEastAsia" w:hint="eastAsia"/>
          <w:b/>
          <w:bCs/>
          <w:lang w:val="en-US"/>
        </w:rPr>
      </w:pPr>
      <w:r w:rsidRPr="00BD6971">
        <w:rPr>
          <w:b/>
          <w:bCs/>
          <w:lang w:val="en-US"/>
        </w:rPr>
        <w:t xml:space="preserve">Supplementary </w:t>
      </w:r>
      <w:r w:rsidRPr="0027313F">
        <w:rPr>
          <w:b/>
          <w:bCs/>
          <w:lang w:val="en-US"/>
        </w:rPr>
        <w:t xml:space="preserve">Fig. 2. </w:t>
      </w:r>
      <w:r w:rsidRPr="0027313F">
        <w:rPr>
          <w:lang w:val="en-US"/>
        </w:rPr>
        <w:t>Monte Carlo Split-Half Reliabilit</w:t>
      </w:r>
      <w:r w:rsidR="0027313F">
        <w:rPr>
          <w:lang w:val="en-US"/>
        </w:rPr>
        <w:t>ies</w:t>
      </w:r>
      <w:r w:rsidRPr="0027313F">
        <w:rPr>
          <w:lang w:val="en-US"/>
        </w:rPr>
        <w:t xml:space="preserve"> for different SPE indices.</w:t>
      </w:r>
    </w:p>
    <w:p w14:paraId="6831D1EE" w14:textId="5A4F80A9" w:rsidR="00EB2BE6" w:rsidRPr="00B55E3E" w:rsidRDefault="00EB2BE6" w:rsidP="00EB2BE6">
      <w:pPr>
        <w:rPr>
          <w:rFonts w:eastAsia="宋体"/>
          <w:bCs/>
          <w:i/>
          <w:iCs/>
          <w:noProof/>
          <w:lang w:val="en-US" w:eastAsia="zh-TW"/>
        </w:rPr>
      </w:pPr>
      <w:r w:rsidRPr="00EB23E3">
        <w:rPr>
          <w:rFonts w:eastAsia="宋体"/>
          <w:bCs/>
          <w:noProof/>
          <w:lang w:val="en-US" w:eastAsia="zh-TW"/>
        </w:rPr>
        <w:t>RT</w:t>
      </w:r>
      <w:r>
        <w:rPr>
          <w:rFonts w:eastAsia="宋体"/>
          <w:bCs/>
          <w:noProof/>
          <w:lang w:val="en-US" w:eastAsia="zh-TW"/>
        </w:rPr>
        <w:t xml:space="preserve">: reaction times; ACC: accuracy; </w:t>
      </w:r>
      <w:r w:rsidRPr="00EB23E3">
        <w:rPr>
          <w:rFonts w:eastAsia="宋体"/>
          <w:bCs/>
          <w:i/>
          <w:iCs/>
          <w:noProof/>
          <w:lang w:val="en-US" w:eastAsia="zh-TW"/>
        </w:rPr>
        <w:t>d</w:t>
      </w:r>
      <w:r w:rsidRPr="00B41646">
        <w:rPr>
          <w:rFonts w:eastAsia="宋体"/>
          <w:bCs/>
          <w:i/>
          <w:iCs/>
          <w:noProof/>
          <w:lang w:val="en-US" w:eastAsia="zh-TW"/>
        </w:rPr>
        <w:t>’</w:t>
      </w:r>
      <w:r w:rsidRPr="00B41646">
        <w:rPr>
          <w:rFonts w:eastAsia="宋体"/>
          <w:bCs/>
          <w:noProof/>
          <w:lang w:val="en-US" w:eastAsia="zh-TW"/>
        </w:rPr>
        <w:t>:</w:t>
      </w:r>
      <w:r>
        <w:rPr>
          <w:rFonts w:eastAsia="宋体"/>
          <w:bCs/>
          <w:noProof/>
          <w:lang w:val="en-US" w:eastAsia="zh-TW"/>
        </w:rPr>
        <w:t xml:space="preserve"> </w:t>
      </w:r>
      <w:r w:rsidRPr="00B41646">
        <w:rPr>
          <w:lang w:val="en-US"/>
        </w:rPr>
        <w:t>sensitivity index</w:t>
      </w:r>
      <w:r w:rsidRPr="006A5A80">
        <w:rPr>
          <w:lang w:val="en-US"/>
        </w:rPr>
        <w:t xml:space="preserve"> </w:t>
      </w:r>
      <w:r>
        <w:rPr>
          <w:lang w:val="en-US"/>
        </w:rPr>
        <w:t>in</w:t>
      </w:r>
      <w:r w:rsidRPr="006A5A80">
        <w:rPr>
          <w:lang w:val="en-US"/>
        </w:rPr>
        <w:t xml:space="preserve"> signal detection theory</w:t>
      </w:r>
      <w:r>
        <w:rPr>
          <w:lang w:val="en-US"/>
        </w:rPr>
        <w:t xml:space="preserve">; Efficiency: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Pr>
          <w:lang w:val="en-US"/>
        </w:rPr>
        <w:t xml:space="preserve">: drift rate in drift diffusion model; </w:t>
      </w:r>
      <w:r w:rsidRPr="00B41646">
        <w:rPr>
          <w:i/>
          <w:iCs/>
          <w:lang w:val="en-US"/>
        </w:rPr>
        <w:t>z</w:t>
      </w:r>
      <w:r>
        <w:rPr>
          <w:lang w:val="en-US"/>
        </w:rPr>
        <w:t xml:space="preserve">: starting point in drift diffusion model. </w:t>
      </w:r>
      <w:r w:rsidRPr="00B55E3E">
        <w:rPr>
          <w:lang w:val="en-US"/>
        </w:rPr>
        <w:t xml:space="preserve">From top to bottom, </w:t>
      </w:r>
      <w:r>
        <w:rPr>
          <w:lang w:val="en-US"/>
        </w:rPr>
        <w:t>each color</w:t>
      </w:r>
      <w:r w:rsidRPr="00B55E3E">
        <w:rPr>
          <w:lang w:val="en-US"/>
        </w:rPr>
        <w:t xml:space="preserve"> represents </w:t>
      </w:r>
      <w:r>
        <w:rPr>
          <w:lang w:val="en-US"/>
        </w:rPr>
        <w:t xml:space="preserve">one of </w:t>
      </w:r>
      <w:r w:rsidRPr="00B55E3E">
        <w:rPr>
          <w:lang w:val="en-US"/>
        </w:rPr>
        <w:t xml:space="preserve">the </w:t>
      </w:r>
      <w:r>
        <w:rPr>
          <w:lang w:val="en-US"/>
        </w:rPr>
        <w:t xml:space="preserve">8 indices of SPE. </w:t>
      </w:r>
      <w:r w:rsidRPr="00036F89">
        <w:rPr>
          <w:lang w:val="en-US"/>
        </w:rPr>
        <w:t xml:space="preserve">From left to right, each facet in the </w:t>
      </w:r>
      <w:r>
        <w:rPr>
          <w:lang w:val="en-US"/>
        </w:rPr>
        <w:t>figure</w:t>
      </w:r>
      <w:r w:rsidRPr="00036F89">
        <w:rPr>
          <w:lang w:val="en-US"/>
        </w:rPr>
        <w:t xml:space="preserve"> represents a different target for the Self-Prioritization Effect (SPE), namely </w:t>
      </w:r>
      <w:r>
        <w:rPr>
          <w:lang w:val="en-US"/>
        </w:rPr>
        <w:t>close other</w:t>
      </w:r>
      <w:r w:rsidRPr="00036F89">
        <w:rPr>
          <w:lang w:val="en-US"/>
        </w:rPr>
        <w:t>, stranger, celebrity, and none.</w:t>
      </w:r>
    </w:p>
    <w:p w14:paraId="5B2979E3" w14:textId="04578AF3" w:rsidR="00EB2BE6" w:rsidRDefault="00EB2BE6" w:rsidP="00BD6971">
      <w:pPr>
        <w:rPr>
          <w:rFonts w:eastAsia="PMingLiU"/>
          <w:bCs/>
          <w:noProof/>
          <w:lang w:val="en-US" w:eastAsia="zh-TW"/>
        </w:rPr>
      </w:pPr>
    </w:p>
    <w:p w14:paraId="2D7A42C0" w14:textId="6F03C345" w:rsidR="00F72A78" w:rsidRDefault="00F72A78" w:rsidP="00CD5194">
      <w:pPr>
        <w:rPr>
          <w:rFonts w:eastAsia="宋体"/>
          <w:lang w:val="en-US"/>
        </w:rPr>
      </w:pPr>
      <w:r w:rsidRPr="00F72A78">
        <w:rPr>
          <w:rFonts w:eastAsia="PMingLiU"/>
          <w:bCs/>
          <w:noProof/>
          <w:lang w:val="en-US" w:eastAsia="zh-TW"/>
        </w:rPr>
        <w:t>Contrary to the main text, this figure also includes ezDDM</w:t>
      </w:r>
      <w:r>
        <w:rPr>
          <w:rFonts w:eastAsia="PMingLiU"/>
          <w:bCs/>
          <w:noProof/>
          <w:lang w:val="en-US" w:eastAsia="zh-TW"/>
        </w:rPr>
        <w:t xml:space="preserve"> (“hausekeep”)</w:t>
      </w:r>
      <w:r w:rsidRPr="00F72A78">
        <w:rPr>
          <w:rFonts w:eastAsia="PMingLiU"/>
          <w:bCs/>
          <w:noProof/>
          <w:lang w:val="en-US" w:eastAsia="zh-TW"/>
        </w:rPr>
        <w:t xml:space="preserve">, which </w:t>
      </w:r>
      <w:r>
        <w:rPr>
          <w:rFonts w:eastAsia="PMingLiU"/>
          <w:bCs/>
          <w:noProof/>
          <w:lang w:val="en-US" w:eastAsia="zh-TW"/>
        </w:rPr>
        <w:t>also estimates</w:t>
      </w:r>
      <w:r w:rsidRPr="00F72A78">
        <w:rPr>
          <w:rFonts w:eastAsia="PMingLiU"/>
          <w:bCs/>
          <w:noProof/>
          <w:lang w:val="en-US" w:eastAsia="zh-TW"/>
        </w:rPr>
        <w:t xml:space="preserve"> drift rate (v) and starting point (z).</w:t>
      </w:r>
      <w:r w:rsidRPr="00F72A78">
        <w:t xml:space="preserve"> </w:t>
      </w:r>
      <w:r w:rsidRPr="00F72A78">
        <w:rPr>
          <w:rFonts w:eastAsia="PMingLiU"/>
          <w:bCs/>
          <w:noProof/>
          <w:lang w:val="en-US" w:eastAsia="zh-TW"/>
        </w:rPr>
        <w:t xml:space="preserve">Due to the assumption of z = a / 2 in hausekeep, its estimation of parameter a is highly inaccurate. Therefore, we did not report the results obtained from this package in the main text. From this graph, we can observe that ezDDM demonstrates higher </w:t>
      </w:r>
      <w:r w:rsidRPr="00F72A78">
        <w:rPr>
          <w:rFonts w:eastAsia="PMingLiU"/>
          <w:bCs/>
          <w:noProof/>
          <w:lang w:val="en-US" w:eastAsia="zh-TW"/>
        </w:rPr>
        <w:lastRenderedPageBreak/>
        <w:t>stability in estimating the drift rate (v).</w:t>
      </w:r>
      <w:r>
        <w:rPr>
          <w:rFonts w:eastAsia="PMingLiU"/>
          <w:bCs/>
          <w:noProof/>
          <w:lang w:val="en-US" w:eastAsia="zh-TW"/>
        </w:rPr>
        <w:t xml:space="preserve"> </w:t>
      </w:r>
      <w:r w:rsidRPr="00636DDD">
        <w:rPr>
          <w:rFonts w:eastAsia="宋体"/>
          <w:lang w:val="en-US"/>
        </w:rPr>
        <w:t>It appears that the estimation method used in "hausekeep" relies on average reaction time and accuracy, while the estimation method in "RWiener" relies on individual trial-level reaction times and correctness.</w:t>
      </w:r>
      <w:r w:rsidRPr="00BD5859">
        <w:rPr>
          <w:rFonts w:eastAsia="宋体"/>
          <w:lang w:val="en-US"/>
        </w:rPr>
        <w:t xml:space="preserve"> The chosen split-half procedure may have a greater impact on the estimation by "RWiener," leading to lower split-half reliabilities for both of its indices.</w:t>
      </w:r>
      <w:r>
        <w:rPr>
          <w:rFonts w:eastAsia="宋体"/>
          <w:lang w:val="en-US"/>
        </w:rPr>
        <w:t xml:space="preserve"> </w:t>
      </w:r>
      <w:r w:rsidR="00CD5194" w:rsidRPr="00CD5194">
        <w:rPr>
          <w:rFonts w:eastAsia="宋体"/>
          <w:lang w:val="en-US"/>
        </w:rPr>
        <w:t>This also suggests that the reliability of calculating DDM parameters through split-half reliabilities depends on two factors. Firstly, the stability of the parameter itself and secondly, the stability of the package used to compute that parameter.</w:t>
      </w:r>
      <w:r w:rsidR="00CD5194" w:rsidRPr="00CD5194">
        <w:t xml:space="preserve"> </w:t>
      </w:r>
      <w:r w:rsidR="00CD5194" w:rsidRPr="00CD5194">
        <w:rPr>
          <w:rFonts w:eastAsia="宋体"/>
          <w:lang w:val="en-US"/>
        </w:rPr>
        <w:t>It is also possible that DDM itself may not be suitable for estimating the SPMT paradigm. It is possible that in the future, DDM variants specifically tailored for the SPMT paradigm might be needed.</w:t>
      </w:r>
    </w:p>
    <w:p w14:paraId="7E673263" w14:textId="77777777" w:rsidR="0027313F" w:rsidRPr="00F72A78" w:rsidRDefault="0027313F" w:rsidP="00CD5194">
      <w:pPr>
        <w:rPr>
          <w:rFonts w:eastAsia="PMingLiU"/>
          <w:bCs/>
          <w:noProof/>
          <w:lang w:val="en-US" w:eastAsia="zh-TW"/>
        </w:rPr>
      </w:pPr>
    </w:p>
    <w:p w14:paraId="71A659E6" w14:textId="3F48D5AE" w:rsidR="00EB2BE6" w:rsidRDefault="0027313F" w:rsidP="00EB2BE6">
      <w:pPr>
        <w:jc w:val="center"/>
        <w:rPr>
          <w:rFonts w:eastAsia="PMingLiU"/>
          <w:bCs/>
          <w:noProof/>
          <w:lang w:val="en-US" w:eastAsia="zh-TW"/>
        </w:rPr>
      </w:pPr>
      <w:r>
        <w:rPr>
          <w:rFonts w:eastAsia="PMingLiU"/>
          <w:bCs/>
          <w:noProof/>
          <w:lang w:val="en-US" w:eastAsia="zh-TW"/>
        </w:rPr>
        <w:drawing>
          <wp:inline distT="0" distB="0" distL="0" distR="0" wp14:anchorId="683A42A9" wp14:editId="09C60944">
            <wp:extent cx="5943600" cy="5943600"/>
            <wp:effectExtent l="0" t="0" r="0" b="0"/>
            <wp:docPr id="14" name="图片 1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折线图&#10;&#10;描述已自动生成"/>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3A56E5F" w14:textId="73F15128" w:rsidR="0027313F" w:rsidRDefault="00EB2BE6" w:rsidP="0027313F">
      <w:pPr>
        <w:spacing w:beforeLines="100" w:before="240" w:afterLines="100" w:after="240"/>
        <w:ind w:firstLineChars="100" w:firstLine="241"/>
        <w:jc w:val="center"/>
        <w:rPr>
          <w:rFonts w:eastAsia="PMingLiU"/>
          <w:bCs/>
          <w:noProof/>
          <w:lang w:val="en-US" w:eastAsia="zh-TW"/>
        </w:rPr>
      </w:pPr>
      <w:r w:rsidRPr="00BD6971">
        <w:rPr>
          <w:b/>
          <w:bCs/>
          <w:lang w:val="en-US"/>
        </w:rPr>
        <w:t>Supplementary</w:t>
      </w:r>
      <w:r w:rsidRPr="006A5A80">
        <w:rPr>
          <w:rFonts w:eastAsia="宋体"/>
          <w:b/>
          <w:noProof/>
          <w:lang w:val="en-US" w:eastAsia="zh-TW"/>
        </w:rPr>
        <w:t xml:space="preserve"> Fig</w:t>
      </w:r>
      <w:r>
        <w:rPr>
          <w:rFonts w:eastAsia="宋体"/>
          <w:b/>
          <w:noProof/>
          <w:lang w:val="en-US" w:eastAsia="zh-TW"/>
        </w:rPr>
        <w:t>.</w:t>
      </w:r>
      <w:r w:rsidRPr="006A5A80">
        <w:rPr>
          <w:rFonts w:eastAsia="宋体"/>
          <w:b/>
          <w:noProof/>
          <w:lang w:val="en-US" w:eastAsia="zh-TW"/>
        </w:rPr>
        <w:t xml:space="preserve"> </w:t>
      </w:r>
      <w:r>
        <w:rPr>
          <w:rFonts w:eastAsia="宋体"/>
          <w:b/>
          <w:noProof/>
          <w:lang w:val="en-US" w:eastAsia="zh-TW"/>
        </w:rPr>
        <w:t>3</w:t>
      </w:r>
      <w:r w:rsidRPr="00C91FD8">
        <w:rPr>
          <w:rFonts w:eastAsia="宋体"/>
          <w:bCs/>
          <w:noProof/>
          <w:lang w:val="en-US" w:eastAsia="zh-TW"/>
        </w:rPr>
        <w:t xml:space="preserve"> </w:t>
      </w:r>
      <w:r w:rsidRPr="0027313F">
        <w:rPr>
          <w:rFonts w:eastAsia="宋体"/>
          <w:bCs/>
          <w:noProof/>
          <w:lang w:val="en-US" w:eastAsia="zh-TW"/>
        </w:rPr>
        <w:t>Intraclass correlation coefficient</w:t>
      </w:r>
      <w:r w:rsidR="0027313F">
        <w:rPr>
          <w:rFonts w:eastAsia="宋体"/>
          <w:bCs/>
          <w:noProof/>
          <w:lang w:val="en-US" w:eastAsia="zh-TW"/>
        </w:rPr>
        <w:t xml:space="preserve"> for </w:t>
      </w:r>
      <w:r w:rsidR="0027313F" w:rsidRPr="0027313F">
        <w:rPr>
          <w:lang w:val="en-US"/>
        </w:rPr>
        <w:t>different SPE indices.</w:t>
      </w:r>
    </w:p>
    <w:p w14:paraId="67407DAA" w14:textId="3724380D" w:rsidR="00EB2BE6" w:rsidRDefault="00EB2BE6" w:rsidP="0027313F">
      <w:pPr>
        <w:rPr>
          <w:lang w:val="en-US"/>
        </w:rPr>
      </w:pPr>
      <w:r w:rsidRPr="00EB23E3">
        <w:rPr>
          <w:rFonts w:eastAsia="宋体"/>
          <w:bCs/>
          <w:noProof/>
          <w:lang w:val="en-US" w:eastAsia="zh-TW"/>
        </w:rPr>
        <w:lastRenderedPageBreak/>
        <w:t>RT</w:t>
      </w:r>
      <w:r>
        <w:rPr>
          <w:rFonts w:eastAsia="宋体"/>
          <w:bCs/>
          <w:noProof/>
          <w:lang w:val="en-US" w:eastAsia="zh-TW"/>
        </w:rPr>
        <w:t xml:space="preserve">: reaction times; ACC: accuracy; </w:t>
      </w:r>
      <w:r w:rsidRPr="00EB23E3">
        <w:rPr>
          <w:rFonts w:eastAsia="宋体"/>
          <w:bCs/>
          <w:i/>
          <w:iCs/>
          <w:noProof/>
          <w:lang w:val="en-US" w:eastAsia="zh-TW"/>
        </w:rPr>
        <w:t>d</w:t>
      </w:r>
      <w:r w:rsidRPr="00B41646">
        <w:rPr>
          <w:rFonts w:eastAsia="宋体"/>
          <w:bCs/>
          <w:i/>
          <w:iCs/>
          <w:noProof/>
          <w:lang w:val="en-US" w:eastAsia="zh-TW"/>
        </w:rPr>
        <w:t>’</w:t>
      </w:r>
      <w:r w:rsidRPr="00B41646">
        <w:rPr>
          <w:rFonts w:eastAsia="宋体"/>
          <w:bCs/>
          <w:noProof/>
          <w:lang w:val="en-US" w:eastAsia="zh-TW"/>
        </w:rPr>
        <w:t>:</w:t>
      </w:r>
      <w:r>
        <w:rPr>
          <w:rFonts w:eastAsia="宋体"/>
          <w:bCs/>
          <w:noProof/>
          <w:lang w:val="en-US" w:eastAsia="zh-TW"/>
        </w:rPr>
        <w:t xml:space="preserve"> </w:t>
      </w:r>
      <w:r w:rsidRPr="00B41646">
        <w:rPr>
          <w:lang w:val="en-US"/>
        </w:rPr>
        <w:t>sensitivity index</w:t>
      </w:r>
      <w:r w:rsidRPr="006A5A80">
        <w:rPr>
          <w:lang w:val="en-US"/>
        </w:rPr>
        <w:t xml:space="preserve"> </w:t>
      </w:r>
      <w:r>
        <w:rPr>
          <w:lang w:val="en-US"/>
        </w:rPr>
        <w:t>in</w:t>
      </w:r>
      <w:r w:rsidRPr="006A5A80">
        <w:rPr>
          <w:lang w:val="en-US"/>
        </w:rPr>
        <w:t xml:space="preserve"> signal detection theory</w:t>
      </w:r>
      <w:r>
        <w:rPr>
          <w:lang w:val="en-US"/>
        </w:rPr>
        <w:t xml:space="preserve">; Efficiency: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Pr>
          <w:lang w:val="en-US"/>
        </w:rPr>
        <w:t xml:space="preserve">: drift rate in drift diffusion model; </w:t>
      </w:r>
      <w:r w:rsidRPr="00B41646">
        <w:rPr>
          <w:i/>
          <w:iCs/>
          <w:lang w:val="en-US"/>
        </w:rPr>
        <w:t>z</w:t>
      </w:r>
      <w:r>
        <w:rPr>
          <w:lang w:val="en-US"/>
        </w:rPr>
        <w:t xml:space="preserve">: starting point in drift diffusion model. </w:t>
      </w:r>
      <w:r w:rsidRPr="000F5B2E">
        <w:rPr>
          <w:lang w:val="en-US"/>
        </w:rPr>
        <w:t xml:space="preserve">The vertical axis represents eight different indices, and the horizontal axis represents </w:t>
      </w:r>
      <w:r>
        <w:rPr>
          <w:lang w:val="en-US"/>
        </w:rPr>
        <w:t>i</w:t>
      </w:r>
      <w:r w:rsidRPr="000F5B2E">
        <w:rPr>
          <w:lang w:val="en-US"/>
        </w:rPr>
        <w:t>ntraclass correlation coefficient</w:t>
      </w:r>
      <w:r w:rsidR="0027313F">
        <w:rPr>
          <w:lang w:val="en-US"/>
        </w:rPr>
        <w:t>.</w:t>
      </w:r>
    </w:p>
    <w:p w14:paraId="03871368" w14:textId="77777777" w:rsidR="0027313F" w:rsidRDefault="0027313F" w:rsidP="0027313F">
      <w:pPr>
        <w:rPr>
          <w:lang w:val="en-US"/>
        </w:rPr>
      </w:pPr>
    </w:p>
    <w:p w14:paraId="5B482F31" w14:textId="783DD7F4" w:rsidR="0027313F" w:rsidRDefault="0027313F" w:rsidP="0027313F">
      <w:pPr>
        <w:jc w:val="center"/>
        <w:rPr>
          <w:lang w:val="en-US"/>
        </w:rPr>
      </w:pPr>
      <w:r>
        <w:rPr>
          <w:noProof/>
          <w:lang w:val="en-US"/>
        </w:rPr>
        <w:drawing>
          <wp:inline distT="0" distB="0" distL="0" distR="0" wp14:anchorId="7792A88B" wp14:editId="627ED7A8">
            <wp:extent cx="5943600" cy="2971800"/>
            <wp:effectExtent l="0" t="0" r="0" b="0"/>
            <wp:docPr id="16" name="图片 16" descr="图形用户界面, 图示,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 图示, 应用程序&#10;&#10;描述已自动生成"/>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BCA6D11" w14:textId="67F252C0" w:rsidR="0027313F" w:rsidRPr="0027313F" w:rsidRDefault="0027313F" w:rsidP="0027313F">
      <w:pPr>
        <w:spacing w:beforeLines="100" w:before="240" w:afterLines="100" w:after="240"/>
        <w:ind w:firstLineChars="100" w:firstLine="241"/>
        <w:jc w:val="center"/>
        <w:rPr>
          <w:rFonts w:eastAsiaTheme="minorEastAsia" w:hint="eastAsia"/>
          <w:b/>
          <w:bCs/>
          <w:lang w:val="en-US"/>
        </w:rPr>
      </w:pPr>
      <w:r w:rsidRPr="00BD6971">
        <w:rPr>
          <w:b/>
          <w:bCs/>
          <w:lang w:val="en-US"/>
        </w:rPr>
        <w:t xml:space="preserve">Supplementary Fig. </w:t>
      </w:r>
      <w:r>
        <w:rPr>
          <w:b/>
          <w:bCs/>
          <w:lang w:val="en-US"/>
        </w:rPr>
        <w:t>4</w:t>
      </w:r>
      <w:r w:rsidRPr="0027313F">
        <w:rPr>
          <w:b/>
          <w:bCs/>
          <w:lang w:val="en-US"/>
        </w:rPr>
        <w:t xml:space="preserve"> DDM Packages Comparison</w:t>
      </w:r>
    </w:p>
    <w:p w14:paraId="1FC7157F" w14:textId="77777777" w:rsidR="0027313F" w:rsidRDefault="0027313F" w:rsidP="0027313F">
      <w:pPr>
        <w:rPr>
          <w:lang w:val="en-US"/>
        </w:rPr>
      </w:pPr>
      <w:r>
        <w:rPr>
          <w:lang w:val="en-US"/>
        </w:rPr>
        <w:t>a:</w:t>
      </w:r>
      <w:r>
        <w:rPr>
          <w:rFonts w:ascii="宋体" w:eastAsia="宋体" w:hAnsi="宋体" w:cs="宋体"/>
          <w:lang w:val="en-US"/>
        </w:rPr>
        <w:t xml:space="preserve"> </w:t>
      </w:r>
      <w:r w:rsidRPr="00CF44CC">
        <w:rPr>
          <w:lang w:val="en-US"/>
        </w:rPr>
        <w:t>threshold parameter</w:t>
      </w:r>
      <w:r>
        <w:rPr>
          <w:lang w:val="en-US"/>
        </w:rPr>
        <w:t xml:space="preserve">; t: non-decision time; v: drift rate; z: starting point. </w:t>
      </w:r>
      <w:r w:rsidRPr="00CF44CC">
        <w:rPr>
          <w:lang w:val="en-US"/>
        </w:rPr>
        <w:t xml:space="preserve">The y-axis represents three different </w:t>
      </w:r>
      <w:r>
        <w:rPr>
          <w:lang w:val="en-US"/>
        </w:rPr>
        <w:t>R packages</w:t>
      </w:r>
      <w:r w:rsidRPr="00CF44CC">
        <w:rPr>
          <w:lang w:val="en-US"/>
        </w:rPr>
        <w:t xml:space="preserve"> for estimating DDM parameters: </w:t>
      </w:r>
      <w:r>
        <w:rPr>
          <w:lang w:val="en-US"/>
        </w:rPr>
        <w:t>“</w:t>
      </w:r>
      <w:r w:rsidRPr="00CF44CC">
        <w:rPr>
          <w:lang w:val="en-US"/>
        </w:rPr>
        <w:t>RWiener</w:t>
      </w:r>
      <w:r>
        <w:rPr>
          <w:lang w:val="en-US"/>
        </w:rPr>
        <w:t>”</w:t>
      </w:r>
      <w:r w:rsidRPr="00CF44CC">
        <w:rPr>
          <w:lang w:val="en-US"/>
        </w:rPr>
        <w:t xml:space="preserve">, </w:t>
      </w:r>
      <w:r>
        <w:rPr>
          <w:lang w:val="en-US"/>
        </w:rPr>
        <w:t>“</w:t>
      </w:r>
      <w:r w:rsidRPr="00CF44CC">
        <w:rPr>
          <w:lang w:val="en-US"/>
        </w:rPr>
        <w:t>hausekeep</w:t>
      </w:r>
      <w:r>
        <w:rPr>
          <w:lang w:val="en-US"/>
        </w:rPr>
        <w:t>”</w:t>
      </w:r>
      <w:r w:rsidRPr="00CF44CC">
        <w:rPr>
          <w:lang w:val="en-US"/>
        </w:rPr>
        <w:t xml:space="preserve">, and </w:t>
      </w:r>
      <w:r>
        <w:rPr>
          <w:lang w:val="en-US"/>
        </w:rPr>
        <w:t>“F</w:t>
      </w:r>
      <w:r w:rsidRPr="00CF44CC">
        <w:rPr>
          <w:lang w:val="en-US"/>
        </w:rPr>
        <w:t>astDMinR</w:t>
      </w:r>
      <w:r>
        <w:rPr>
          <w:lang w:val="en-US"/>
        </w:rPr>
        <w:t>”</w:t>
      </w:r>
      <w:r w:rsidRPr="00CF44CC">
        <w:rPr>
          <w:lang w:val="en-US"/>
        </w:rPr>
        <w:t>. There are a total of five methods for estimating DDM parameters</w:t>
      </w:r>
      <w:r>
        <w:rPr>
          <w:lang w:val="en-US"/>
        </w:rPr>
        <w:t xml:space="preserve"> (3 method in FastDMinR)</w:t>
      </w:r>
      <w:r w:rsidRPr="00CF44CC">
        <w:rPr>
          <w:lang w:val="en-US"/>
        </w:rPr>
        <w:t>. The x-axis represents the values of the estimated parameters. The dashed line represents the true value of the parameter.</w:t>
      </w:r>
    </w:p>
    <w:p w14:paraId="33906767" w14:textId="77777777" w:rsidR="0027313F" w:rsidRDefault="0027313F" w:rsidP="0027313F">
      <w:pPr>
        <w:rPr>
          <w:rFonts w:eastAsiaTheme="minorEastAsia"/>
          <w:lang w:val="en-US"/>
        </w:rPr>
      </w:pPr>
    </w:p>
    <w:p w14:paraId="081A93E5" w14:textId="230C3B03" w:rsidR="0027313F" w:rsidRPr="0027313F" w:rsidRDefault="0027313F" w:rsidP="0027313F">
      <w:pPr>
        <w:rPr>
          <w:rFonts w:eastAsiaTheme="minorEastAsia" w:hint="eastAsia"/>
          <w:lang w:val="en-US"/>
        </w:rPr>
        <w:sectPr w:rsidR="0027313F" w:rsidRPr="0027313F" w:rsidSect="00FF4222">
          <w:pgSz w:w="12240" w:h="15840"/>
          <w:pgMar w:top="1440" w:right="1440" w:bottom="1440" w:left="1440" w:header="720" w:footer="720" w:gutter="0"/>
          <w:cols w:space="720"/>
          <w:titlePg/>
          <w:docGrid w:linePitch="326"/>
        </w:sectPr>
      </w:pPr>
      <w:r w:rsidRPr="00F72A78">
        <w:rPr>
          <w:rFonts w:eastAsiaTheme="minorEastAsia"/>
          <w:lang w:val="en-US"/>
        </w:rPr>
        <w:t xml:space="preserve">We generated 100 datasets using the DDM package HDDM in Python. These datasets were set with parameters a=2, t=0.3, v=1, and z=0.7. Therefore, if the values obtained from the computation using the three DDM packages in R </w:t>
      </w:r>
      <w:r>
        <w:rPr>
          <w:rFonts w:eastAsiaTheme="minorEastAsia"/>
          <w:lang w:val="en-US"/>
        </w:rPr>
        <w:t xml:space="preserve">Package </w:t>
      </w:r>
      <w:r w:rsidRPr="00F72A78">
        <w:rPr>
          <w:rFonts w:eastAsiaTheme="minorEastAsia"/>
          <w:lang w:val="en-US"/>
        </w:rPr>
        <w:t>are closer to our set values, it indicates that the package provides more accurate parameter estimation</w:t>
      </w:r>
      <w:r>
        <w:rPr>
          <w:rFonts w:eastAsiaTheme="minorEastAsia"/>
          <w:lang w:val="en-US"/>
        </w:rPr>
        <w:t>.</w:t>
      </w:r>
    </w:p>
    <w:p w14:paraId="3923219A" w14:textId="4FDC5F1D" w:rsidR="002F4F19" w:rsidRPr="006A5A80" w:rsidRDefault="00BA6702" w:rsidP="0027313F">
      <w:pPr>
        <w:spacing w:line="276" w:lineRule="auto"/>
        <w:rPr>
          <w:rFonts w:eastAsia="Calibri"/>
          <w:b/>
          <w:sz w:val="42"/>
          <w:szCs w:val="42"/>
        </w:rPr>
      </w:pPr>
      <w:bookmarkStart w:id="64" w:name="_Toc129530178"/>
      <w:bookmarkStart w:id="65" w:name="_Toc129530208"/>
      <w:bookmarkStart w:id="66" w:name="_Toc139718171"/>
      <w:r w:rsidRPr="006A5A80">
        <w:rPr>
          <w:rFonts w:eastAsia="Calibri"/>
          <w:b/>
          <w:sz w:val="42"/>
          <w:szCs w:val="42"/>
        </w:rPr>
        <w:lastRenderedPageBreak/>
        <w:t>References</w:t>
      </w:r>
      <w:bookmarkEnd w:id="64"/>
      <w:bookmarkEnd w:id="65"/>
      <w:bookmarkEnd w:id="66"/>
      <w:r w:rsidRPr="006A5A80">
        <w:rPr>
          <w:rFonts w:eastAsia="Calibri"/>
          <w:b/>
          <w:sz w:val="42"/>
          <w:szCs w:val="42"/>
        </w:rPr>
        <w:t xml:space="preserve"> </w:t>
      </w:r>
    </w:p>
    <w:p w14:paraId="59DD3D1A" w14:textId="77777777" w:rsidR="00B03D7E" w:rsidRPr="006A5A80" w:rsidRDefault="00B03D7E">
      <w:pPr>
        <w:rPr>
          <w:rFonts w:eastAsiaTheme="minorEastAsia"/>
        </w:rPr>
      </w:pPr>
    </w:p>
    <w:p w14:paraId="64268DAD" w14:textId="77777777" w:rsidR="008F44DD" w:rsidRPr="008F44DD" w:rsidRDefault="00B03D7E" w:rsidP="008F44DD">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8F44DD" w:rsidRPr="008F44DD">
        <w:rPr>
          <w:noProof/>
        </w:rPr>
        <w:t xml:space="preserve">Braun, A., et al. (2018). Adaptive history biases result from confidence-weighted accumulation of past choices. </w:t>
      </w:r>
      <w:r w:rsidR="008F44DD" w:rsidRPr="008F44DD">
        <w:rPr>
          <w:i/>
          <w:noProof/>
        </w:rPr>
        <w:t>Journal of Neuroscience, 38</w:t>
      </w:r>
      <w:r w:rsidR="008F44DD" w:rsidRPr="008F44DD">
        <w:rPr>
          <w:noProof/>
        </w:rPr>
        <w:t xml:space="preserve">(10), 2418-2429. </w:t>
      </w:r>
    </w:p>
    <w:p w14:paraId="092F0460" w14:textId="77777777" w:rsidR="008F44DD" w:rsidRPr="008F44DD" w:rsidRDefault="008F44DD" w:rsidP="008F44DD">
      <w:pPr>
        <w:pStyle w:val="EndNoteBibliography"/>
        <w:rPr>
          <w:noProof/>
        </w:rPr>
      </w:pPr>
    </w:p>
    <w:p w14:paraId="1883AA19" w14:textId="42E7A44A" w:rsidR="008F44DD" w:rsidRPr="008F44DD" w:rsidRDefault="008F44DD" w:rsidP="008F44DD">
      <w:pPr>
        <w:pStyle w:val="EndNoteBibliography"/>
        <w:ind w:left="720" w:hanging="720"/>
        <w:rPr>
          <w:noProof/>
        </w:rPr>
      </w:pPr>
      <w:r w:rsidRPr="008F44DD">
        <w:rPr>
          <w:noProof/>
        </w:rPr>
        <w:t xml:space="preserve">Bukowski, H., et al. (2021). Socio-cognitive training impacts emotional and perceptual self-salience but not self-other distinction. </w:t>
      </w:r>
      <w:r w:rsidRPr="008F44DD">
        <w:rPr>
          <w:i/>
          <w:noProof/>
        </w:rPr>
        <w:t>Acta psychologica, 216</w:t>
      </w:r>
      <w:r w:rsidRPr="008F44DD">
        <w:rPr>
          <w:noProof/>
        </w:rPr>
        <w:t xml:space="preserve">, 103297. </w:t>
      </w:r>
      <w:hyperlink r:id="rId24" w:history="1">
        <w:r w:rsidRPr="008F44DD">
          <w:rPr>
            <w:rStyle w:val="ac"/>
            <w:noProof/>
          </w:rPr>
          <w:t>https://doi.org/10.1016/j.actpsy.2021.103297</w:t>
        </w:r>
      </w:hyperlink>
      <w:r w:rsidRPr="008F44DD">
        <w:rPr>
          <w:noProof/>
        </w:rPr>
        <w:t xml:space="preserve"> </w:t>
      </w:r>
    </w:p>
    <w:p w14:paraId="2DAA63F0" w14:textId="77777777" w:rsidR="008F44DD" w:rsidRPr="008F44DD" w:rsidRDefault="008F44DD" w:rsidP="008F44DD">
      <w:pPr>
        <w:pStyle w:val="EndNoteBibliography"/>
        <w:rPr>
          <w:noProof/>
        </w:rPr>
      </w:pPr>
    </w:p>
    <w:p w14:paraId="1EE3DDED" w14:textId="55EF5319" w:rsidR="008F44DD" w:rsidRPr="008F44DD" w:rsidRDefault="008F44DD" w:rsidP="008F44DD">
      <w:pPr>
        <w:pStyle w:val="EndNoteBibliography"/>
        <w:ind w:left="720" w:hanging="720"/>
        <w:rPr>
          <w:noProof/>
        </w:rPr>
      </w:pPr>
      <w:r w:rsidRPr="008F44DD">
        <w:rPr>
          <w:noProof/>
        </w:rPr>
        <w:t xml:space="preserve">Cheng, M., &amp; Tseng, C.-h. (2019). Saliency at first sight: instant identity referential advantage toward a newly met partner. </w:t>
      </w:r>
      <w:r w:rsidRPr="008F44DD">
        <w:rPr>
          <w:i/>
          <w:noProof/>
        </w:rPr>
        <w:t>Cognitive Research: Principles and Implications, 4</w:t>
      </w:r>
      <w:r w:rsidRPr="008F44DD">
        <w:rPr>
          <w:noProof/>
        </w:rPr>
        <w:t xml:space="preserve">(1), 1-18. </w:t>
      </w:r>
      <w:hyperlink r:id="rId25" w:history="1">
        <w:r w:rsidRPr="008F44DD">
          <w:rPr>
            <w:rStyle w:val="ac"/>
            <w:noProof/>
          </w:rPr>
          <w:t>https://doi.org/10.1186/s41235-019-0186-z</w:t>
        </w:r>
      </w:hyperlink>
      <w:r w:rsidRPr="008F44DD">
        <w:rPr>
          <w:noProof/>
        </w:rPr>
        <w:t xml:space="preserve"> </w:t>
      </w:r>
    </w:p>
    <w:p w14:paraId="0332A9F2" w14:textId="77777777" w:rsidR="008F44DD" w:rsidRPr="008F44DD" w:rsidRDefault="008F44DD" w:rsidP="008F44DD">
      <w:pPr>
        <w:pStyle w:val="EndNoteBibliography"/>
        <w:rPr>
          <w:noProof/>
        </w:rPr>
      </w:pPr>
    </w:p>
    <w:p w14:paraId="69AFF0E2" w14:textId="6E45B80F" w:rsidR="008F44DD" w:rsidRPr="008F44DD" w:rsidRDefault="008F44DD" w:rsidP="008F44DD">
      <w:pPr>
        <w:pStyle w:val="EndNoteBibliography"/>
        <w:ind w:left="720" w:hanging="720"/>
        <w:rPr>
          <w:noProof/>
        </w:rPr>
      </w:pPr>
      <w:r w:rsidRPr="008F44DD">
        <w:rPr>
          <w:noProof/>
        </w:rPr>
        <w:t xml:space="preserve">Cherry, E.C. (1953). Some experiments on the recognition of speech, with one and with two ears. </w:t>
      </w:r>
      <w:r w:rsidRPr="008F44DD">
        <w:rPr>
          <w:i/>
          <w:noProof/>
        </w:rPr>
        <w:t>The Journal of the acoustical society of America, 25</w:t>
      </w:r>
      <w:r w:rsidRPr="008F44DD">
        <w:rPr>
          <w:noProof/>
        </w:rPr>
        <w:t xml:space="preserve">(5), 975-979. </w:t>
      </w:r>
      <w:hyperlink r:id="rId26" w:history="1">
        <w:r w:rsidRPr="008F44DD">
          <w:rPr>
            <w:rStyle w:val="ac"/>
            <w:noProof/>
          </w:rPr>
          <w:t>https://doi.org/10.1121/1.1907229</w:t>
        </w:r>
      </w:hyperlink>
      <w:r w:rsidRPr="008F44DD">
        <w:rPr>
          <w:noProof/>
        </w:rPr>
        <w:t xml:space="preserve"> </w:t>
      </w:r>
    </w:p>
    <w:p w14:paraId="5CDFD51B" w14:textId="77777777" w:rsidR="008F44DD" w:rsidRPr="008F44DD" w:rsidRDefault="008F44DD" w:rsidP="008F44DD">
      <w:pPr>
        <w:pStyle w:val="EndNoteBibliography"/>
        <w:rPr>
          <w:noProof/>
        </w:rPr>
      </w:pPr>
    </w:p>
    <w:p w14:paraId="468D145A" w14:textId="05B80253" w:rsidR="008F44DD" w:rsidRPr="008F44DD" w:rsidRDefault="008F44DD" w:rsidP="008F44DD">
      <w:pPr>
        <w:pStyle w:val="EndNoteBibliography"/>
        <w:ind w:left="720" w:hanging="720"/>
        <w:rPr>
          <w:noProof/>
        </w:rPr>
      </w:pPr>
      <w:r w:rsidRPr="008F44DD">
        <w:rPr>
          <w:noProof/>
        </w:rPr>
        <w:t xml:space="preserve">Cicchetti, D.V., &amp; Sparrow, S.A. (1981). Developing criteria for establishing interrater reliability of specific items: applications to assessment of adaptive behavior. </w:t>
      </w:r>
      <w:r w:rsidRPr="008F44DD">
        <w:rPr>
          <w:i/>
          <w:noProof/>
        </w:rPr>
        <w:t>Am J Ment Defic, 86</w:t>
      </w:r>
      <w:r w:rsidRPr="008F44DD">
        <w:rPr>
          <w:noProof/>
        </w:rPr>
        <w:t xml:space="preserve">(2), 127-137. </w:t>
      </w:r>
      <w:hyperlink r:id="rId27" w:history="1">
        <w:r w:rsidRPr="008F44DD">
          <w:rPr>
            <w:rStyle w:val="ac"/>
            <w:noProof/>
          </w:rPr>
          <w:t>https://psycnet.apa.org/record/1982-00095-001</w:t>
        </w:r>
      </w:hyperlink>
      <w:r w:rsidRPr="008F44DD">
        <w:rPr>
          <w:noProof/>
        </w:rPr>
        <w:t xml:space="preserve"> </w:t>
      </w:r>
    </w:p>
    <w:p w14:paraId="57CDEB1C" w14:textId="77777777" w:rsidR="008F44DD" w:rsidRPr="008F44DD" w:rsidRDefault="008F44DD" w:rsidP="008F44DD">
      <w:pPr>
        <w:pStyle w:val="EndNoteBibliography"/>
        <w:rPr>
          <w:noProof/>
        </w:rPr>
      </w:pPr>
    </w:p>
    <w:p w14:paraId="44F69AF8" w14:textId="77777777" w:rsidR="008F44DD" w:rsidRPr="008F44DD" w:rsidRDefault="008F44DD" w:rsidP="008F44DD">
      <w:pPr>
        <w:pStyle w:val="EndNoteBibliography"/>
        <w:ind w:left="720" w:hanging="720"/>
        <w:rPr>
          <w:noProof/>
        </w:rPr>
      </w:pPr>
      <w:r w:rsidRPr="008F44DD">
        <w:rPr>
          <w:noProof/>
        </w:rPr>
        <w:t xml:space="preserve">Clark, K., et al. (2022). Test-retest reliability for common tasks in vision science. </w:t>
      </w:r>
      <w:r w:rsidRPr="008F44DD">
        <w:rPr>
          <w:i/>
          <w:noProof/>
        </w:rPr>
        <w:t>Journal of Vision, 22</w:t>
      </w:r>
      <w:r w:rsidRPr="008F44DD">
        <w:rPr>
          <w:noProof/>
        </w:rPr>
        <w:t xml:space="preserve">(8), 18-18. </w:t>
      </w:r>
    </w:p>
    <w:p w14:paraId="024CF873" w14:textId="77777777" w:rsidR="008F44DD" w:rsidRPr="008F44DD" w:rsidRDefault="008F44DD" w:rsidP="008F44DD">
      <w:pPr>
        <w:pStyle w:val="EndNoteBibliography"/>
        <w:rPr>
          <w:noProof/>
        </w:rPr>
      </w:pPr>
    </w:p>
    <w:p w14:paraId="3CBB0D0C" w14:textId="1E176469" w:rsidR="008F44DD" w:rsidRPr="008F44DD" w:rsidRDefault="008F44DD" w:rsidP="008F44DD">
      <w:pPr>
        <w:pStyle w:val="EndNoteBibliography"/>
        <w:ind w:left="720" w:hanging="720"/>
        <w:rPr>
          <w:noProof/>
        </w:rPr>
      </w:pPr>
      <w:r w:rsidRPr="008F44DD">
        <w:rPr>
          <w:noProof/>
        </w:rPr>
        <w:t xml:space="preserve">Constable, M.D., et al. (2021). Affective compatibility with the self modulates the self-prioritisation effect. </w:t>
      </w:r>
      <w:r w:rsidRPr="008F44DD">
        <w:rPr>
          <w:i/>
          <w:noProof/>
        </w:rPr>
        <w:t>Cognition and Emotion, 35</w:t>
      </w:r>
      <w:r w:rsidRPr="008F44DD">
        <w:rPr>
          <w:noProof/>
        </w:rPr>
        <w:t xml:space="preserve">(2), 291-304. </w:t>
      </w:r>
      <w:hyperlink r:id="rId28" w:history="1">
        <w:r w:rsidRPr="008F44DD">
          <w:rPr>
            <w:rStyle w:val="ac"/>
            <w:noProof/>
          </w:rPr>
          <w:t>https://doi.org/10.1080/02699931.2020.1839383</w:t>
        </w:r>
      </w:hyperlink>
      <w:r w:rsidRPr="008F44DD">
        <w:rPr>
          <w:noProof/>
        </w:rPr>
        <w:t xml:space="preserve"> </w:t>
      </w:r>
    </w:p>
    <w:p w14:paraId="1322A000" w14:textId="77777777" w:rsidR="008F44DD" w:rsidRPr="008F44DD" w:rsidRDefault="008F44DD" w:rsidP="008F44DD">
      <w:pPr>
        <w:pStyle w:val="EndNoteBibliography"/>
        <w:rPr>
          <w:noProof/>
        </w:rPr>
      </w:pPr>
    </w:p>
    <w:p w14:paraId="48CFFD6B" w14:textId="08235666" w:rsidR="008F44DD" w:rsidRPr="008F44DD" w:rsidRDefault="008F44DD" w:rsidP="008F44DD">
      <w:pPr>
        <w:pStyle w:val="EndNoteBibliography"/>
        <w:ind w:left="720" w:hanging="720"/>
        <w:rPr>
          <w:noProof/>
        </w:rPr>
      </w:pPr>
      <w:r w:rsidRPr="008F44DD">
        <w:rPr>
          <w:noProof/>
        </w:rPr>
        <w:t xml:space="preserve">Constable, M.D., et al. (2019). Relevant for us? We-prioritization in cognitive processing. </w:t>
      </w:r>
      <w:r w:rsidRPr="008F44DD">
        <w:rPr>
          <w:i/>
          <w:noProof/>
        </w:rPr>
        <w:t>Journal of Experimental Psychology: Human Perception and Performance, 45</w:t>
      </w:r>
      <w:r w:rsidRPr="008F44DD">
        <w:rPr>
          <w:noProof/>
        </w:rPr>
        <w:t xml:space="preserve">(12). </w:t>
      </w:r>
      <w:hyperlink r:id="rId29" w:history="1">
        <w:r w:rsidRPr="008F44DD">
          <w:rPr>
            <w:rStyle w:val="ac"/>
            <w:noProof/>
          </w:rPr>
          <w:t>https://doi.org/10.1037/xhp0000691</w:t>
        </w:r>
      </w:hyperlink>
      <w:r w:rsidRPr="008F44DD">
        <w:rPr>
          <w:noProof/>
        </w:rPr>
        <w:t xml:space="preserve"> </w:t>
      </w:r>
    </w:p>
    <w:p w14:paraId="391544A1" w14:textId="77777777" w:rsidR="008F44DD" w:rsidRPr="008F44DD" w:rsidRDefault="008F44DD" w:rsidP="008F44DD">
      <w:pPr>
        <w:pStyle w:val="EndNoteBibliography"/>
        <w:rPr>
          <w:noProof/>
        </w:rPr>
      </w:pPr>
    </w:p>
    <w:p w14:paraId="69463DD7" w14:textId="1D472BF3" w:rsidR="008F44DD" w:rsidRPr="008F44DD" w:rsidRDefault="008F44DD" w:rsidP="008F44DD">
      <w:pPr>
        <w:pStyle w:val="EndNoteBibliography"/>
        <w:ind w:left="720" w:hanging="720"/>
        <w:rPr>
          <w:noProof/>
        </w:rPr>
      </w:pPr>
      <w:r w:rsidRPr="008F44DD">
        <w:rPr>
          <w:noProof/>
        </w:rPr>
        <w:t xml:space="preserve">Constable, M.D., &amp; Knoblich, G. (2020). Sticking together? Re-binding previous other-associated stimuli interferes with self-verification but not partner-verification. </w:t>
      </w:r>
      <w:r w:rsidRPr="008F44DD">
        <w:rPr>
          <w:i/>
          <w:noProof/>
        </w:rPr>
        <w:t>Acta psychologica, 210</w:t>
      </w:r>
      <w:r w:rsidRPr="008F44DD">
        <w:rPr>
          <w:noProof/>
        </w:rPr>
        <w:t xml:space="preserve">, 103167. </w:t>
      </w:r>
      <w:hyperlink r:id="rId30" w:history="1">
        <w:r w:rsidRPr="008F44DD">
          <w:rPr>
            <w:rStyle w:val="ac"/>
            <w:noProof/>
          </w:rPr>
          <w:t>https://doi.org/10.1016/j.actpsy.2020.103167</w:t>
        </w:r>
      </w:hyperlink>
      <w:r w:rsidRPr="008F44DD">
        <w:rPr>
          <w:noProof/>
        </w:rPr>
        <w:t xml:space="preserve"> </w:t>
      </w:r>
    </w:p>
    <w:p w14:paraId="340B27A5" w14:textId="77777777" w:rsidR="008F44DD" w:rsidRPr="008F44DD" w:rsidRDefault="008F44DD" w:rsidP="008F44DD">
      <w:pPr>
        <w:pStyle w:val="EndNoteBibliography"/>
        <w:rPr>
          <w:noProof/>
        </w:rPr>
      </w:pPr>
    </w:p>
    <w:p w14:paraId="3F9A9869" w14:textId="7DD42ACF" w:rsidR="008F44DD" w:rsidRPr="008F44DD" w:rsidRDefault="008F44DD" w:rsidP="008F44DD">
      <w:pPr>
        <w:pStyle w:val="EndNoteBibliography"/>
        <w:ind w:left="720" w:hanging="720"/>
        <w:rPr>
          <w:noProof/>
        </w:rPr>
      </w:pPr>
      <w:r w:rsidRPr="008F44DD">
        <w:rPr>
          <w:noProof/>
        </w:rPr>
        <w:t xml:space="preserve">Constable, M.D., et al. (2019). It is not in the details: Self-related shapes are rapidly classified but their features are not better remembered. </w:t>
      </w:r>
      <w:r w:rsidRPr="008F44DD">
        <w:rPr>
          <w:i/>
          <w:noProof/>
        </w:rPr>
        <w:t>Memory &amp; Cognition, 47</w:t>
      </w:r>
      <w:r w:rsidRPr="008F44DD">
        <w:rPr>
          <w:noProof/>
        </w:rPr>
        <w:t xml:space="preserve">, 1145-1157. </w:t>
      </w:r>
      <w:hyperlink r:id="rId31" w:history="1">
        <w:r w:rsidRPr="008F44DD">
          <w:rPr>
            <w:rStyle w:val="ac"/>
            <w:noProof/>
          </w:rPr>
          <w:t>https://doi.org/10.3758/s13421-019-00924-6</w:t>
        </w:r>
      </w:hyperlink>
      <w:r w:rsidRPr="008F44DD">
        <w:rPr>
          <w:noProof/>
        </w:rPr>
        <w:t xml:space="preserve"> </w:t>
      </w:r>
    </w:p>
    <w:p w14:paraId="2D23D008" w14:textId="77777777" w:rsidR="008F44DD" w:rsidRPr="008F44DD" w:rsidRDefault="008F44DD" w:rsidP="008F44DD">
      <w:pPr>
        <w:pStyle w:val="EndNoteBibliography"/>
        <w:rPr>
          <w:noProof/>
        </w:rPr>
      </w:pPr>
    </w:p>
    <w:p w14:paraId="13CEBEB0" w14:textId="2916EC14" w:rsidR="008F44DD" w:rsidRPr="008F44DD" w:rsidRDefault="008F44DD" w:rsidP="008F44DD">
      <w:pPr>
        <w:pStyle w:val="EndNoteBibliography"/>
        <w:ind w:left="720" w:hanging="720"/>
        <w:rPr>
          <w:noProof/>
        </w:rPr>
      </w:pPr>
      <w:r w:rsidRPr="008F44DD">
        <w:rPr>
          <w:noProof/>
        </w:rPr>
        <w:t xml:space="preserve">Conway, M.A., &amp; Dewhurst, S.A. (1995). The self and recollective experience. </w:t>
      </w:r>
      <w:r w:rsidRPr="008F44DD">
        <w:rPr>
          <w:i/>
          <w:noProof/>
        </w:rPr>
        <w:t>Applied Cognitive Psychology, 9</w:t>
      </w:r>
      <w:r w:rsidRPr="008F44DD">
        <w:rPr>
          <w:noProof/>
        </w:rPr>
        <w:t xml:space="preserve">(1), 1-19. </w:t>
      </w:r>
      <w:hyperlink r:id="rId32" w:history="1">
        <w:r w:rsidRPr="008F44DD">
          <w:rPr>
            <w:rStyle w:val="ac"/>
            <w:noProof/>
          </w:rPr>
          <w:t>https://doi.org/10.1002/acp.2350090102</w:t>
        </w:r>
      </w:hyperlink>
      <w:r w:rsidRPr="008F44DD">
        <w:rPr>
          <w:noProof/>
        </w:rPr>
        <w:t xml:space="preserve"> </w:t>
      </w:r>
    </w:p>
    <w:p w14:paraId="36410E9D" w14:textId="77777777" w:rsidR="008F44DD" w:rsidRPr="008F44DD" w:rsidRDefault="008F44DD" w:rsidP="008F44DD">
      <w:pPr>
        <w:pStyle w:val="EndNoteBibliography"/>
        <w:rPr>
          <w:noProof/>
        </w:rPr>
      </w:pPr>
    </w:p>
    <w:p w14:paraId="4DD55EE3" w14:textId="425527F0" w:rsidR="008F44DD" w:rsidRPr="008F44DD" w:rsidRDefault="008F44DD" w:rsidP="008F44DD">
      <w:pPr>
        <w:pStyle w:val="EndNoteBibliography"/>
        <w:ind w:left="720" w:hanging="720"/>
        <w:rPr>
          <w:noProof/>
        </w:rPr>
      </w:pPr>
      <w:r w:rsidRPr="008F44DD">
        <w:rPr>
          <w:noProof/>
        </w:rPr>
        <w:lastRenderedPageBreak/>
        <w:t xml:space="preserve">Craik, F.I.M., &amp; Tulving, E. (1975). Depth of processing and the retention of words in episodic memory. </w:t>
      </w:r>
      <w:r w:rsidRPr="008F44DD">
        <w:rPr>
          <w:i/>
          <w:noProof/>
        </w:rPr>
        <w:t>Journal of Experimental Psychology: General, 104</w:t>
      </w:r>
      <w:r w:rsidRPr="008F44DD">
        <w:rPr>
          <w:noProof/>
        </w:rPr>
        <w:t xml:space="preserve">(3), 268-294. </w:t>
      </w:r>
      <w:hyperlink r:id="rId33" w:history="1">
        <w:r w:rsidRPr="008F44DD">
          <w:rPr>
            <w:rStyle w:val="ac"/>
            <w:noProof/>
          </w:rPr>
          <w:t>https://doi.org/10.1037/0096-3445.104.3.268</w:t>
        </w:r>
      </w:hyperlink>
      <w:r w:rsidRPr="008F44DD">
        <w:rPr>
          <w:noProof/>
        </w:rPr>
        <w:t xml:space="preserve"> </w:t>
      </w:r>
    </w:p>
    <w:p w14:paraId="383BD0C3" w14:textId="77777777" w:rsidR="008F44DD" w:rsidRPr="008F44DD" w:rsidRDefault="008F44DD" w:rsidP="008F44DD">
      <w:pPr>
        <w:pStyle w:val="EndNoteBibliography"/>
        <w:rPr>
          <w:noProof/>
        </w:rPr>
      </w:pPr>
    </w:p>
    <w:p w14:paraId="064B7EA7" w14:textId="2C79B9E7" w:rsidR="008F44DD" w:rsidRPr="008F44DD" w:rsidRDefault="008F44DD" w:rsidP="008F44DD">
      <w:pPr>
        <w:pStyle w:val="EndNoteBibliography"/>
        <w:ind w:left="720" w:hanging="720"/>
        <w:rPr>
          <w:noProof/>
        </w:rPr>
      </w:pPr>
      <w:r w:rsidRPr="008F44DD">
        <w:rPr>
          <w:noProof/>
        </w:rPr>
        <w:t xml:space="preserve">Cunningham, S.J., &amp; Turk, D.J. (2017, Jun). Editorial: A review of self-processing biases in cognition. </w:t>
      </w:r>
      <w:r w:rsidRPr="008F44DD">
        <w:rPr>
          <w:i/>
          <w:noProof/>
        </w:rPr>
        <w:t>Quarterly journal of experimental psychology, 70</w:t>
      </w:r>
      <w:r w:rsidRPr="008F44DD">
        <w:rPr>
          <w:noProof/>
        </w:rPr>
        <w:t xml:space="preserve">(6), 987-995. </w:t>
      </w:r>
      <w:hyperlink r:id="rId34" w:history="1">
        <w:r w:rsidRPr="008F44DD">
          <w:rPr>
            <w:rStyle w:val="ac"/>
            <w:noProof/>
          </w:rPr>
          <w:t>https://doi.org/10.1080/17470218.2016.1276609</w:t>
        </w:r>
      </w:hyperlink>
      <w:r w:rsidRPr="008F44DD">
        <w:rPr>
          <w:noProof/>
        </w:rPr>
        <w:t xml:space="preserve"> </w:t>
      </w:r>
    </w:p>
    <w:p w14:paraId="40670059" w14:textId="77777777" w:rsidR="008F44DD" w:rsidRPr="008F44DD" w:rsidRDefault="008F44DD" w:rsidP="008F44DD">
      <w:pPr>
        <w:pStyle w:val="EndNoteBibliography"/>
        <w:rPr>
          <w:noProof/>
        </w:rPr>
      </w:pPr>
    </w:p>
    <w:p w14:paraId="70B5CF40" w14:textId="663DB24A" w:rsidR="008F44DD" w:rsidRPr="008F44DD" w:rsidRDefault="008F44DD" w:rsidP="008F44DD">
      <w:pPr>
        <w:pStyle w:val="EndNoteBibliography"/>
        <w:ind w:left="720" w:hanging="720"/>
        <w:rPr>
          <w:noProof/>
        </w:rPr>
      </w:pPr>
      <w:r w:rsidRPr="008F44DD">
        <w:rPr>
          <w:noProof/>
        </w:rPr>
        <w:t xml:space="preserve">Cunningham, S.J., et al. (2008). Yours or mine? Ownership and memory. </w:t>
      </w:r>
      <w:r w:rsidRPr="008F44DD">
        <w:rPr>
          <w:i/>
          <w:noProof/>
        </w:rPr>
        <w:t>Consciousness and cognition, 17</w:t>
      </w:r>
      <w:r w:rsidRPr="008F44DD">
        <w:rPr>
          <w:noProof/>
        </w:rPr>
        <w:t xml:space="preserve">(1), 312-318. </w:t>
      </w:r>
      <w:hyperlink r:id="rId35" w:history="1">
        <w:r w:rsidRPr="008F44DD">
          <w:rPr>
            <w:rStyle w:val="ac"/>
            <w:noProof/>
          </w:rPr>
          <w:t>https://doi.org/10.1016/j.concog.2007.04.003</w:t>
        </w:r>
      </w:hyperlink>
      <w:r w:rsidRPr="008F44DD">
        <w:rPr>
          <w:noProof/>
        </w:rPr>
        <w:t xml:space="preserve"> </w:t>
      </w:r>
    </w:p>
    <w:p w14:paraId="75E53ABF" w14:textId="77777777" w:rsidR="008F44DD" w:rsidRPr="008F44DD" w:rsidRDefault="008F44DD" w:rsidP="008F44DD">
      <w:pPr>
        <w:pStyle w:val="EndNoteBibliography"/>
        <w:rPr>
          <w:noProof/>
        </w:rPr>
      </w:pPr>
    </w:p>
    <w:p w14:paraId="7CE982F7" w14:textId="3349234C" w:rsidR="008F44DD" w:rsidRPr="008F44DD" w:rsidRDefault="008F44DD" w:rsidP="008F44DD">
      <w:pPr>
        <w:pStyle w:val="EndNoteBibliography"/>
        <w:ind w:left="720" w:hanging="720"/>
        <w:rPr>
          <w:noProof/>
        </w:rPr>
      </w:pPr>
      <w:r w:rsidRPr="008F44DD">
        <w:rPr>
          <w:noProof/>
        </w:rPr>
        <w:t xml:space="preserve">Desebrock, C., et al. (2018). Self-reference in action: Arm-movement responses are enhanced in perceptual matching. </w:t>
      </w:r>
      <w:r w:rsidRPr="008F44DD">
        <w:rPr>
          <w:i/>
          <w:noProof/>
        </w:rPr>
        <w:t>Acta psychologica, 190</w:t>
      </w:r>
      <w:r w:rsidRPr="008F44DD">
        <w:rPr>
          <w:noProof/>
        </w:rPr>
        <w:t xml:space="preserve">, 258-266. </w:t>
      </w:r>
      <w:hyperlink r:id="rId36" w:history="1">
        <w:r w:rsidRPr="008F44DD">
          <w:rPr>
            <w:rStyle w:val="ac"/>
            <w:noProof/>
          </w:rPr>
          <w:t>https://doi.org/10.1016/j.actpsy.2018.08.009</w:t>
        </w:r>
      </w:hyperlink>
      <w:r w:rsidRPr="008F44DD">
        <w:rPr>
          <w:noProof/>
        </w:rPr>
        <w:t xml:space="preserve"> </w:t>
      </w:r>
    </w:p>
    <w:p w14:paraId="60D0D81E" w14:textId="77777777" w:rsidR="008F44DD" w:rsidRPr="008F44DD" w:rsidRDefault="008F44DD" w:rsidP="008F44DD">
      <w:pPr>
        <w:pStyle w:val="EndNoteBibliography"/>
        <w:rPr>
          <w:noProof/>
        </w:rPr>
      </w:pPr>
    </w:p>
    <w:p w14:paraId="3C3BB0F1" w14:textId="5B9E305F" w:rsidR="008F44DD" w:rsidRPr="008F44DD" w:rsidRDefault="008F44DD" w:rsidP="008F44DD">
      <w:pPr>
        <w:pStyle w:val="EndNoteBibliography"/>
        <w:ind w:left="720" w:hanging="720"/>
        <w:rPr>
          <w:noProof/>
        </w:rPr>
      </w:pPr>
      <w:r w:rsidRPr="008F44DD">
        <w:rPr>
          <w:noProof/>
        </w:rPr>
        <w:t xml:space="preserve">Enock, F., et al. (2018). Self and team prioritisation effects in perceptual matching: Evidence for a shared representation. </w:t>
      </w:r>
      <w:r w:rsidRPr="008F44DD">
        <w:rPr>
          <w:i/>
          <w:noProof/>
        </w:rPr>
        <w:t>Acta psychologica, 182</w:t>
      </w:r>
      <w:r w:rsidRPr="008F44DD">
        <w:rPr>
          <w:noProof/>
        </w:rPr>
        <w:t xml:space="preserve">, 107-118. </w:t>
      </w:r>
      <w:hyperlink r:id="rId37" w:history="1">
        <w:r w:rsidRPr="008F44DD">
          <w:rPr>
            <w:rStyle w:val="ac"/>
            <w:noProof/>
          </w:rPr>
          <w:t>https://doi.org/10.1016/j.actpsy.2017.11.011</w:t>
        </w:r>
      </w:hyperlink>
      <w:r w:rsidRPr="008F44DD">
        <w:rPr>
          <w:noProof/>
        </w:rPr>
        <w:t xml:space="preserve"> </w:t>
      </w:r>
    </w:p>
    <w:p w14:paraId="6E6221B8" w14:textId="77777777" w:rsidR="008F44DD" w:rsidRPr="008F44DD" w:rsidRDefault="008F44DD" w:rsidP="008F44DD">
      <w:pPr>
        <w:pStyle w:val="EndNoteBibliography"/>
        <w:rPr>
          <w:noProof/>
        </w:rPr>
      </w:pPr>
    </w:p>
    <w:p w14:paraId="66F3C1A0" w14:textId="36CF6CE0" w:rsidR="008F44DD" w:rsidRPr="008F44DD" w:rsidRDefault="008F44DD" w:rsidP="008F44DD">
      <w:pPr>
        <w:pStyle w:val="EndNoteBibliography"/>
        <w:ind w:left="720" w:hanging="720"/>
        <w:rPr>
          <w:noProof/>
        </w:rPr>
      </w:pPr>
      <w:r w:rsidRPr="008F44DD">
        <w:rPr>
          <w:noProof/>
        </w:rPr>
        <w:t xml:space="preserve">Enock, F.E., et al. (2020). Overlap in processing advantages for minimal ingroups and the self. </w:t>
      </w:r>
      <w:r w:rsidRPr="008F44DD">
        <w:rPr>
          <w:i/>
          <w:noProof/>
        </w:rPr>
        <w:t>Scientific Reports, 10</w:t>
      </w:r>
      <w:r w:rsidRPr="008F44DD">
        <w:rPr>
          <w:noProof/>
        </w:rPr>
        <w:t xml:space="preserve">(1), 18933. </w:t>
      </w:r>
      <w:hyperlink r:id="rId38" w:history="1">
        <w:r w:rsidRPr="008F44DD">
          <w:rPr>
            <w:rStyle w:val="ac"/>
            <w:noProof/>
          </w:rPr>
          <w:t>https://doi.org/10.1038/s41598-020-76001-9</w:t>
        </w:r>
      </w:hyperlink>
      <w:r w:rsidRPr="008F44DD">
        <w:rPr>
          <w:noProof/>
        </w:rPr>
        <w:t xml:space="preserve"> </w:t>
      </w:r>
    </w:p>
    <w:p w14:paraId="3DA94D04" w14:textId="77777777" w:rsidR="008F44DD" w:rsidRPr="008F44DD" w:rsidRDefault="008F44DD" w:rsidP="008F44DD">
      <w:pPr>
        <w:pStyle w:val="EndNoteBibliography"/>
        <w:rPr>
          <w:noProof/>
        </w:rPr>
      </w:pPr>
    </w:p>
    <w:p w14:paraId="49B380D5" w14:textId="3A9F3022" w:rsidR="008F44DD" w:rsidRPr="008F44DD" w:rsidRDefault="008F44DD" w:rsidP="008F44DD">
      <w:pPr>
        <w:pStyle w:val="EndNoteBibliography"/>
        <w:ind w:left="720" w:hanging="720"/>
        <w:rPr>
          <w:noProof/>
        </w:rPr>
      </w:pPr>
      <w:r w:rsidRPr="008F44DD">
        <w:rPr>
          <w:noProof/>
        </w:rPr>
        <w:t xml:space="preserve">Feng, C., et al. (2018). Neural representations of the multidimensional self in the cortical midline structures. </w:t>
      </w:r>
      <w:r w:rsidRPr="008F44DD">
        <w:rPr>
          <w:i/>
          <w:noProof/>
        </w:rPr>
        <w:t>NeuroImage, 183</w:t>
      </w:r>
      <w:r w:rsidRPr="008F44DD">
        <w:rPr>
          <w:noProof/>
        </w:rPr>
        <w:t xml:space="preserve">, 291-299. </w:t>
      </w:r>
      <w:hyperlink r:id="rId39" w:history="1">
        <w:r w:rsidRPr="008F44DD">
          <w:rPr>
            <w:rStyle w:val="ac"/>
            <w:noProof/>
          </w:rPr>
          <w:t>https://doi.org/10.1016/j.neuroimage.2018.08.018</w:t>
        </w:r>
      </w:hyperlink>
      <w:r w:rsidRPr="008F44DD">
        <w:rPr>
          <w:noProof/>
        </w:rPr>
        <w:t xml:space="preserve"> </w:t>
      </w:r>
    </w:p>
    <w:p w14:paraId="00C760E3" w14:textId="77777777" w:rsidR="008F44DD" w:rsidRPr="008F44DD" w:rsidRDefault="008F44DD" w:rsidP="008F44DD">
      <w:pPr>
        <w:pStyle w:val="EndNoteBibliography"/>
        <w:rPr>
          <w:noProof/>
        </w:rPr>
      </w:pPr>
    </w:p>
    <w:p w14:paraId="35C02328" w14:textId="15CE6D57" w:rsidR="008F44DD" w:rsidRPr="008F44DD" w:rsidRDefault="008F44DD" w:rsidP="008F44DD">
      <w:pPr>
        <w:pStyle w:val="EndNoteBibliography"/>
        <w:ind w:left="720" w:hanging="720"/>
        <w:rPr>
          <w:noProof/>
        </w:rPr>
      </w:pPr>
      <w:r w:rsidRPr="008F44DD">
        <w:rPr>
          <w:noProof/>
        </w:rPr>
        <w:t xml:space="preserve">Feng, C., et al. (2020). Effect of intranasal oxytocin administration on self-other distinction: Modulations by psychological distance and gender. </w:t>
      </w:r>
      <w:r w:rsidRPr="008F44DD">
        <w:rPr>
          <w:i/>
          <w:noProof/>
        </w:rPr>
        <w:t>Psychoneuroendocrinology, 120</w:t>
      </w:r>
      <w:r w:rsidRPr="008F44DD">
        <w:rPr>
          <w:noProof/>
        </w:rPr>
        <w:t xml:space="preserve">, 104804. </w:t>
      </w:r>
      <w:hyperlink r:id="rId40" w:history="1">
        <w:r w:rsidRPr="008F44DD">
          <w:rPr>
            <w:rStyle w:val="ac"/>
            <w:noProof/>
          </w:rPr>
          <w:t>https://doi.org/10.1016/j.psyneuen.2020.104804</w:t>
        </w:r>
      </w:hyperlink>
      <w:r w:rsidRPr="008F44DD">
        <w:rPr>
          <w:noProof/>
        </w:rPr>
        <w:t xml:space="preserve"> </w:t>
      </w:r>
    </w:p>
    <w:p w14:paraId="67E6DEFC" w14:textId="77777777" w:rsidR="008F44DD" w:rsidRPr="008F44DD" w:rsidRDefault="008F44DD" w:rsidP="008F44DD">
      <w:pPr>
        <w:pStyle w:val="EndNoteBibliography"/>
        <w:rPr>
          <w:noProof/>
        </w:rPr>
      </w:pPr>
    </w:p>
    <w:p w14:paraId="0A67E188" w14:textId="77777777" w:rsidR="008F44DD" w:rsidRPr="008F44DD" w:rsidRDefault="008F44DD" w:rsidP="008F44DD">
      <w:pPr>
        <w:pStyle w:val="EndNoteBibliography"/>
        <w:ind w:left="720" w:hanging="720"/>
        <w:rPr>
          <w:noProof/>
        </w:rPr>
      </w:pPr>
      <w:r w:rsidRPr="008F44DD">
        <w:rPr>
          <w:noProof/>
        </w:rPr>
        <w:t xml:space="preserve">Fischer, J., &amp; Whitney, D. (2014). Serial dependence in visual perception. </w:t>
      </w:r>
      <w:r w:rsidRPr="008F44DD">
        <w:rPr>
          <w:i/>
          <w:noProof/>
        </w:rPr>
        <w:t>Nature neuroscience, 17</w:t>
      </w:r>
      <w:r w:rsidRPr="008F44DD">
        <w:rPr>
          <w:noProof/>
        </w:rPr>
        <w:t xml:space="preserve">(5), 738-743. </w:t>
      </w:r>
    </w:p>
    <w:p w14:paraId="1DC2FB27" w14:textId="77777777" w:rsidR="008F44DD" w:rsidRPr="008F44DD" w:rsidRDefault="008F44DD" w:rsidP="008F44DD">
      <w:pPr>
        <w:pStyle w:val="EndNoteBibliography"/>
        <w:rPr>
          <w:noProof/>
        </w:rPr>
      </w:pPr>
    </w:p>
    <w:p w14:paraId="484059BC" w14:textId="5CBC0265" w:rsidR="008F44DD" w:rsidRPr="008F44DD" w:rsidRDefault="008F44DD" w:rsidP="008F44DD">
      <w:pPr>
        <w:pStyle w:val="EndNoteBibliography"/>
        <w:ind w:left="720" w:hanging="720"/>
        <w:rPr>
          <w:noProof/>
        </w:rPr>
      </w:pPr>
      <w:r w:rsidRPr="008F44DD">
        <w:rPr>
          <w:noProof/>
        </w:rPr>
        <w:t xml:space="preserve">Fisher, R.A. (1992). Statistical methods for research workers. </w:t>
      </w:r>
      <w:r w:rsidRPr="008F44DD">
        <w:rPr>
          <w:i/>
          <w:noProof/>
        </w:rPr>
        <w:t>Springer New York</w:t>
      </w:r>
      <w:r w:rsidRPr="008F44DD">
        <w:rPr>
          <w:noProof/>
        </w:rPr>
        <w:t xml:space="preserve">. </w:t>
      </w:r>
      <w:hyperlink r:id="rId41" w:history="1">
        <w:r w:rsidRPr="008F44DD">
          <w:rPr>
            <w:rStyle w:val="ac"/>
            <w:noProof/>
          </w:rPr>
          <w:t>https://doi.org/10.1007/978-1-4612-4380-9_6</w:t>
        </w:r>
      </w:hyperlink>
      <w:r w:rsidRPr="008F44DD">
        <w:rPr>
          <w:noProof/>
        </w:rPr>
        <w:t xml:space="preserve"> </w:t>
      </w:r>
    </w:p>
    <w:p w14:paraId="31BF2EE8" w14:textId="77777777" w:rsidR="008F44DD" w:rsidRPr="008F44DD" w:rsidRDefault="008F44DD" w:rsidP="008F44DD">
      <w:pPr>
        <w:pStyle w:val="EndNoteBibliography"/>
        <w:rPr>
          <w:noProof/>
        </w:rPr>
      </w:pPr>
    </w:p>
    <w:p w14:paraId="7F74B979" w14:textId="0A744B54" w:rsidR="008F44DD" w:rsidRPr="008F44DD" w:rsidRDefault="008F44DD" w:rsidP="008F44DD">
      <w:pPr>
        <w:pStyle w:val="EndNoteBibliography"/>
        <w:ind w:left="720" w:hanging="720"/>
        <w:rPr>
          <w:noProof/>
        </w:rPr>
      </w:pPr>
      <w:r w:rsidRPr="008F44DD">
        <w:rPr>
          <w:noProof/>
        </w:rPr>
        <w:t>Gillespie</w:t>
      </w:r>
      <w:r w:rsidRPr="008F44DD">
        <w:rPr>
          <w:rFonts w:hint="eastAsia"/>
          <w:noProof/>
        </w:rPr>
        <w:t>‐</w:t>
      </w:r>
      <w:r w:rsidRPr="008F44DD">
        <w:rPr>
          <w:noProof/>
        </w:rPr>
        <w:t>Smith, K., et al. (2018). The I in autism: Severity and social functioning in autism are related to self</w:t>
      </w:r>
      <w:r w:rsidRPr="008F44DD">
        <w:rPr>
          <w:rFonts w:hint="eastAsia"/>
          <w:noProof/>
        </w:rPr>
        <w:t>‐</w:t>
      </w:r>
      <w:r w:rsidRPr="008F44DD">
        <w:rPr>
          <w:noProof/>
        </w:rPr>
        <w:t xml:space="preserve">processing. </w:t>
      </w:r>
      <w:r w:rsidRPr="008F44DD">
        <w:rPr>
          <w:i/>
          <w:noProof/>
        </w:rPr>
        <w:t>British journal of developmental psychology, 36</w:t>
      </w:r>
      <w:r w:rsidRPr="008F44DD">
        <w:rPr>
          <w:noProof/>
        </w:rPr>
        <w:t xml:space="preserve">(1), 127-141. </w:t>
      </w:r>
      <w:hyperlink r:id="rId42" w:history="1">
        <w:r w:rsidRPr="008F44DD">
          <w:rPr>
            <w:rStyle w:val="ac"/>
            <w:noProof/>
          </w:rPr>
          <w:t>https://doi.org/10.1111/bjdp.12219</w:t>
        </w:r>
      </w:hyperlink>
      <w:r w:rsidRPr="008F44DD">
        <w:rPr>
          <w:noProof/>
        </w:rPr>
        <w:t xml:space="preserve"> </w:t>
      </w:r>
    </w:p>
    <w:p w14:paraId="5C99DB31" w14:textId="77777777" w:rsidR="008F44DD" w:rsidRPr="008F44DD" w:rsidRDefault="008F44DD" w:rsidP="008F44DD">
      <w:pPr>
        <w:pStyle w:val="EndNoteBibliography"/>
        <w:rPr>
          <w:noProof/>
        </w:rPr>
      </w:pPr>
    </w:p>
    <w:p w14:paraId="6CBA8101" w14:textId="49FCB727" w:rsidR="008F44DD" w:rsidRPr="008F44DD" w:rsidRDefault="008F44DD" w:rsidP="008F44DD">
      <w:pPr>
        <w:pStyle w:val="EndNoteBibliography"/>
        <w:ind w:left="720" w:hanging="720"/>
        <w:rPr>
          <w:noProof/>
        </w:rPr>
      </w:pPr>
      <w:r w:rsidRPr="008F44DD">
        <w:rPr>
          <w:noProof/>
        </w:rPr>
        <w:t xml:space="preserve">Golubickis, M., et al. (2020). Parts of me: Identity-relevance moderates self-prioritization. </w:t>
      </w:r>
      <w:r w:rsidRPr="008F44DD">
        <w:rPr>
          <w:i/>
          <w:noProof/>
        </w:rPr>
        <w:t>Consciousness and cognition, 77</w:t>
      </w:r>
      <w:r w:rsidRPr="008F44DD">
        <w:rPr>
          <w:noProof/>
        </w:rPr>
        <w:t xml:space="preserve">, 102848. </w:t>
      </w:r>
      <w:hyperlink r:id="rId43" w:history="1">
        <w:r w:rsidRPr="008F44DD">
          <w:rPr>
            <w:rStyle w:val="ac"/>
            <w:noProof/>
          </w:rPr>
          <w:t>https://doi.org/10.1016/j.concog.2019.102848</w:t>
        </w:r>
      </w:hyperlink>
      <w:r w:rsidRPr="008F44DD">
        <w:rPr>
          <w:noProof/>
        </w:rPr>
        <w:t xml:space="preserve"> </w:t>
      </w:r>
    </w:p>
    <w:p w14:paraId="2F9BB60C" w14:textId="77777777" w:rsidR="008F44DD" w:rsidRPr="008F44DD" w:rsidRDefault="008F44DD" w:rsidP="008F44DD">
      <w:pPr>
        <w:pStyle w:val="EndNoteBibliography"/>
        <w:rPr>
          <w:noProof/>
        </w:rPr>
      </w:pPr>
    </w:p>
    <w:p w14:paraId="496DBA25" w14:textId="7CA44D95" w:rsidR="008F44DD" w:rsidRPr="008F44DD" w:rsidRDefault="008F44DD" w:rsidP="008F44DD">
      <w:pPr>
        <w:pStyle w:val="EndNoteBibliography"/>
        <w:ind w:left="720" w:hanging="720"/>
        <w:rPr>
          <w:noProof/>
        </w:rPr>
      </w:pPr>
      <w:r w:rsidRPr="008F44DD">
        <w:rPr>
          <w:noProof/>
        </w:rPr>
        <w:t xml:space="preserve">Golubickis, M., et al. (2017). Self-prioritization and perceptual matching: The effects of temporal construal. </w:t>
      </w:r>
      <w:r w:rsidRPr="008F44DD">
        <w:rPr>
          <w:i/>
          <w:noProof/>
        </w:rPr>
        <w:t>Mem Cognit, 45</w:t>
      </w:r>
      <w:r w:rsidRPr="008F44DD">
        <w:rPr>
          <w:noProof/>
        </w:rPr>
        <w:t xml:space="preserve">(7), 1223-1239. </w:t>
      </w:r>
      <w:hyperlink r:id="rId44" w:history="1">
        <w:r w:rsidRPr="008F44DD">
          <w:rPr>
            <w:rStyle w:val="ac"/>
            <w:noProof/>
          </w:rPr>
          <w:t>https://doi.org/10.3758/s13421-017-0722-3</w:t>
        </w:r>
      </w:hyperlink>
      <w:r w:rsidRPr="008F44DD">
        <w:rPr>
          <w:noProof/>
        </w:rPr>
        <w:t xml:space="preserve"> </w:t>
      </w:r>
    </w:p>
    <w:p w14:paraId="1A9C5E13" w14:textId="77777777" w:rsidR="008F44DD" w:rsidRPr="008F44DD" w:rsidRDefault="008F44DD" w:rsidP="008F44DD">
      <w:pPr>
        <w:pStyle w:val="EndNoteBibliography"/>
        <w:rPr>
          <w:noProof/>
        </w:rPr>
      </w:pPr>
    </w:p>
    <w:p w14:paraId="36BAC4A7" w14:textId="58B15E06" w:rsidR="008F44DD" w:rsidRPr="008F44DD" w:rsidRDefault="008F44DD" w:rsidP="008F44DD">
      <w:pPr>
        <w:pStyle w:val="EndNoteBibliography"/>
        <w:ind w:left="720" w:hanging="720"/>
        <w:rPr>
          <w:noProof/>
        </w:rPr>
      </w:pPr>
      <w:r w:rsidRPr="008F44DD">
        <w:rPr>
          <w:noProof/>
        </w:rPr>
        <w:lastRenderedPageBreak/>
        <w:t xml:space="preserve">Golubickis, M., &amp; Macrae, C.N. (2021). Judging me and you: Task design modulates self-prioritization. </w:t>
      </w:r>
      <w:r w:rsidRPr="008F44DD">
        <w:rPr>
          <w:i/>
          <w:noProof/>
        </w:rPr>
        <w:t>Acta psychologica, 218</w:t>
      </w:r>
      <w:r w:rsidRPr="008F44DD">
        <w:rPr>
          <w:noProof/>
        </w:rPr>
        <w:t xml:space="preserve">, 103350. </w:t>
      </w:r>
      <w:hyperlink r:id="rId45" w:history="1">
        <w:r w:rsidRPr="008F44DD">
          <w:rPr>
            <w:rStyle w:val="ac"/>
            <w:noProof/>
          </w:rPr>
          <w:t>https://doi.org/10.1016/j.actpsy.2021.103350</w:t>
        </w:r>
      </w:hyperlink>
      <w:r w:rsidRPr="008F44DD">
        <w:rPr>
          <w:noProof/>
        </w:rPr>
        <w:t xml:space="preserve"> </w:t>
      </w:r>
    </w:p>
    <w:p w14:paraId="2D2D1FE7" w14:textId="77777777" w:rsidR="008F44DD" w:rsidRPr="008F44DD" w:rsidRDefault="008F44DD" w:rsidP="008F44DD">
      <w:pPr>
        <w:pStyle w:val="EndNoteBibliography"/>
        <w:rPr>
          <w:noProof/>
        </w:rPr>
      </w:pPr>
    </w:p>
    <w:p w14:paraId="12CAC408" w14:textId="77777777" w:rsidR="008F44DD" w:rsidRPr="008F44DD" w:rsidRDefault="008F44DD" w:rsidP="008F44DD">
      <w:pPr>
        <w:pStyle w:val="EndNoteBibliography"/>
        <w:ind w:left="720" w:hanging="720"/>
        <w:rPr>
          <w:noProof/>
        </w:rPr>
      </w:pPr>
      <w:r w:rsidRPr="008F44DD">
        <w:rPr>
          <w:noProof/>
        </w:rPr>
        <w:t xml:space="preserve">Green, S.B., et al. (2016). Use of internal consistency coefficients for estimating reliability of experimental task scores. </w:t>
      </w:r>
      <w:r w:rsidRPr="008F44DD">
        <w:rPr>
          <w:i/>
          <w:noProof/>
        </w:rPr>
        <w:t>Psychonomic Bulletin &amp; Review, 23</w:t>
      </w:r>
      <w:r w:rsidRPr="008F44DD">
        <w:rPr>
          <w:noProof/>
        </w:rPr>
        <w:t xml:space="preserve">, 750-763. </w:t>
      </w:r>
    </w:p>
    <w:p w14:paraId="2EE376E5" w14:textId="77777777" w:rsidR="008F44DD" w:rsidRPr="008F44DD" w:rsidRDefault="008F44DD" w:rsidP="008F44DD">
      <w:pPr>
        <w:pStyle w:val="EndNoteBibliography"/>
        <w:rPr>
          <w:noProof/>
        </w:rPr>
      </w:pPr>
    </w:p>
    <w:p w14:paraId="47AEB860" w14:textId="77777777" w:rsidR="008F44DD" w:rsidRPr="008F44DD" w:rsidRDefault="008F44DD" w:rsidP="008F44DD">
      <w:pPr>
        <w:pStyle w:val="EndNoteBibliography"/>
        <w:ind w:left="720" w:hanging="720"/>
        <w:rPr>
          <w:noProof/>
        </w:rPr>
      </w:pPr>
      <w:r w:rsidRPr="008F44DD">
        <w:rPr>
          <w:noProof/>
        </w:rPr>
        <w:t xml:space="preserve">Hedge, C., et al. (2018). The reliability paradox: Why robust cognitive tasks do not produce reliable individual differences. </w:t>
      </w:r>
      <w:r w:rsidRPr="008F44DD">
        <w:rPr>
          <w:i/>
          <w:noProof/>
        </w:rPr>
        <w:t>Behavior Research Methods, 50</w:t>
      </w:r>
      <w:r w:rsidRPr="008F44DD">
        <w:rPr>
          <w:noProof/>
        </w:rPr>
        <w:t xml:space="preserve">, 1166-1186. </w:t>
      </w:r>
    </w:p>
    <w:p w14:paraId="0B21377F" w14:textId="77777777" w:rsidR="008F44DD" w:rsidRPr="008F44DD" w:rsidRDefault="008F44DD" w:rsidP="008F44DD">
      <w:pPr>
        <w:pStyle w:val="EndNoteBibliography"/>
        <w:rPr>
          <w:noProof/>
        </w:rPr>
      </w:pPr>
    </w:p>
    <w:p w14:paraId="7575E9B7" w14:textId="0DE2AE27" w:rsidR="008F44DD" w:rsidRPr="008F44DD" w:rsidRDefault="008F44DD" w:rsidP="008F44DD">
      <w:pPr>
        <w:pStyle w:val="EndNoteBibliography"/>
        <w:ind w:left="720" w:hanging="720"/>
        <w:rPr>
          <w:noProof/>
        </w:rPr>
      </w:pPr>
      <w:r w:rsidRPr="008F44DD">
        <w:rPr>
          <w:noProof/>
        </w:rPr>
        <w:t xml:space="preserve">Hu, C.-P., et al. (2020). Good Me Bad Me: Prioritization of the Good-Self During Perceptual Decision-Making. </w:t>
      </w:r>
      <w:r w:rsidRPr="008F44DD">
        <w:rPr>
          <w:i/>
          <w:noProof/>
        </w:rPr>
        <w:t>Collabra. Psychology, 6</w:t>
      </w:r>
      <w:r w:rsidRPr="008F44DD">
        <w:rPr>
          <w:noProof/>
        </w:rPr>
        <w:t xml:space="preserve">(1), 20. </w:t>
      </w:r>
      <w:hyperlink r:id="rId46" w:history="1">
        <w:r w:rsidRPr="008F44DD">
          <w:rPr>
            <w:rStyle w:val="ac"/>
            <w:noProof/>
          </w:rPr>
          <w:t>https://doi.org/10.1525/collabra.301</w:t>
        </w:r>
      </w:hyperlink>
      <w:r w:rsidRPr="008F44DD">
        <w:rPr>
          <w:noProof/>
        </w:rPr>
        <w:t xml:space="preserve"> </w:t>
      </w:r>
    </w:p>
    <w:p w14:paraId="15326703" w14:textId="77777777" w:rsidR="008F44DD" w:rsidRPr="008F44DD" w:rsidRDefault="008F44DD" w:rsidP="008F44DD">
      <w:pPr>
        <w:pStyle w:val="EndNoteBibliography"/>
        <w:rPr>
          <w:noProof/>
        </w:rPr>
      </w:pPr>
    </w:p>
    <w:p w14:paraId="324DB747" w14:textId="331D3FC4" w:rsidR="008F44DD" w:rsidRPr="008F44DD" w:rsidRDefault="008F44DD" w:rsidP="008F44DD">
      <w:pPr>
        <w:pStyle w:val="EndNoteBibliography"/>
        <w:ind w:left="720" w:hanging="720"/>
        <w:rPr>
          <w:noProof/>
        </w:rPr>
      </w:pPr>
      <w:r w:rsidRPr="008F44DD">
        <w:rPr>
          <w:noProof/>
        </w:rPr>
        <w:t xml:space="preserve">Hu, C.-P., et al. (2023, 2023-05-06). Data for Training Effect of Self Prioritization[DS/OL]. V1. </w:t>
      </w:r>
      <w:r w:rsidRPr="008F44DD">
        <w:rPr>
          <w:i/>
          <w:noProof/>
        </w:rPr>
        <w:t>Science Data Bank</w:t>
      </w:r>
      <w:r w:rsidRPr="008F44DD">
        <w:rPr>
          <w:noProof/>
        </w:rPr>
        <w:t xml:space="preserve">. </w:t>
      </w:r>
      <w:hyperlink r:id="rId47" w:history="1">
        <w:r w:rsidRPr="008F44DD">
          <w:rPr>
            <w:rStyle w:val="ac"/>
            <w:noProof/>
          </w:rPr>
          <w:t>https://doi.org/10.57760/sciencedb.08117</w:t>
        </w:r>
      </w:hyperlink>
      <w:r w:rsidRPr="008F44DD">
        <w:rPr>
          <w:noProof/>
        </w:rPr>
        <w:t xml:space="preserve">. </w:t>
      </w:r>
    </w:p>
    <w:p w14:paraId="5835A6B2" w14:textId="77777777" w:rsidR="008F44DD" w:rsidRPr="008F44DD" w:rsidRDefault="008F44DD" w:rsidP="008F44DD">
      <w:pPr>
        <w:pStyle w:val="EndNoteBibliography"/>
        <w:rPr>
          <w:noProof/>
        </w:rPr>
      </w:pPr>
    </w:p>
    <w:p w14:paraId="656468FF" w14:textId="190983E9" w:rsidR="008F44DD" w:rsidRPr="008F44DD" w:rsidRDefault="008F44DD" w:rsidP="008F44DD">
      <w:pPr>
        <w:pStyle w:val="EndNoteBibliography"/>
        <w:ind w:left="720" w:hanging="720"/>
        <w:rPr>
          <w:noProof/>
        </w:rPr>
      </w:pPr>
      <w:r w:rsidRPr="008F44DD">
        <w:rPr>
          <w:noProof/>
        </w:rPr>
        <w:t xml:space="preserve">Hughes, S.M., &amp; Harrison, M.A. (2013). I like my voice better: Self-enhancement bias in perceptions of voice attractiveness. </w:t>
      </w:r>
      <w:r w:rsidRPr="008F44DD">
        <w:rPr>
          <w:i/>
          <w:noProof/>
        </w:rPr>
        <w:t>Perception, 42</w:t>
      </w:r>
      <w:r w:rsidRPr="008F44DD">
        <w:rPr>
          <w:noProof/>
        </w:rPr>
        <w:t xml:space="preserve">(9), 941-949. </w:t>
      </w:r>
      <w:hyperlink r:id="rId48" w:history="1">
        <w:r w:rsidRPr="008F44DD">
          <w:rPr>
            <w:rStyle w:val="ac"/>
            <w:noProof/>
          </w:rPr>
          <w:t>https://doi.org/10.1068/p7526</w:t>
        </w:r>
      </w:hyperlink>
      <w:r w:rsidRPr="008F44DD">
        <w:rPr>
          <w:noProof/>
        </w:rPr>
        <w:t xml:space="preserve"> </w:t>
      </w:r>
    </w:p>
    <w:p w14:paraId="6A5DFBCD" w14:textId="77777777" w:rsidR="008F44DD" w:rsidRPr="008F44DD" w:rsidRDefault="008F44DD" w:rsidP="008F44DD">
      <w:pPr>
        <w:pStyle w:val="EndNoteBibliography"/>
        <w:rPr>
          <w:noProof/>
        </w:rPr>
      </w:pPr>
    </w:p>
    <w:p w14:paraId="22520AF2" w14:textId="77777777" w:rsidR="008F44DD" w:rsidRPr="008F44DD" w:rsidRDefault="008F44DD" w:rsidP="008F44DD">
      <w:pPr>
        <w:pStyle w:val="EndNoteBibliography"/>
        <w:ind w:left="720" w:hanging="720"/>
        <w:rPr>
          <w:noProof/>
        </w:rPr>
      </w:pPr>
      <w:r w:rsidRPr="008F44DD">
        <w:rPr>
          <w:noProof/>
        </w:rPr>
        <w:t xml:space="preserve">Huitema, B.E. (1986). Autocorrelation in behavioral research: Wherefore art thou? In </w:t>
      </w:r>
      <w:r w:rsidRPr="008F44DD">
        <w:rPr>
          <w:i/>
          <w:noProof/>
        </w:rPr>
        <w:t>Research methods in applied behavior analysis: Issues and advances</w:t>
      </w:r>
      <w:r w:rsidRPr="008F44DD">
        <w:rPr>
          <w:noProof/>
        </w:rPr>
        <w:t xml:space="preserve"> (pp. 187-208). Springer. </w:t>
      </w:r>
    </w:p>
    <w:p w14:paraId="3B5577C0" w14:textId="77777777" w:rsidR="008F44DD" w:rsidRPr="008F44DD" w:rsidRDefault="008F44DD" w:rsidP="008F44DD">
      <w:pPr>
        <w:pStyle w:val="EndNoteBibliography"/>
        <w:rPr>
          <w:noProof/>
        </w:rPr>
      </w:pPr>
    </w:p>
    <w:p w14:paraId="174BF672" w14:textId="75D1F278" w:rsidR="008F44DD" w:rsidRPr="008F44DD" w:rsidRDefault="008F44DD" w:rsidP="008F44DD">
      <w:pPr>
        <w:pStyle w:val="EndNoteBibliography"/>
        <w:ind w:left="720" w:hanging="720"/>
        <w:rPr>
          <w:noProof/>
        </w:rPr>
      </w:pPr>
      <w:r w:rsidRPr="008F44DD">
        <w:rPr>
          <w:noProof/>
        </w:rPr>
        <w:t xml:space="preserve">Humphreys, G.W., &amp; Sui, J. (2015). The salient self: Social saliency effects based on self-bias. </w:t>
      </w:r>
      <w:r w:rsidRPr="008F44DD">
        <w:rPr>
          <w:i/>
          <w:noProof/>
        </w:rPr>
        <w:t>Journal of cognitive psychology, 27</w:t>
      </w:r>
      <w:r w:rsidRPr="008F44DD">
        <w:rPr>
          <w:noProof/>
        </w:rPr>
        <w:t xml:space="preserve">(2), 129-140. </w:t>
      </w:r>
      <w:hyperlink r:id="rId49" w:history="1">
        <w:r w:rsidRPr="008F44DD">
          <w:rPr>
            <w:rStyle w:val="ac"/>
            <w:noProof/>
          </w:rPr>
          <w:t>https://doi.org/10.1080/20445911.2014.996156</w:t>
        </w:r>
      </w:hyperlink>
      <w:r w:rsidRPr="008F44DD">
        <w:rPr>
          <w:noProof/>
        </w:rPr>
        <w:t xml:space="preserve"> </w:t>
      </w:r>
    </w:p>
    <w:p w14:paraId="496E9073" w14:textId="77777777" w:rsidR="008F44DD" w:rsidRPr="008F44DD" w:rsidRDefault="008F44DD" w:rsidP="008F44DD">
      <w:pPr>
        <w:pStyle w:val="EndNoteBibliography"/>
        <w:rPr>
          <w:noProof/>
        </w:rPr>
      </w:pPr>
    </w:p>
    <w:p w14:paraId="0B0D17DE" w14:textId="062078DC" w:rsidR="008F44DD" w:rsidRPr="008F44DD" w:rsidRDefault="008F44DD" w:rsidP="008F44DD">
      <w:pPr>
        <w:pStyle w:val="EndNoteBibliography"/>
        <w:ind w:left="720" w:hanging="720"/>
        <w:rPr>
          <w:noProof/>
        </w:rPr>
      </w:pPr>
      <w:r w:rsidRPr="008F44DD">
        <w:rPr>
          <w:noProof/>
        </w:rPr>
        <w:t xml:space="preserve">Ivaz, L., et al. (2016). The emotional impact of being myself: Emotions and foreign-language processing. </w:t>
      </w:r>
      <w:r w:rsidRPr="008F44DD">
        <w:rPr>
          <w:i/>
          <w:noProof/>
        </w:rPr>
        <w:t>Journal of Experimental Psychology: Learning, Memory, and Cognition, 42</w:t>
      </w:r>
      <w:r w:rsidRPr="008F44DD">
        <w:rPr>
          <w:noProof/>
        </w:rPr>
        <w:t xml:space="preserve">(3), 489. </w:t>
      </w:r>
      <w:hyperlink r:id="rId50" w:history="1">
        <w:r w:rsidRPr="008F44DD">
          <w:rPr>
            <w:rStyle w:val="ac"/>
            <w:noProof/>
          </w:rPr>
          <w:t>https://doi.org/10.1037/xlm0000179</w:t>
        </w:r>
      </w:hyperlink>
      <w:r w:rsidRPr="008F44DD">
        <w:rPr>
          <w:noProof/>
        </w:rPr>
        <w:t xml:space="preserve"> </w:t>
      </w:r>
    </w:p>
    <w:p w14:paraId="4FD38D68" w14:textId="77777777" w:rsidR="008F44DD" w:rsidRPr="008F44DD" w:rsidRDefault="008F44DD" w:rsidP="008F44DD">
      <w:pPr>
        <w:pStyle w:val="EndNoteBibliography"/>
        <w:rPr>
          <w:noProof/>
        </w:rPr>
      </w:pPr>
    </w:p>
    <w:p w14:paraId="72E7F422" w14:textId="6818ECD2" w:rsidR="008F44DD" w:rsidRPr="008F44DD" w:rsidRDefault="008F44DD" w:rsidP="008F44DD">
      <w:pPr>
        <w:pStyle w:val="EndNoteBibliography"/>
        <w:ind w:left="720" w:hanging="720"/>
        <w:rPr>
          <w:noProof/>
        </w:rPr>
      </w:pPr>
      <w:r w:rsidRPr="008F44DD">
        <w:rPr>
          <w:noProof/>
        </w:rPr>
        <w:t xml:space="preserve">Jiang, M., et al. (2019). Cultural Orientation of Self-Bias in Perceptual Matching. </w:t>
      </w:r>
      <w:r w:rsidRPr="008F44DD">
        <w:rPr>
          <w:i/>
          <w:noProof/>
        </w:rPr>
        <w:t>Front Psychol, 10</w:t>
      </w:r>
      <w:r w:rsidRPr="008F44DD">
        <w:rPr>
          <w:noProof/>
        </w:rPr>
        <w:t xml:space="preserve">, 1469. </w:t>
      </w:r>
      <w:hyperlink r:id="rId51" w:history="1">
        <w:r w:rsidRPr="008F44DD">
          <w:rPr>
            <w:rStyle w:val="ac"/>
            <w:noProof/>
          </w:rPr>
          <w:t>https://doi.org/10.3389/fpsyg.2019.01469</w:t>
        </w:r>
      </w:hyperlink>
      <w:r w:rsidRPr="008F44DD">
        <w:rPr>
          <w:noProof/>
        </w:rPr>
        <w:t xml:space="preserve"> </w:t>
      </w:r>
    </w:p>
    <w:p w14:paraId="24817A29" w14:textId="77777777" w:rsidR="008F44DD" w:rsidRPr="008F44DD" w:rsidRDefault="008F44DD" w:rsidP="008F44DD">
      <w:pPr>
        <w:pStyle w:val="EndNoteBibliography"/>
        <w:rPr>
          <w:noProof/>
        </w:rPr>
      </w:pPr>
    </w:p>
    <w:p w14:paraId="03C6EFCD" w14:textId="77777777" w:rsidR="008F44DD" w:rsidRPr="008F44DD" w:rsidRDefault="008F44DD" w:rsidP="008F44DD">
      <w:pPr>
        <w:pStyle w:val="EndNoteBibliography"/>
        <w:ind w:left="720" w:hanging="720"/>
        <w:rPr>
          <w:noProof/>
        </w:rPr>
      </w:pPr>
      <w:r w:rsidRPr="008F44DD">
        <w:rPr>
          <w:noProof/>
        </w:rPr>
        <w:t xml:space="preserve">John-Saaltink, E.S., et al. (2016). Serial dependence in perceptual decisions is reflected in activity patterns in primary visual cortex. </w:t>
      </w:r>
      <w:r w:rsidRPr="008F44DD">
        <w:rPr>
          <w:i/>
          <w:noProof/>
        </w:rPr>
        <w:t>Journal of Neuroscience, 36</w:t>
      </w:r>
      <w:r w:rsidRPr="008F44DD">
        <w:rPr>
          <w:noProof/>
        </w:rPr>
        <w:t xml:space="preserve">(23), 6186-6192. </w:t>
      </w:r>
    </w:p>
    <w:p w14:paraId="10923811" w14:textId="77777777" w:rsidR="008F44DD" w:rsidRPr="008F44DD" w:rsidRDefault="008F44DD" w:rsidP="008F44DD">
      <w:pPr>
        <w:pStyle w:val="EndNoteBibliography"/>
        <w:rPr>
          <w:noProof/>
        </w:rPr>
      </w:pPr>
    </w:p>
    <w:p w14:paraId="25C81449" w14:textId="6F232758" w:rsidR="008F44DD" w:rsidRPr="008F44DD" w:rsidRDefault="008F44DD" w:rsidP="008F44DD">
      <w:pPr>
        <w:pStyle w:val="EndNoteBibliography"/>
        <w:ind w:left="720" w:hanging="720"/>
        <w:rPr>
          <w:noProof/>
        </w:rPr>
      </w:pPr>
      <w:r w:rsidRPr="008F44DD">
        <w:rPr>
          <w:noProof/>
        </w:rPr>
        <w:t xml:space="preserve">Johnson, D.J., et al. (2017). Advancing Research on Cognitive Processes in Social and Personality Psychology:A Hierarchical Drift Diffusion Model Primer. </w:t>
      </w:r>
      <w:r w:rsidRPr="008F44DD">
        <w:rPr>
          <w:i/>
          <w:noProof/>
        </w:rPr>
        <w:t>Social Psychological and Personality Science, 8</w:t>
      </w:r>
      <w:r w:rsidRPr="008F44DD">
        <w:rPr>
          <w:noProof/>
        </w:rPr>
        <w:t xml:space="preserve">(4), 413-423. </w:t>
      </w:r>
      <w:hyperlink r:id="rId52" w:history="1">
        <w:r w:rsidRPr="008F44DD">
          <w:rPr>
            <w:rStyle w:val="ac"/>
            <w:noProof/>
          </w:rPr>
          <w:t>https://doi.org/10.1177/1948550617703174</w:t>
        </w:r>
      </w:hyperlink>
      <w:r w:rsidRPr="008F44DD">
        <w:rPr>
          <w:noProof/>
        </w:rPr>
        <w:t xml:space="preserve"> </w:t>
      </w:r>
    </w:p>
    <w:p w14:paraId="44C251AF" w14:textId="77777777" w:rsidR="008F44DD" w:rsidRPr="008F44DD" w:rsidRDefault="008F44DD" w:rsidP="008F44DD">
      <w:pPr>
        <w:pStyle w:val="EndNoteBibliography"/>
        <w:rPr>
          <w:noProof/>
        </w:rPr>
      </w:pPr>
    </w:p>
    <w:p w14:paraId="65420AD1" w14:textId="302F78AB" w:rsidR="008F44DD" w:rsidRPr="008F44DD" w:rsidRDefault="008F44DD" w:rsidP="008F44DD">
      <w:pPr>
        <w:pStyle w:val="EndNoteBibliography"/>
        <w:ind w:left="720" w:hanging="720"/>
        <w:rPr>
          <w:noProof/>
        </w:rPr>
      </w:pPr>
      <w:r w:rsidRPr="008F44DD">
        <w:rPr>
          <w:noProof/>
        </w:rPr>
        <w:t xml:space="preserve">Kahveci, S., et al. (2022). Reliability of reaction time tasks: how should it be computed? </w:t>
      </w:r>
      <w:hyperlink r:id="rId53" w:history="1">
        <w:r w:rsidRPr="008F44DD">
          <w:rPr>
            <w:rStyle w:val="ac"/>
            <w:noProof/>
          </w:rPr>
          <w:t>https://doi.org/10.31234/osf.io/ta59r</w:t>
        </w:r>
      </w:hyperlink>
      <w:r w:rsidRPr="008F44DD">
        <w:rPr>
          <w:noProof/>
        </w:rPr>
        <w:t xml:space="preserve"> </w:t>
      </w:r>
    </w:p>
    <w:p w14:paraId="4685084F" w14:textId="77777777" w:rsidR="008F44DD" w:rsidRPr="008F44DD" w:rsidRDefault="008F44DD" w:rsidP="008F44DD">
      <w:pPr>
        <w:pStyle w:val="EndNoteBibliography"/>
        <w:rPr>
          <w:noProof/>
        </w:rPr>
      </w:pPr>
    </w:p>
    <w:p w14:paraId="7985AFDE" w14:textId="75695154" w:rsidR="008F44DD" w:rsidRPr="008F44DD" w:rsidRDefault="008F44DD" w:rsidP="008F44DD">
      <w:pPr>
        <w:pStyle w:val="EndNoteBibliography"/>
        <w:ind w:left="720" w:hanging="720"/>
        <w:rPr>
          <w:noProof/>
        </w:rPr>
      </w:pPr>
      <w:r w:rsidRPr="008F44DD">
        <w:rPr>
          <w:noProof/>
        </w:rPr>
        <w:lastRenderedPageBreak/>
        <w:t xml:space="preserve">Keenan, J.P., et al. (2000). Self-recognition and the right prefrontal cortex. </w:t>
      </w:r>
      <w:r w:rsidRPr="008F44DD">
        <w:rPr>
          <w:i/>
          <w:noProof/>
        </w:rPr>
        <w:t>Trends in cognitive sciences, 4</w:t>
      </w:r>
      <w:r w:rsidRPr="008F44DD">
        <w:rPr>
          <w:noProof/>
        </w:rPr>
        <w:t xml:space="preserve">(9), 338-344. </w:t>
      </w:r>
      <w:hyperlink r:id="rId54" w:history="1">
        <w:r w:rsidRPr="008F44DD">
          <w:rPr>
            <w:rStyle w:val="ac"/>
            <w:noProof/>
          </w:rPr>
          <w:t>https://doi.org/10.1016/S1364-6613</w:t>
        </w:r>
      </w:hyperlink>
      <w:r w:rsidRPr="008F44DD">
        <w:rPr>
          <w:noProof/>
        </w:rPr>
        <w:t xml:space="preserve"> (00)01521-7 </w:t>
      </w:r>
    </w:p>
    <w:p w14:paraId="036658BE" w14:textId="77777777" w:rsidR="008F44DD" w:rsidRPr="008F44DD" w:rsidRDefault="008F44DD" w:rsidP="008F44DD">
      <w:pPr>
        <w:pStyle w:val="EndNoteBibliography"/>
        <w:rPr>
          <w:noProof/>
        </w:rPr>
      </w:pPr>
    </w:p>
    <w:p w14:paraId="753B5356" w14:textId="21D24E14" w:rsidR="008F44DD" w:rsidRPr="008F44DD" w:rsidRDefault="008F44DD" w:rsidP="008F44DD">
      <w:pPr>
        <w:pStyle w:val="EndNoteBibliography"/>
        <w:ind w:left="720" w:hanging="720"/>
        <w:rPr>
          <w:noProof/>
        </w:rPr>
      </w:pPr>
      <w:r w:rsidRPr="008F44DD">
        <w:rPr>
          <w:noProof/>
        </w:rPr>
        <w:t xml:space="preserve">Kircher, T.T., et al. (2000). Towards a functional neuroanatomy of self processing: effects of faces and words. </w:t>
      </w:r>
      <w:r w:rsidRPr="008F44DD">
        <w:rPr>
          <w:i/>
          <w:noProof/>
        </w:rPr>
        <w:t>Cognitive Brain Research, 10</w:t>
      </w:r>
      <w:r w:rsidRPr="008F44DD">
        <w:rPr>
          <w:noProof/>
        </w:rPr>
        <w:t xml:space="preserve">(1-2), 133-144. </w:t>
      </w:r>
      <w:hyperlink r:id="rId55" w:history="1">
        <w:r w:rsidRPr="008F44DD">
          <w:rPr>
            <w:rStyle w:val="ac"/>
            <w:noProof/>
          </w:rPr>
          <w:t>https://doi.org/10.1016/S0926-6410(00)00036-7</w:t>
        </w:r>
      </w:hyperlink>
      <w:r w:rsidRPr="008F44DD">
        <w:rPr>
          <w:noProof/>
        </w:rPr>
        <w:t xml:space="preserve"> </w:t>
      </w:r>
    </w:p>
    <w:p w14:paraId="0F5D713D" w14:textId="77777777" w:rsidR="008F44DD" w:rsidRPr="008F44DD" w:rsidRDefault="008F44DD" w:rsidP="008F44DD">
      <w:pPr>
        <w:pStyle w:val="EndNoteBibliography"/>
        <w:rPr>
          <w:noProof/>
        </w:rPr>
      </w:pPr>
    </w:p>
    <w:p w14:paraId="654AFB22" w14:textId="20C444F9" w:rsidR="008F44DD" w:rsidRPr="008F44DD" w:rsidRDefault="008F44DD" w:rsidP="008F44DD">
      <w:pPr>
        <w:pStyle w:val="EndNoteBibliography"/>
        <w:ind w:left="720" w:hanging="720"/>
        <w:rPr>
          <w:noProof/>
        </w:rPr>
      </w:pPr>
      <w:r w:rsidRPr="008F44DD">
        <w:rPr>
          <w:noProof/>
        </w:rPr>
        <w:t>Kolvoort, I.R., et al. (2020). Temporal integration as “common currency” of brain and self</w:t>
      </w:r>
      <w:r w:rsidRPr="008F44DD">
        <w:rPr>
          <w:rFonts w:hint="eastAsia"/>
          <w:noProof/>
        </w:rPr>
        <w:t>‐</w:t>
      </w:r>
      <w:r w:rsidRPr="008F44DD">
        <w:rPr>
          <w:noProof/>
        </w:rPr>
        <w:t>scale</w:t>
      </w:r>
      <w:r w:rsidRPr="008F44DD">
        <w:rPr>
          <w:rFonts w:hint="eastAsia"/>
          <w:noProof/>
        </w:rPr>
        <w:t>‐</w:t>
      </w:r>
      <w:r w:rsidRPr="008F44DD">
        <w:rPr>
          <w:noProof/>
        </w:rPr>
        <w:t>free activity in resting</w:t>
      </w:r>
      <w:r w:rsidRPr="008F44DD">
        <w:rPr>
          <w:rFonts w:hint="eastAsia"/>
          <w:noProof/>
        </w:rPr>
        <w:t>‐</w:t>
      </w:r>
      <w:r w:rsidRPr="008F44DD">
        <w:rPr>
          <w:noProof/>
        </w:rPr>
        <w:t>state EEG correlates with temporal delay effects on self</w:t>
      </w:r>
      <w:r w:rsidRPr="008F44DD">
        <w:rPr>
          <w:rFonts w:hint="eastAsia"/>
          <w:noProof/>
        </w:rPr>
        <w:t>‐</w:t>
      </w:r>
      <w:r w:rsidRPr="008F44DD">
        <w:rPr>
          <w:noProof/>
        </w:rPr>
        <w:t xml:space="preserve">relatedness. </w:t>
      </w:r>
      <w:r w:rsidRPr="008F44DD">
        <w:rPr>
          <w:i/>
          <w:noProof/>
        </w:rPr>
        <w:t>Human brain mapping, 41</w:t>
      </w:r>
      <w:r w:rsidRPr="008F44DD">
        <w:rPr>
          <w:noProof/>
        </w:rPr>
        <w:t xml:space="preserve">(15), 4355-4374. </w:t>
      </w:r>
      <w:hyperlink r:id="rId56" w:history="1">
        <w:r w:rsidRPr="008F44DD">
          <w:rPr>
            <w:rStyle w:val="ac"/>
            <w:noProof/>
          </w:rPr>
          <w:t>https://doi.org/10.1002/hbm.25129</w:t>
        </w:r>
      </w:hyperlink>
      <w:r w:rsidRPr="008F44DD">
        <w:rPr>
          <w:noProof/>
        </w:rPr>
        <w:t xml:space="preserve"> </w:t>
      </w:r>
    </w:p>
    <w:p w14:paraId="43120234" w14:textId="77777777" w:rsidR="008F44DD" w:rsidRPr="008F44DD" w:rsidRDefault="008F44DD" w:rsidP="008F44DD">
      <w:pPr>
        <w:pStyle w:val="EndNoteBibliography"/>
        <w:rPr>
          <w:noProof/>
        </w:rPr>
      </w:pPr>
    </w:p>
    <w:p w14:paraId="3486E1E1" w14:textId="4A50B2D3" w:rsidR="008F44DD" w:rsidRPr="008F44DD" w:rsidRDefault="008F44DD" w:rsidP="008F44DD">
      <w:pPr>
        <w:pStyle w:val="EndNoteBibliography"/>
        <w:ind w:left="720" w:hanging="720"/>
        <w:rPr>
          <w:noProof/>
        </w:rPr>
      </w:pPr>
      <w:r w:rsidRPr="008F44DD">
        <w:rPr>
          <w:noProof/>
        </w:rPr>
        <w:t xml:space="preserve">Koo, T.K., &amp; Li, M.Y. (2016). A Guideline of Selecting and Reporting Intraclass Correlation Coefficients for Reliability Research. </w:t>
      </w:r>
      <w:r w:rsidRPr="008F44DD">
        <w:rPr>
          <w:i/>
          <w:noProof/>
        </w:rPr>
        <w:t>Journal of chiropractic medicine, 15</w:t>
      </w:r>
      <w:r w:rsidRPr="008F44DD">
        <w:rPr>
          <w:noProof/>
        </w:rPr>
        <w:t xml:space="preserve">(2), 155-163. </w:t>
      </w:r>
      <w:hyperlink r:id="rId57" w:history="1">
        <w:r w:rsidRPr="008F44DD">
          <w:rPr>
            <w:rStyle w:val="ac"/>
            <w:noProof/>
          </w:rPr>
          <w:t>https://doi.org/10.1016/j.jcm.2016.02.012</w:t>
        </w:r>
      </w:hyperlink>
      <w:r w:rsidRPr="008F44DD">
        <w:rPr>
          <w:noProof/>
        </w:rPr>
        <w:t xml:space="preserve"> </w:t>
      </w:r>
    </w:p>
    <w:p w14:paraId="1518DB21" w14:textId="77777777" w:rsidR="008F44DD" w:rsidRPr="008F44DD" w:rsidRDefault="008F44DD" w:rsidP="008F44DD">
      <w:pPr>
        <w:pStyle w:val="EndNoteBibliography"/>
        <w:rPr>
          <w:noProof/>
        </w:rPr>
      </w:pPr>
    </w:p>
    <w:p w14:paraId="62E0FD4A" w14:textId="77777777" w:rsidR="008F44DD" w:rsidRPr="008F44DD" w:rsidRDefault="008F44DD" w:rsidP="008F44DD">
      <w:pPr>
        <w:pStyle w:val="EndNoteBibliography"/>
        <w:ind w:left="720" w:hanging="720"/>
        <w:rPr>
          <w:noProof/>
        </w:rPr>
      </w:pPr>
      <w:r w:rsidRPr="008F44DD">
        <w:rPr>
          <w:noProof/>
        </w:rPr>
        <w:t xml:space="preserve">Kucina, T., et al. (2023). Calibration of cognitive tests to address the reliability paradox for decision-conflict tasks. </w:t>
      </w:r>
      <w:r w:rsidRPr="008F44DD">
        <w:rPr>
          <w:i/>
          <w:noProof/>
        </w:rPr>
        <w:t>Nature Communications, 14</w:t>
      </w:r>
      <w:r w:rsidRPr="008F44DD">
        <w:rPr>
          <w:noProof/>
        </w:rPr>
        <w:t xml:space="preserve">(1), 2234. </w:t>
      </w:r>
    </w:p>
    <w:p w14:paraId="0279EDE8" w14:textId="77777777" w:rsidR="008F44DD" w:rsidRPr="008F44DD" w:rsidRDefault="008F44DD" w:rsidP="008F44DD">
      <w:pPr>
        <w:pStyle w:val="EndNoteBibliography"/>
        <w:rPr>
          <w:noProof/>
        </w:rPr>
      </w:pPr>
    </w:p>
    <w:p w14:paraId="6E0BEEEA" w14:textId="43BBA0C8" w:rsidR="008F44DD" w:rsidRPr="008F44DD" w:rsidRDefault="008F44DD" w:rsidP="008F44DD">
      <w:pPr>
        <w:pStyle w:val="EndNoteBibliography"/>
        <w:ind w:left="720" w:hanging="720"/>
        <w:rPr>
          <w:noProof/>
        </w:rPr>
      </w:pPr>
      <w:r w:rsidRPr="008F44DD">
        <w:rPr>
          <w:noProof/>
        </w:rPr>
        <w:t xml:space="preserve">Kupper, L.L., &amp; Hafner, K.b. (1989). On Assessing Interrater Agreement for Multiple Attribute Responses. </w:t>
      </w:r>
      <w:r w:rsidRPr="008F44DD">
        <w:rPr>
          <w:i/>
          <w:noProof/>
        </w:rPr>
        <w:t>Biometrics, 45</w:t>
      </w:r>
      <w:r w:rsidRPr="008F44DD">
        <w:rPr>
          <w:noProof/>
        </w:rPr>
        <w:t xml:space="preserve">(3), 957-967. </w:t>
      </w:r>
      <w:hyperlink r:id="rId58" w:history="1">
        <w:r w:rsidRPr="008F44DD">
          <w:rPr>
            <w:rStyle w:val="ac"/>
            <w:noProof/>
          </w:rPr>
          <w:t>https://doi.org/10.2307/2531695</w:t>
        </w:r>
      </w:hyperlink>
      <w:r w:rsidRPr="008F44DD">
        <w:rPr>
          <w:noProof/>
        </w:rPr>
        <w:t xml:space="preserve"> </w:t>
      </w:r>
    </w:p>
    <w:p w14:paraId="64BAC4A8" w14:textId="77777777" w:rsidR="008F44DD" w:rsidRPr="008F44DD" w:rsidRDefault="008F44DD" w:rsidP="008F44DD">
      <w:pPr>
        <w:pStyle w:val="EndNoteBibliography"/>
        <w:rPr>
          <w:noProof/>
        </w:rPr>
      </w:pPr>
    </w:p>
    <w:p w14:paraId="5647FFFF" w14:textId="77777777" w:rsidR="008F44DD" w:rsidRPr="008F44DD" w:rsidRDefault="008F44DD" w:rsidP="008F44DD">
      <w:pPr>
        <w:pStyle w:val="EndNoteBibliography"/>
        <w:ind w:left="720" w:hanging="720"/>
        <w:rPr>
          <w:noProof/>
        </w:rPr>
      </w:pPr>
      <w:r w:rsidRPr="008F44DD">
        <w:rPr>
          <w:noProof/>
        </w:rPr>
        <w:t xml:space="preserve">Liljequist, D., et al. (2019). Intraclass correlation–A discussion and demonstration of basic features. </w:t>
      </w:r>
      <w:r w:rsidRPr="008F44DD">
        <w:rPr>
          <w:i/>
          <w:noProof/>
        </w:rPr>
        <w:t>PloS one, 14</w:t>
      </w:r>
      <w:r w:rsidRPr="008F44DD">
        <w:rPr>
          <w:noProof/>
        </w:rPr>
        <w:t xml:space="preserve">(7), e0219854. </w:t>
      </w:r>
    </w:p>
    <w:p w14:paraId="390C9307" w14:textId="77777777" w:rsidR="008F44DD" w:rsidRPr="008F44DD" w:rsidRDefault="008F44DD" w:rsidP="008F44DD">
      <w:pPr>
        <w:pStyle w:val="EndNoteBibliography"/>
        <w:rPr>
          <w:noProof/>
        </w:rPr>
      </w:pPr>
    </w:p>
    <w:p w14:paraId="7AABC726" w14:textId="1BFE215C" w:rsidR="008F44DD" w:rsidRPr="008F44DD" w:rsidRDefault="008F44DD" w:rsidP="008F44DD">
      <w:pPr>
        <w:pStyle w:val="EndNoteBibliography"/>
        <w:ind w:left="720" w:hanging="720"/>
        <w:rPr>
          <w:noProof/>
        </w:rPr>
      </w:pPr>
      <w:r w:rsidRPr="008F44DD">
        <w:rPr>
          <w:noProof/>
        </w:rPr>
        <w:t xml:space="preserve">Lin, H., et al. (2020). Strong effort manipulations reduce response caution: A preregistered reinvention of the ego-depletion paradigm. </w:t>
      </w:r>
      <w:r w:rsidRPr="008F44DD">
        <w:rPr>
          <w:i/>
          <w:noProof/>
        </w:rPr>
        <w:t>Psychological science, 31</w:t>
      </w:r>
      <w:r w:rsidRPr="008F44DD">
        <w:rPr>
          <w:noProof/>
        </w:rPr>
        <w:t xml:space="preserve">(5), 531-547. </w:t>
      </w:r>
      <w:hyperlink r:id="rId59" w:history="1">
        <w:r w:rsidRPr="008F44DD">
          <w:rPr>
            <w:rStyle w:val="ac"/>
            <w:noProof/>
          </w:rPr>
          <w:t>https://doi.org/10.1177/0956797620904990</w:t>
        </w:r>
      </w:hyperlink>
      <w:r w:rsidRPr="008F44DD">
        <w:rPr>
          <w:noProof/>
        </w:rPr>
        <w:t xml:space="preserve"> </w:t>
      </w:r>
    </w:p>
    <w:p w14:paraId="50EEBFFD" w14:textId="77777777" w:rsidR="008F44DD" w:rsidRPr="008F44DD" w:rsidRDefault="008F44DD" w:rsidP="008F44DD">
      <w:pPr>
        <w:pStyle w:val="EndNoteBibliography"/>
        <w:rPr>
          <w:noProof/>
        </w:rPr>
      </w:pPr>
    </w:p>
    <w:p w14:paraId="4C7B4B12" w14:textId="77777777" w:rsidR="008F44DD" w:rsidRPr="008F44DD" w:rsidRDefault="008F44DD" w:rsidP="008F44DD">
      <w:pPr>
        <w:pStyle w:val="EndNoteBibliography"/>
        <w:ind w:left="720" w:hanging="720"/>
        <w:rPr>
          <w:noProof/>
        </w:rPr>
      </w:pPr>
      <w:r w:rsidRPr="008F44DD">
        <w:rPr>
          <w:noProof/>
        </w:rPr>
        <w:t xml:space="preserve">Liu, T., et al. (2023). To see or not to see: The parallel processing of self-relevance and facial expressions. </w:t>
      </w:r>
      <w:r w:rsidRPr="008F44DD">
        <w:rPr>
          <w:i/>
          <w:noProof/>
        </w:rPr>
        <w:t xml:space="preserve">Manuscript submitted for publication. </w:t>
      </w:r>
      <w:r w:rsidRPr="008F44DD">
        <w:rPr>
          <w:noProof/>
        </w:rPr>
        <w:t xml:space="preserve">. </w:t>
      </w:r>
    </w:p>
    <w:p w14:paraId="47936FF4" w14:textId="77777777" w:rsidR="008F44DD" w:rsidRPr="008F44DD" w:rsidRDefault="008F44DD" w:rsidP="008F44DD">
      <w:pPr>
        <w:pStyle w:val="EndNoteBibliography"/>
        <w:rPr>
          <w:noProof/>
        </w:rPr>
      </w:pPr>
    </w:p>
    <w:p w14:paraId="2CE31C1C" w14:textId="620EEC7E" w:rsidR="008F44DD" w:rsidRPr="008F44DD" w:rsidRDefault="008F44DD" w:rsidP="008F44DD">
      <w:pPr>
        <w:pStyle w:val="EndNoteBibliography"/>
        <w:ind w:left="720" w:hanging="720"/>
        <w:rPr>
          <w:noProof/>
        </w:rPr>
      </w:pPr>
      <w:r w:rsidRPr="008F44DD">
        <w:rPr>
          <w:noProof/>
        </w:rPr>
        <w:t xml:space="preserve">Liu, Y.S., et al. (2022). Depression screening using a non-verbal self-association task: A machine-learning based pilot study. </w:t>
      </w:r>
      <w:r w:rsidRPr="008F44DD">
        <w:rPr>
          <w:i/>
          <w:noProof/>
        </w:rPr>
        <w:t>Journal of Affective Disorders, 310</w:t>
      </w:r>
      <w:r w:rsidRPr="008F44DD">
        <w:rPr>
          <w:noProof/>
        </w:rPr>
        <w:t xml:space="preserve">, 87-95. </w:t>
      </w:r>
      <w:hyperlink r:id="rId60" w:history="1">
        <w:r w:rsidRPr="008F44DD">
          <w:rPr>
            <w:rStyle w:val="ac"/>
            <w:noProof/>
          </w:rPr>
          <w:t>https://doi.org/10.1016/j.jad.2022.04.122</w:t>
        </w:r>
      </w:hyperlink>
      <w:r w:rsidRPr="008F44DD">
        <w:rPr>
          <w:noProof/>
        </w:rPr>
        <w:t xml:space="preserve"> </w:t>
      </w:r>
    </w:p>
    <w:p w14:paraId="43857979" w14:textId="77777777" w:rsidR="008F44DD" w:rsidRPr="008F44DD" w:rsidRDefault="008F44DD" w:rsidP="008F44DD">
      <w:pPr>
        <w:pStyle w:val="EndNoteBibliography"/>
        <w:rPr>
          <w:noProof/>
        </w:rPr>
      </w:pPr>
    </w:p>
    <w:p w14:paraId="7E4A7A60" w14:textId="77777777" w:rsidR="008F44DD" w:rsidRPr="008F44DD" w:rsidRDefault="008F44DD" w:rsidP="008F44DD">
      <w:pPr>
        <w:pStyle w:val="EndNoteBibliography"/>
        <w:ind w:left="720" w:hanging="720"/>
        <w:rPr>
          <w:noProof/>
        </w:rPr>
      </w:pPr>
      <w:r w:rsidRPr="008F44DD">
        <w:rPr>
          <w:noProof/>
        </w:rPr>
        <w:t xml:space="preserve">Logie, R.H., et al. (1996). Group aggregates and individual reliability: The case of verbal short-term memory. </w:t>
      </w:r>
      <w:r w:rsidRPr="008F44DD">
        <w:rPr>
          <w:i/>
          <w:noProof/>
        </w:rPr>
        <w:t>Memory &amp; Cognition, 24</w:t>
      </w:r>
      <w:r w:rsidRPr="008F44DD">
        <w:rPr>
          <w:noProof/>
        </w:rPr>
        <w:t xml:space="preserve">, 305-321. </w:t>
      </w:r>
    </w:p>
    <w:p w14:paraId="30A2222E" w14:textId="77777777" w:rsidR="008F44DD" w:rsidRPr="008F44DD" w:rsidRDefault="008F44DD" w:rsidP="008F44DD">
      <w:pPr>
        <w:pStyle w:val="EndNoteBibliography"/>
        <w:rPr>
          <w:noProof/>
        </w:rPr>
      </w:pPr>
    </w:p>
    <w:p w14:paraId="06EAD003" w14:textId="724D11E6" w:rsidR="008F44DD" w:rsidRPr="008F44DD" w:rsidRDefault="008F44DD" w:rsidP="008F44DD">
      <w:pPr>
        <w:pStyle w:val="EndNoteBibliography"/>
        <w:ind w:left="720" w:hanging="720"/>
        <w:rPr>
          <w:noProof/>
        </w:rPr>
      </w:pPr>
      <w:r w:rsidRPr="008F44DD">
        <w:rPr>
          <w:noProof/>
        </w:rPr>
        <w:t>Maire, H., et al. (2020). A Developmental Study of the Self</w:t>
      </w:r>
      <w:r w:rsidRPr="008F44DD">
        <w:rPr>
          <w:rFonts w:hint="eastAsia"/>
          <w:noProof/>
        </w:rPr>
        <w:t>‐</w:t>
      </w:r>
      <w:r w:rsidRPr="008F44DD">
        <w:rPr>
          <w:noProof/>
        </w:rPr>
        <w:t xml:space="preserve">Prioritization Effect in Children Between 6 and 10 Years of Age. </w:t>
      </w:r>
      <w:r w:rsidRPr="008F44DD">
        <w:rPr>
          <w:i/>
          <w:noProof/>
        </w:rPr>
        <w:t>Child development, 91</w:t>
      </w:r>
      <w:r w:rsidRPr="008F44DD">
        <w:rPr>
          <w:noProof/>
        </w:rPr>
        <w:t xml:space="preserve">(3), 694-704. </w:t>
      </w:r>
      <w:hyperlink r:id="rId61" w:history="1">
        <w:r w:rsidRPr="008F44DD">
          <w:rPr>
            <w:rStyle w:val="ac"/>
            <w:noProof/>
          </w:rPr>
          <w:t>https://doi.org/10.1111/cdev.13352</w:t>
        </w:r>
      </w:hyperlink>
      <w:r w:rsidRPr="008F44DD">
        <w:rPr>
          <w:noProof/>
        </w:rPr>
        <w:t xml:space="preserve"> </w:t>
      </w:r>
    </w:p>
    <w:p w14:paraId="5F6048FB" w14:textId="77777777" w:rsidR="008F44DD" w:rsidRPr="008F44DD" w:rsidRDefault="008F44DD" w:rsidP="008F44DD">
      <w:pPr>
        <w:pStyle w:val="EndNoteBibliography"/>
        <w:rPr>
          <w:noProof/>
        </w:rPr>
      </w:pPr>
    </w:p>
    <w:p w14:paraId="1970BF48" w14:textId="7E1392F5" w:rsidR="008F44DD" w:rsidRPr="008F44DD" w:rsidRDefault="008F44DD" w:rsidP="008F44DD">
      <w:pPr>
        <w:pStyle w:val="EndNoteBibliography"/>
        <w:ind w:left="720" w:hanging="720"/>
        <w:rPr>
          <w:noProof/>
        </w:rPr>
      </w:pPr>
      <w:r w:rsidRPr="008F44DD">
        <w:rPr>
          <w:noProof/>
        </w:rPr>
        <w:t xml:space="preserve">Makel, M.C., et al. (2012). Replications in psychology research: How often do they really occur? </w:t>
      </w:r>
      <w:r w:rsidRPr="008F44DD">
        <w:rPr>
          <w:i/>
          <w:noProof/>
        </w:rPr>
        <w:t>Perspectives on Psychological Science, 7</w:t>
      </w:r>
      <w:r w:rsidRPr="008F44DD">
        <w:rPr>
          <w:noProof/>
        </w:rPr>
        <w:t xml:space="preserve">(6), 537-542. </w:t>
      </w:r>
      <w:hyperlink r:id="rId62" w:history="1">
        <w:r w:rsidRPr="008F44DD">
          <w:rPr>
            <w:rStyle w:val="ac"/>
            <w:noProof/>
          </w:rPr>
          <w:t>https://doi.org/10.1177/1745691612460688</w:t>
        </w:r>
      </w:hyperlink>
      <w:r w:rsidRPr="008F44DD">
        <w:rPr>
          <w:noProof/>
        </w:rPr>
        <w:t xml:space="preserve"> </w:t>
      </w:r>
    </w:p>
    <w:p w14:paraId="27235442" w14:textId="77777777" w:rsidR="008F44DD" w:rsidRPr="008F44DD" w:rsidRDefault="008F44DD" w:rsidP="008F44DD">
      <w:pPr>
        <w:pStyle w:val="EndNoteBibliography"/>
        <w:rPr>
          <w:noProof/>
        </w:rPr>
      </w:pPr>
    </w:p>
    <w:p w14:paraId="6DAEA421" w14:textId="1E33BB0C" w:rsidR="008F44DD" w:rsidRPr="008F44DD" w:rsidRDefault="008F44DD" w:rsidP="008F44DD">
      <w:pPr>
        <w:pStyle w:val="EndNoteBibliography"/>
        <w:ind w:left="720" w:hanging="720"/>
        <w:rPr>
          <w:noProof/>
        </w:rPr>
      </w:pPr>
      <w:r w:rsidRPr="008F44DD">
        <w:rPr>
          <w:noProof/>
        </w:rPr>
        <w:t xml:space="preserve">Martínez-Pérez, V., et al. (2020). Examining the dorsolateral and ventromedial prefrontal cortex involvement in the self-attention network: A randomized, sham-controlled, parallel group, double-blind, and multichannel HD-tDCS study. </w:t>
      </w:r>
      <w:r w:rsidRPr="008F44DD">
        <w:rPr>
          <w:i/>
          <w:noProof/>
        </w:rPr>
        <w:t>Frontiers in Neuroscience, 14</w:t>
      </w:r>
      <w:r w:rsidRPr="008F44DD">
        <w:rPr>
          <w:noProof/>
        </w:rPr>
        <w:t xml:space="preserve">, 683. </w:t>
      </w:r>
      <w:hyperlink r:id="rId63" w:history="1">
        <w:r w:rsidRPr="008F44DD">
          <w:rPr>
            <w:rStyle w:val="ac"/>
            <w:noProof/>
          </w:rPr>
          <w:t>https://doi.org/10.3389/fnins.2020.00683</w:t>
        </w:r>
      </w:hyperlink>
      <w:r w:rsidRPr="008F44DD">
        <w:rPr>
          <w:noProof/>
        </w:rPr>
        <w:t xml:space="preserve"> </w:t>
      </w:r>
    </w:p>
    <w:p w14:paraId="03395D3E" w14:textId="77777777" w:rsidR="008F44DD" w:rsidRPr="008F44DD" w:rsidRDefault="008F44DD" w:rsidP="008F44DD">
      <w:pPr>
        <w:pStyle w:val="EndNoteBibliography"/>
        <w:rPr>
          <w:noProof/>
        </w:rPr>
      </w:pPr>
    </w:p>
    <w:p w14:paraId="79D8C386" w14:textId="77777777" w:rsidR="008F44DD" w:rsidRPr="008F44DD" w:rsidRDefault="008F44DD" w:rsidP="008F44DD">
      <w:pPr>
        <w:pStyle w:val="EndNoteBibliography"/>
        <w:ind w:left="720" w:hanging="720"/>
        <w:rPr>
          <w:noProof/>
        </w:rPr>
      </w:pPr>
      <w:r w:rsidRPr="008F44DD">
        <w:rPr>
          <w:noProof/>
        </w:rPr>
        <w:t xml:space="preserve">Mei, N., et al. (2023). Using serial dependence to predict confidence across observers and cognitive domains. </w:t>
      </w:r>
      <w:r w:rsidRPr="008F44DD">
        <w:rPr>
          <w:i/>
          <w:noProof/>
        </w:rPr>
        <w:t>Psychonomic Bulletin &amp; Review</w:t>
      </w:r>
      <w:r w:rsidRPr="008F44DD">
        <w:rPr>
          <w:noProof/>
        </w:rPr>
        <w:t xml:space="preserve">, 1-13. </w:t>
      </w:r>
    </w:p>
    <w:p w14:paraId="10F0FC3B" w14:textId="77777777" w:rsidR="008F44DD" w:rsidRPr="008F44DD" w:rsidRDefault="008F44DD" w:rsidP="008F44DD">
      <w:pPr>
        <w:pStyle w:val="EndNoteBibliography"/>
        <w:rPr>
          <w:noProof/>
        </w:rPr>
      </w:pPr>
    </w:p>
    <w:p w14:paraId="17A3458C" w14:textId="77777777" w:rsidR="008F44DD" w:rsidRPr="008F44DD" w:rsidRDefault="008F44DD" w:rsidP="008F44DD">
      <w:pPr>
        <w:pStyle w:val="EndNoteBibliography"/>
        <w:ind w:left="720" w:hanging="720"/>
        <w:rPr>
          <w:noProof/>
        </w:rPr>
      </w:pPr>
      <w:r w:rsidRPr="008F44DD">
        <w:rPr>
          <w:noProof/>
        </w:rPr>
        <w:t xml:space="preserve">Mollon, J.D., et al. (2017). Individual differences in visual science: What can be learned and what is good experimental practice? </w:t>
      </w:r>
      <w:r w:rsidRPr="008F44DD">
        <w:rPr>
          <w:i/>
          <w:noProof/>
        </w:rPr>
        <w:t>Vision research, 141</w:t>
      </w:r>
      <w:r w:rsidRPr="008F44DD">
        <w:rPr>
          <w:noProof/>
        </w:rPr>
        <w:t xml:space="preserve">, 4-15. </w:t>
      </w:r>
    </w:p>
    <w:p w14:paraId="0B770A78" w14:textId="77777777" w:rsidR="008F44DD" w:rsidRPr="008F44DD" w:rsidRDefault="008F44DD" w:rsidP="008F44DD">
      <w:pPr>
        <w:pStyle w:val="EndNoteBibliography"/>
        <w:rPr>
          <w:noProof/>
        </w:rPr>
      </w:pPr>
    </w:p>
    <w:p w14:paraId="166F7038" w14:textId="68C41F3F" w:rsidR="008F44DD" w:rsidRPr="008F44DD" w:rsidRDefault="008F44DD" w:rsidP="008F44DD">
      <w:pPr>
        <w:pStyle w:val="EndNoteBibliography"/>
        <w:ind w:left="720" w:hanging="720"/>
        <w:rPr>
          <w:noProof/>
        </w:rPr>
      </w:pPr>
      <w:r w:rsidRPr="008F44DD">
        <w:rPr>
          <w:noProof/>
        </w:rPr>
        <w:t xml:space="preserve">Moray, N. (1959). Attention in dichotic listening: Affective cues and the influence of instructions. </w:t>
      </w:r>
      <w:r w:rsidRPr="008F44DD">
        <w:rPr>
          <w:i/>
          <w:noProof/>
        </w:rPr>
        <w:t>Quarterly journal of experimental psychology, 11</w:t>
      </w:r>
      <w:r w:rsidRPr="008F44DD">
        <w:rPr>
          <w:noProof/>
        </w:rPr>
        <w:t xml:space="preserve">(1), 56-60. </w:t>
      </w:r>
      <w:hyperlink r:id="rId64" w:history="1">
        <w:r w:rsidRPr="008F44DD">
          <w:rPr>
            <w:rStyle w:val="ac"/>
            <w:noProof/>
          </w:rPr>
          <w:t>https://doi.org/10.1080/17470215908416289</w:t>
        </w:r>
      </w:hyperlink>
      <w:r w:rsidRPr="008F44DD">
        <w:rPr>
          <w:noProof/>
        </w:rPr>
        <w:t xml:space="preserve"> </w:t>
      </w:r>
    </w:p>
    <w:p w14:paraId="075D2A3B" w14:textId="77777777" w:rsidR="008F44DD" w:rsidRPr="008F44DD" w:rsidRDefault="008F44DD" w:rsidP="008F44DD">
      <w:pPr>
        <w:pStyle w:val="EndNoteBibliography"/>
        <w:rPr>
          <w:noProof/>
        </w:rPr>
      </w:pPr>
    </w:p>
    <w:p w14:paraId="0B113389" w14:textId="3FC7E7ED" w:rsidR="008F44DD" w:rsidRPr="008F44DD" w:rsidRDefault="008F44DD" w:rsidP="008F44DD">
      <w:pPr>
        <w:pStyle w:val="EndNoteBibliography"/>
        <w:ind w:left="720" w:hanging="720"/>
        <w:rPr>
          <w:noProof/>
        </w:rPr>
      </w:pPr>
      <w:r w:rsidRPr="008F44DD">
        <w:rPr>
          <w:noProof/>
        </w:rPr>
        <w:t xml:space="preserve">Navon, M., &amp; Makovski, T. (2021). Are Self-related Items Unique? the Self-prioritization Effect Revisited. </w:t>
      </w:r>
      <w:hyperlink r:id="rId65" w:history="1">
        <w:r w:rsidRPr="008F44DD">
          <w:rPr>
            <w:rStyle w:val="ac"/>
            <w:noProof/>
          </w:rPr>
          <w:t>https://doi.org/10.31234/osf.io/9dzm4</w:t>
        </w:r>
      </w:hyperlink>
      <w:r w:rsidRPr="008F44DD">
        <w:rPr>
          <w:noProof/>
        </w:rPr>
        <w:t xml:space="preserve"> </w:t>
      </w:r>
    </w:p>
    <w:p w14:paraId="5526DBA7" w14:textId="77777777" w:rsidR="008F44DD" w:rsidRPr="008F44DD" w:rsidRDefault="008F44DD" w:rsidP="008F44DD">
      <w:pPr>
        <w:pStyle w:val="EndNoteBibliography"/>
        <w:rPr>
          <w:noProof/>
        </w:rPr>
      </w:pPr>
    </w:p>
    <w:p w14:paraId="62A7717A" w14:textId="1E92E699" w:rsidR="008F44DD" w:rsidRPr="008F44DD" w:rsidRDefault="008F44DD" w:rsidP="008F44DD">
      <w:pPr>
        <w:pStyle w:val="EndNoteBibliography"/>
        <w:ind w:left="720" w:hanging="720"/>
        <w:rPr>
          <w:noProof/>
        </w:rPr>
      </w:pPr>
      <w:r w:rsidRPr="008F44DD">
        <w:rPr>
          <w:noProof/>
        </w:rPr>
        <w:t>Nijhof, A.D., &amp; Bird, G. (2019). Self</w:t>
      </w:r>
      <w:r w:rsidRPr="008F44DD">
        <w:rPr>
          <w:rFonts w:hint="eastAsia"/>
          <w:noProof/>
        </w:rPr>
        <w:t>‐</w:t>
      </w:r>
      <w:r w:rsidRPr="008F44DD">
        <w:rPr>
          <w:noProof/>
        </w:rPr>
        <w:t xml:space="preserve">processing in individuals with autism spectrum disorder. </w:t>
      </w:r>
      <w:r w:rsidRPr="008F44DD">
        <w:rPr>
          <w:i/>
          <w:noProof/>
        </w:rPr>
        <w:t>Autism research, 12</w:t>
      </w:r>
      <w:r w:rsidRPr="008F44DD">
        <w:rPr>
          <w:noProof/>
        </w:rPr>
        <w:t xml:space="preserve">(11), 1580-1584. </w:t>
      </w:r>
      <w:hyperlink r:id="rId66" w:history="1">
        <w:r w:rsidRPr="008F44DD">
          <w:rPr>
            <w:rStyle w:val="ac"/>
            <w:noProof/>
          </w:rPr>
          <w:t>https://doi.org/10.1002/aur.2200</w:t>
        </w:r>
      </w:hyperlink>
      <w:r w:rsidRPr="008F44DD">
        <w:rPr>
          <w:noProof/>
        </w:rPr>
        <w:t xml:space="preserve"> </w:t>
      </w:r>
    </w:p>
    <w:p w14:paraId="7B0D5EA0" w14:textId="77777777" w:rsidR="008F44DD" w:rsidRPr="008F44DD" w:rsidRDefault="008F44DD" w:rsidP="008F44DD">
      <w:pPr>
        <w:pStyle w:val="EndNoteBibliography"/>
        <w:rPr>
          <w:noProof/>
        </w:rPr>
      </w:pPr>
    </w:p>
    <w:p w14:paraId="2FB77C8D" w14:textId="77777777" w:rsidR="008F44DD" w:rsidRPr="008F44DD" w:rsidRDefault="008F44DD" w:rsidP="008F44DD">
      <w:pPr>
        <w:pStyle w:val="EndNoteBibliography"/>
        <w:ind w:left="720" w:hanging="720"/>
        <w:rPr>
          <w:noProof/>
        </w:rPr>
      </w:pPr>
      <w:r w:rsidRPr="008F44DD">
        <w:rPr>
          <w:noProof/>
        </w:rPr>
        <w:t xml:space="preserve">Oswald, F.L., et al. (2015). The development of a short domain-general measure of working memory capacity. </w:t>
      </w:r>
      <w:r w:rsidRPr="008F44DD">
        <w:rPr>
          <w:i/>
          <w:noProof/>
        </w:rPr>
        <w:t>Behavior Research Methods, 47</w:t>
      </w:r>
      <w:r w:rsidRPr="008F44DD">
        <w:rPr>
          <w:noProof/>
        </w:rPr>
        <w:t xml:space="preserve">, 1343-1355. </w:t>
      </w:r>
    </w:p>
    <w:p w14:paraId="6EBC76BB" w14:textId="77777777" w:rsidR="008F44DD" w:rsidRPr="008F44DD" w:rsidRDefault="008F44DD" w:rsidP="008F44DD">
      <w:pPr>
        <w:pStyle w:val="EndNoteBibliography"/>
        <w:rPr>
          <w:noProof/>
        </w:rPr>
      </w:pPr>
    </w:p>
    <w:p w14:paraId="2B6D4D12" w14:textId="77777777" w:rsidR="008F44DD" w:rsidRPr="008F44DD" w:rsidRDefault="008F44DD" w:rsidP="008F44DD">
      <w:pPr>
        <w:pStyle w:val="EndNoteBibliography"/>
        <w:ind w:left="720" w:hanging="720"/>
        <w:rPr>
          <w:noProof/>
        </w:rPr>
      </w:pPr>
      <w:r w:rsidRPr="008F44DD">
        <w:rPr>
          <w:noProof/>
        </w:rPr>
        <w:t xml:space="preserve">Parsons, S., et al. (2019). Psychological science needs a standard practice of reporting the reliability of cognitive-behavioral measurements. </w:t>
      </w:r>
      <w:r w:rsidRPr="008F44DD">
        <w:rPr>
          <w:i/>
          <w:noProof/>
        </w:rPr>
        <w:t>Advances in methods and practices in psychological science, 2</w:t>
      </w:r>
      <w:r w:rsidRPr="008F44DD">
        <w:rPr>
          <w:noProof/>
        </w:rPr>
        <w:t xml:space="preserve">(4), 378-395. </w:t>
      </w:r>
    </w:p>
    <w:p w14:paraId="7BA11281" w14:textId="77777777" w:rsidR="008F44DD" w:rsidRPr="008F44DD" w:rsidRDefault="008F44DD" w:rsidP="008F44DD">
      <w:pPr>
        <w:pStyle w:val="EndNoteBibliography"/>
        <w:rPr>
          <w:noProof/>
        </w:rPr>
      </w:pPr>
    </w:p>
    <w:p w14:paraId="291CA44E" w14:textId="77777777" w:rsidR="008F44DD" w:rsidRPr="008F44DD" w:rsidRDefault="008F44DD" w:rsidP="008F44DD">
      <w:pPr>
        <w:pStyle w:val="EndNoteBibliography"/>
        <w:ind w:left="720" w:hanging="720"/>
        <w:rPr>
          <w:noProof/>
        </w:rPr>
      </w:pPr>
      <w:r w:rsidRPr="008F44DD">
        <w:rPr>
          <w:noProof/>
        </w:rPr>
        <w:t xml:space="preserve">Pascucci, D., et al. (2023). Serial dependence in visual perception: A review. </w:t>
      </w:r>
      <w:r w:rsidRPr="008F44DD">
        <w:rPr>
          <w:i/>
          <w:noProof/>
        </w:rPr>
        <w:t>Journal of Vision, 23</w:t>
      </w:r>
      <w:r w:rsidRPr="008F44DD">
        <w:rPr>
          <w:noProof/>
        </w:rPr>
        <w:t xml:space="preserve">(1), 9-9. </w:t>
      </w:r>
    </w:p>
    <w:p w14:paraId="5E330B3A" w14:textId="77777777" w:rsidR="008F44DD" w:rsidRPr="008F44DD" w:rsidRDefault="008F44DD" w:rsidP="008F44DD">
      <w:pPr>
        <w:pStyle w:val="EndNoteBibliography"/>
        <w:rPr>
          <w:noProof/>
        </w:rPr>
      </w:pPr>
    </w:p>
    <w:p w14:paraId="4388884E" w14:textId="5057556D" w:rsidR="008F44DD" w:rsidRPr="008F44DD" w:rsidRDefault="008F44DD" w:rsidP="008F44DD">
      <w:pPr>
        <w:pStyle w:val="EndNoteBibliography"/>
        <w:ind w:left="720" w:hanging="720"/>
        <w:rPr>
          <w:noProof/>
        </w:rPr>
      </w:pPr>
      <w:r w:rsidRPr="008F44DD">
        <w:rPr>
          <w:noProof/>
        </w:rPr>
        <w:t>Payne, B., et al. (2021). Perceptual prioritization of self</w:t>
      </w:r>
      <w:r w:rsidRPr="008F44DD">
        <w:rPr>
          <w:rFonts w:hint="eastAsia"/>
          <w:noProof/>
        </w:rPr>
        <w:t>‐</w:t>
      </w:r>
      <w:r w:rsidRPr="008F44DD">
        <w:rPr>
          <w:noProof/>
        </w:rPr>
        <w:t xml:space="preserve">associated voices. </w:t>
      </w:r>
      <w:r w:rsidRPr="008F44DD">
        <w:rPr>
          <w:i/>
          <w:noProof/>
        </w:rPr>
        <w:t>British Journal of Psychology, 112</w:t>
      </w:r>
      <w:r w:rsidRPr="008F44DD">
        <w:rPr>
          <w:noProof/>
        </w:rPr>
        <w:t xml:space="preserve">(3), 585-610. </w:t>
      </w:r>
      <w:hyperlink r:id="rId67" w:history="1">
        <w:r w:rsidRPr="008F44DD">
          <w:rPr>
            <w:rStyle w:val="ac"/>
            <w:noProof/>
          </w:rPr>
          <w:t>https://doi.org/10.1111/bjop.12479</w:t>
        </w:r>
      </w:hyperlink>
      <w:r w:rsidRPr="008F44DD">
        <w:rPr>
          <w:noProof/>
        </w:rPr>
        <w:t xml:space="preserve"> </w:t>
      </w:r>
    </w:p>
    <w:p w14:paraId="5F3A5ADE" w14:textId="77777777" w:rsidR="008F44DD" w:rsidRPr="008F44DD" w:rsidRDefault="008F44DD" w:rsidP="008F44DD">
      <w:pPr>
        <w:pStyle w:val="EndNoteBibliography"/>
        <w:rPr>
          <w:noProof/>
        </w:rPr>
      </w:pPr>
    </w:p>
    <w:p w14:paraId="58C570B6" w14:textId="7A0CF44B" w:rsidR="008F44DD" w:rsidRPr="008F44DD" w:rsidRDefault="008F44DD" w:rsidP="008F44DD">
      <w:pPr>
        <w:pStyle w:val="EndNoteBibliography"/>
        <w:ind w:left="720" w:hanging="720"/>
        <w:rPr>
          <w:noProof/>
        </w:rPr>
      </w:pPr>
      <w:r w:rsidRPr="008F44DD">
        <w:rPr>
          <w:noProof/>
        </w:rPr>
        <w:t xml:space="preserve">Pronk, T., et al. (2022). Methods to split cognitive task data for estimating split-half reliability: A comprehensive review and systematic assessment. </w:t>
      </w:r>
      <w:r w:rsidRPr="008F44DD">
        <w:rPr>
          <w:i/>
          <w:noProof/>
        </w:rPr>
        <w:t>Psychonomic Bulletin &amp; Review, 29</w:t>
      </w:r>
      <w:r w:rsidRPr="008F44DD">
        <w:rPr>
          <w:noProof/>
        </w:rPr>
        <w:t xml:space="preserve">(1), 44-54. </w:t>
      </w:r>
      <w:hyperlink r:id="rId68" w:history="1">
        <w:r w:rsidRPr="008F44DD">
          <w:rPr>
            <w:rStyle w:val="ac"/>
            <w:noProof/>
          </w:rPr>
          <w:t>https://doi.org/10.3758/s13423-021-01948-3</w:t>
        </w:r>
      </w:hyperlink>
      <w:r w:rsidRPr="008F44DD">
        <w:rPr>
          <w:noProof/>
        </w:rPr>
        <w:t xml:space="preserve"> </w:t>
      </w:r>
    </w:p>
    <w:p w14:paraId="74729768" w14:textId="77777777" w:rsidR="008F44DD" w:rsidRPr="008F44DD" w:rsidRDefault="008F44DD" w:rsidP="008F44DD">
      <w:pPr>
        <w:pStyle w:val="EndNoteBibliography"/>
        <w:rPr>
          <w:noProof/>
        </w:rPr>
      </w:pPr>
    </w:p>
    <w:p w14:paraId="5FF30A3A" w14:textId="0C086E1E" w:rsidR="008F44DD" w:rsidRPr="008F44DD" w:rsidRDefault="008F44DD" w:rsidP="008F44DD">
      <w:pPr>
        <w:pStyle w:val="EndNoteBibliography"/>
        <w:ind w:left="720" w:hanging="720"/>
        <w:rPr>
          <w:noProof/>
        </w:rPr>
      </w:pPr>
      <w:r w:rsidRPr="008F44DD">
        <w:rPr>
          <w:noProof/>
        </w:rPr>
        <w:t xml:space="preserve">Qian, H., et al. (2020). Prioritised self-referential processing is modulated by emotional arousal. </w:t>
      </w:r>
      <w:r w:rsidRPr="008F44DD">
        <w:rPr>
          <w:i/>
          <w:noProof/>
        </w:rPr>
        <w:t>Quarterly journal of experimental psychology, 73</w:t>
      </w:r>
      <w:r w:rsidRPr="008F44DD">
        <w:rPr>
          <w:noProof/>
        </w:rPr>
        <w:t xml:space="preserve">(5), 688-697. </w:t>
      </w:r>
      <w:hyperlink r:id="rId69" w:history="1">
        <w:r w:rsidRPr="008F44DD">
          <w:rPr>
            <w:rStyle w:val="ac"/>
            <w:noProof/>
          </w:rPr>
          <w:t>https://doi.org/10.1177/1747021819892158</w:t>
        </w:r>
      </w:hyperlink>
      <w:r w:rsidRPr="008F44DD">
        <w:rPr>
          <w:noProof/>
        </w:rPr>
        <w:t xml:space="preserve"> </w:t>
      </w:r>
    </w:p>
    <w:p w14:paraId="5E85BA62" w14:textId="77777777" w:rsidR="008F44DD" w:rsidRPr="008F44DD" w:rsidRDefault="008F44DD" w:rsidP="008F44DD">
      <w:pPr>
        <w:pStyle w:val="EndNoteBibliography"/>
        <w:rPr>
          <w:noProof/>
        </w:rPr>
      </w:pPr>
    </w:p>
    <w:p w14:paraId="42B94204" w14:textId="505F418C" w:rsidR="008F44DD" w:rsidRPr="008F44DD" w:rsidRDefault="008F44DD" w:rsidP="008F44DD">
      <w:pPr>
        <w:pStyle w:val="EndNoteBibliography"/>
        <w:ind w:left="720" w:hanging="720"/>
        <w:rPr>
          <w:noProof/>
        </w:rPr>
      </w:pPr>
      <w:r w:rsidRPr="008F44DD">
        <w:rPr>
          <w:noProof/>
        </w:rPr>
        <w:t xml:space="preserve">R Core Team. (2023). R: A Language and Environment for Statistical Computing. </w:t>
      </w:r>
      <w:hyperlink r:id="rId70" w:history="1">
        <w:r w:rsidRPr="008F44DD">
          <w:rPr>
            <w:rStyle w:val="ac"/>
            <w:noProof/>
          </w:rPr>
          <w:t>https://www.R-project.org/</w:t>
        </w:r>
      </w:hyperlink>
      <w:r w:rsidRPr="008F44DD">
        <w:rPr>
          <w:noProof/>
        </w:rPr>
        <w:t xml:space="preserve"> </w:t>
      </w:r>
    </w:p>
    <w:p w14:paraId="5691B887" w14:textId="77777777" w:rsidR="008F44DD" w:rsidRPr="008F44DD" w:rsidRDefault="008F44DD" w:rsidP="008F44DD">
      <w:pPr>
        <w:pStyle w:val="EndNoteBibliography"/>
        <w:rPr>
          <w:noProof/>
        </w:rPr>
      </w:pPr>
    </w:p>
    <w:p w14:paraId="7950D2D6" w14:textId="77777777" w:rsidR="008F44DD" w:rsidRPr="008F44DD" w:rsidRDefault="008F44DD" w:rsidP="008F44DD">
      <w:pPr>
        <w:pStyle w:val="EndNoteBibliography"/>
        <w:ind w:left="720" w:hanging="720"/>
        <w:rPr>
          <w:noProof/>
        </w:rPr>
      </w:pPr>
      <w:r w:rsidRPr="008F44DD">
        <w:rPr>
          <w:noProof/>
        </w:rPr>
        <w:lastRenderedPageBreak/>
        <w:t xml:space="preserve">Rad, M.S., et al. (2018). Toward a psychology of Homo sapiens: Making psychological science more representative of the human population. </w:t>
      </w:r>
      <w:r w:rsidRPr="008F44DD">
        <w:rPr>
          <w:i/>
          <w:noProof/>
        </w:rPr>
        <w:t>Proceedings of the National Academy of Sciences, 115</w:t>
      </w:r>
      <w:r w:rsidRPr="008F44DD">
        <w:rPr>
          <w:noProof/>
        </w:rPr>
        <w:t xml:space="preserve">(45), 11401-11405. </w:t>
      </w:r>
    </w:p>
    <w:p w14:paraId="42FCF706" w14:textId="77777777" w:rsidR="008F44DD" w:rsidRPr="008F44DD" w:rsidRDefault="008F44DD" w:rsidP="008F44DD">
      <w:pPr>
        <w:pStyle w:val="EndNoteBibliography"/>
        <w:rPr>
          <w:noProof/>
        </w:rPr>
      </w:pPr>
    </w:p>
    <w:p w14:paraId="1FF5046D" w14:textId="1A76ECDD" w:rsidR="008F44DD" w:rsidRPr="008F44DD" w:rsidRDefault="008F44DD" w:rsidP="008F44DD">
      <w:pPr>
        <w:pStyle w:val="EndNoteBibliography"/>
        <w:ind w:left="720" w:hanging="720"/>
        <w:rPr>
          <w:noProof/>
        </w:rPr>
      </w:pPr>
      <w:r w:rsidRPr="008F44DD">
        <w:rPr>
          <w:noProof/>
        </w:rPr>
        <w:t xml:space="preserve">Revelle, W.R. (2017). psych: Procedures for personality and psychological research. </w:t>
      </w:r>
      <w:hyperlink r:id="rId71" w:history="1">
        <w:r w:rsidRPr="008F44DD">
          <w:rPr>
            <w:rStyle w:val="ac"/>
            <w:noProof/>
          </w:rPr>
          <w:t>https://CRAN.R-project.org/package=psych</w:t>
        </w:r>
      </w:hyperlink>
      <w:r w:rsidRPr="008F44DD">
        <w:rPr>
          <w:noProof/>
        </w:rPr>
        <w:t xml:space="preserve"> </w:t>
      </w:r>
    </w:p>
    <w:p w14:paraId="3F2E6692" w14:textId="77777777" w:rsidR="008F44DD" w:rsidRPr="008F44DD" w:rsidRDefault="008F44DD" w:rsidP="008F44DD">
      <w:pPr>
        <w:pStyle w:val="EndNoteBibliography"/>
        <w:rPr>
          <w:noProof/>
        </w:rPr>
      </w:pPr>
    </w:p>
    <w:p w14:paraId="24F8D49F" w14:textId="7D354731" w:rsidR="008F44DD" w:rsidRPr="008F44DD" w:rsidRDefault="008F44DD" w:rsidP="008F44DD">
      <w:pPr>
        <w:pStyle w:val="EndNoteBibliography"/>
        <w:ind w:left="720" w:hanging="720"/>
        <w:rPr>
          <w:noProof/>
        </w:rPr>
      </w:pPr>
      <w:r w:rsidRPr="008F44DD">
        <w:rPr>
          <w:noProof/>
        </w:rPr>
        <w:t xml:space="preserve">Rogers, T.B., et al. (1977, Sep). Self-reference and the encoding of personal information. </w:t>
      </w:r>
      <w:r w:rsidRPr="008F44DD">
        <w:rPr>
          <w:i/>
          <w:noProof/>
        </w:rPr>
        <w:t>J Pers Soc Psychol, 35</w:t>
      </w:r>
      <w:r w:rsidRPr="008F44DD">
        <w:rPr>
          <w:noProof/>
        </w:rPr>
        <w:t xml:space="preserve">(9), 677-688. </w:t>
      </w:r>
      <w:hyperlink r:id="rId72" w:history="1">
        <w:r w:rsidRPr="008F44DD">
          <w:rPr>
            <w:rStyle w:val="ac"/>
            <w:noProof/>
          </w:rPr>
          <w:t>https://doi.org/10.1037//0022-3514.35.9.677</w:t>
        </w:r>
      </w:hyperlink>
      <w:r w:rsidRPr="008F44DD">
        <w:rPr>
          <w:noProof/>
        </w:rPr>
        <w:t xml:space="preserve"> </w:t>
      </w:r>
    </w:p>
    <w:p w14:paraId="4F71E4DA" w14:textId="77777777" w:rsidR="008F44DD" w:rsidRPr="008F44DD" w:rsidRDefault="008F44DD" w:rsidP="008F44DD">
      <w:pPr>
        <w:pStyle w:val="EndNoteBibliography"/>
        <w:rPr>
          <w:noProof/>
        </w:rPr>
      </w:pPr>
    </w:p>
    <w:p w14:paraId="511B0E49" w14:textId="0E2B4DF8" w:rsidR="008F44DD" w:rsidRPr="008F44DD" w:rsidRDefault="008F44DD" w:rsidP="008F44DD">
      <w:pPr>
        <w:pStyle w:val="EndNoteBibliography"/>
        <w:ind w:left="720" w:hanging="720"/>
        <w:rPr>
          <w:noProof/>
        </w:rPr>
      </w:pPr>
      <w:r w:rsidRPr="008F44DD">
        <w:rPr>
          <w:noProof/>
        </w:rPr>
        <w:t xml:space="preserve">Schäfer, S., &amp; Frings, C. (2019). Understanding self-prioritisation: The prioritisation of self-relevant stimuli and its relation to the individual self-esteem. </w:t>
      </w:r>
      <w:r w:rsidRPr="008F44DD">
        <w:rPr>
          <w:i/>
          <w:noProof/>
        </w:rPr>
        <w:t>Journal of cognitive psychology, 31</w:t>
      </w:r>
      <w:r w:rsidRPr="008F44DD">
        <w:rPr>
          <w:noProof/>
        </w:rPr>
        <w:t xml:space="preserve">(8), 813-824. </w:t>
      </w:r>
      <w:hyperlink r:id="rId73" w:history="1">
        <w:r w:rsidRPr="008F44DD">
          <w:rPr>
            <w:rStyle w:val="ac"/>
            <w:noProof/>
          </w:rPr>
          <w:t>https://doi.org/10.1080/20445911.2019.1686393</w:t>
        </w:r>
      </w:hyperlink>
      <w:r w:rsidRPr="008F44DD">
        <w:rPr>
          <w:noProof/>
        </w:rPr>
        <w:t xml:space="preserve"> </w:t>
      </w:r>
    </w:p>
    <w:p w14:paraId="167F81E1" w14:textId="77777777" w:rsidR="008F44DD" w:rsidRPr="008F44DD" w:rsidRDefault="008F44DD" w:rsidP="008F44DD">
      <w:pPr>
        <w:pStyle w:val="EndNoteBibliography"/>
        <w:rPr>
          <w:noProof/>
        </w:rPr>
      </w:pPr>
    </w:p>
    <w:p w14:paraId="6F838AC2" w14:textId="06214C30" w:rsidR="008F44DD" w:rsidRPr="008F44DD" w:rsidRDefault="008F44DD" w:rsidP="008F44DD">
      <w:pPr>
        <w:pStyle w:val="EndNoteBibliography"/>
        <w:ind w:left="720" w:hanging="720"/>
        <w:rPr>
          <w:noProof/>
        </w:rPr>
      </w:pPr>
      <w:r w:rsidRPr="008F44DD">
        <w:rPr>
          <w:noProof/>
        </w:rPr>
        <w:t xml:space="preserve">Shapiro, K.L., et al. (1997). Personal names and the attentional blink: a visual "cocktail party" effect. </w:t>
      </w:r>
      <w:r w:rsidRPr="008F44DD">
        <w:rPr>
          <w:i/>
          <w:noProof/>
        </w:rPr>
        <w:t>J Exp Psychol Hum Percept Perform, 23</w:t>
      </w:r>
      <w:r w:rsidRPr="008F44DD">
        <w:rPr>
          <w:noProof/>
        </w:rPr>
        <w:t xml:space="preserve">(2), 504-514. </w:t>
      </w:r>
      <w:hyperlink r:id="rId74" w:history="1">
        <w:r w:rsidRPr="008F44DD">
          <w:rPr>
            <w:rStyle w:val="ac"/>
            <w:noProof/>
          </w:rPr>
          <w:t>https://doi.org/10.1037//0096-1523.23.2.504</w:t>
        </w:r>
      </w:hyperlink>
      <w:r w:rsidRPr="008F44DD">
        <w:rPr>
          <w:noProof/>
        </w:rPr>
        <w:t xml:space="preserve"> </w:t>
      </w:r>
    </w:p>
    <w:p w14:paraId="58B50F6C" w14:textId="77777777" w:rsidR="008F44DD" w:rsidRPr="008F44DD" w:rsidRDefault="008F44DD" w:rsidP="008F44DD">
      <w:pPr>
        <w:pStyle w:val="EndNoteBibliography"/>
        <w:rPr>
          <w:noProof/>
        </w:rPr>
      </w:pPr>
    </w:p>
    <w:p w14:paraId="4A49F2C0" w14:textId="77777777" w:rsidR="008F44DD" w:rsidRPr="008F44DD" w:rsidRDefault="008F44DD" w:rsidP="008F44DD">
      <w:pPr>
        <w:pStyle w:val="EndNoteBibliography"/>
        <w:ind w:left="720" w:hanging="720"/>
        <w:rPr>
          <w:noProof/>
        </w:rPr>
      </w:pPr>
      <w:r w:rsidRPr="008F44DD">
        <w:rPr>
          <w:noProof/>
        </w:rPr>
        <w:t xml:space="preserve">Siegelman, N., et al. (2017). Measuring individual differences in statistical learning: Current pitfalls and possible solutions. </w:t>
      </w:r>
      <w:r w:rsidRPr="008F44DD">
        <w:rPr>
          <w:i/>
          <w:noProof/>
        </w:rPr>
        <w:t>Behavior Research Methods, 49</w:t>
      </w:r>
      <w:r w:rsidRPr="008F44DD">
        <w:rPr>
          <w:noProof/>
        </w:rPr>
        <w:t xml:space="preserve">, 418-432. </w:t>
      </w:r>
    </w:p>
    <w:p w14:paraId="21EB4824" w14:textId="77777777" w:rsidR="008F44DD" w:rsidRPr="008F44DD" w:rsidRDefault="008F44DD" w:rsidP="008F44DD">
      <w:pPr>
        <w:pStyle w:val="EndNoteBibliography"/>
        <w:rPr>
          <w:noProof/>
        </w:rPr>
      </w:pPr>
    </w:p>
    <w:p w14:paraId="17D680E3" w14:textId="1FA747CE" w:rsidR="008F44DD" w:rsidRPr="008F44DD" w:rsidRDefault="008F44DD" w:rsidP="008F44DD">
      <w:pPr>
        <w:pStyle w:val="EndNoteBibliography"/>
        <w:ind w:left="720" w:hanging="720"/>
        <w:rPr>
          <w:noProof/>
        </w:rPr>
      </w:pPr>
      <w:r w:rsidRPr="008F44DD">
        <w:rPr>
          <w:noProof/>
        </w:rPr>
        <w:t xml:space="preserve">Stoeber, J., &amp; Eysenck, M.W. (2008). Perfectionism and efficiency: Accuracy, response bias, and invested time in proof-reading performance. </w:t>
      </w:r>
      <w:r w:rsidRPr="008F44DD">
        <w:rPr>
          <w:i/>
          <w:noProof/>
        </w:rPr>
        <w:t>Journal of research in personality, 42</w:t>
      </w:r>
      <w:r w:rsidRPr="008F44DD">
        <w:rPr>
          <w:noProof/>
        </w:rPr>
        <w:t xml:space="preserve">(6), 1673-1678. </w:t>
      </w:r>
      <w:hyperlink r:id="rId75" w:history="1">
        <w:r w:rsidRPr="008F44DD">
          <w:rPr>
            <w:rStyle w:val="ac"/>
            <w:noProof/>
          </w:rPr>
          <w:t>https://doi.org/10.1016/j.jrp.2008.08.001</w:t>
        </w:r>
      </w:hyperlink>
      <w:r w:rsidRPr="008F44DD">
        <w:rPr>
          <w:noProof/>
        </w:rPr>
        <w:t xml:space="preserve"> </w:t>
      </w:r>
    </w:p>
    <w:p w14:paraId="02657A60" w14:textId="77777777" w:rsidR="008F44DD" w:rsidRPr="008F44DD" w:rsidRDefault="008F44DD" w:rsidP="008F44DD">
      <w:pPr>
        <w:pStyle w:val="EndNoteBibliography"/>
        <w:rPr>
          <w:noProof/>
        </w:rPr>
      </w:pPr>
    </w:p>
    <w:p w14:paraId="58264EF9" w14:textId="73CDD670" w:rsidR="008F44DD" w:rsidRPr="008F44DD" w:rsidRDefault="008F44DD" w:rsidP="008F44DD">
      <w:pPr>
        <w:pStyle w:val="EndNoteBibliography"/>
        <w:ind w:left="720" w:hanging="720"/>
        <w:rPr>
          <w:noProof/>
        </w:rPr>
      </w:pPr>
      <w:r w:rsidRPr="008F44DD">
        <w:rPr>
          <w:noProof/>
        </w:rPr>
        <w:t xml:space="preserve">Strachan, J.W., et al. (2020). It goes with the territory: Ownership across spatial boundaries. </w:t>
      </w:r>
      <w:r w:rsidRPr="008F44DD">
        <w:rPr>
          <w:i/>
          <w:noProof/>
        </w:rPr>
        <w:t>Journal of Experimental Psychology: Human Perception and Performance, 46</w:t>
      </w:r>
      <w:r w:rsidRPr="008F44DD">
        <w:rPr>
          <w:noProof/>
        </w:rPr>
        <w:t xml:space="preserve">(8), 789. </w:t>
      </w:r>
      <w:hyperlink r:id="rId76" w:history="1">
        <w:r w:rsidRPr="008F44DD">
          <w:rPr>
            <w:rStyle w:val="ac"/>
            <w:noProof/>
          </w:rPr>
          <w:t>https://doi.org/10.1037/xhp0000742</w:t>
        </w:r>
      </w:hyperlink>
      <w:r w:rsidRPr="008F44DD">
        <w:rPr>
          <w:noProof/>
        </w:rPr>
        <w:t xml:space="preserve"> </w:t>
      </w:r>
    </w:p>
    <w:p w14:paraId="1FC9232E" w14:textId="77777777" w:rsidR="008F44DD" w:rsidRPr="008F44DD" w:rsidRDefault="008F44DD" w:rsidP="008F44DD">
      <w:pPr>
        <w:pStyle w:val="EndNoteBibliography"/>
        <w:rPr>
          <w:noProof/>
        </w:rPr>
      </w:pPr>
    </w:p>
    <w:p w14:paraId="73816867" w14:textId="39F2D7DF" w:rsidR="008F44DD" w:rsidRPr="008F44DD" w:rsidRDefault="008F44DD" w:rsidP="008F44DD">
      <w:pPr>
        <w:pStyle w:val="EndNoteBibliography"/>
        <w:ind w:left="720" w:hanging="720"/>
        <w:rPr>
          <w:noProof/>
        </w:rPr>
      </w:pPr>
      <w:r w:rsidRPr="008F44DD">
        <w:rPr>
          <w:noProof/>
        </w:rPr>
        <w:t xml:space="preserve">Sui, J., et al. (2012). Perceptual effects of social salience: Evidence from self-prioritization effects on perceptual matching. </w:t>
      </w:r>
      <w:r w:rsidRPr="008F44DD">
        <w:rPr>
          <w:i/>
          <w:noProof/>
        </w:rPr>
        <w:t>Journal of experimental psychology. Human perception and performance, 38</w:t>
      </w:r>
      <w:r w:rsidRPr="008F44DD">
        <w:rPr>
          <w:noProof/>
        </w:rPr>
        <w:t xml:space="preserve">(5), 1105-1117. </w:t>
      </w:r>
      <w:hyperlink r:id="rId77" w:history="1">
        <w:r w:rsidRPr="008F44DD">
          <w:rPr>
            <w:rStyle w:val="ac"/>
            <w:noProof/>
          </w:rPr>
          <w:t>https://doi.org/10.1037/a0029792</w:t>
        </w:r>
      </w:hyperlink>
      <w:r w:rsidRPr="008F44DD">
        <w:rPr>
          <w:noProof/>
        </w:rPr>
        <w:t xml:space="preserve"> </w:t>
      </w:r>
    </w:p>
    <w:p w14:paraId="7F94DDA9" w14:textId="77777777" w:rsidR="008F44DD" w:rsidRPr="008F44DD" w:rsidRDefault="008F44DD" w:rsidP="008F44DD">
      <w:pPr>
        <w:pStyle w:val="EndNoteBibliography"/>
        <w:rPr>
          <w:noProof/>
        </w:rPr>
      </w:pPr>
    </w:p>
    <w:p w14:paraId="1B2082D4" w14:textId="094C7D19" w:rsidR="008F44DD" w:rsidRPr="008F44DD" w:rsidRDefault="008F44DD" w:rsidP="008F44DD">
      <w:pPr>
        <w:pStyle w:val="EndNoteBibliography"/>
        <w:ind w:left="720" w:hanging="720"/>
        <w:rPr>
          <w:noProof/>
        </w:rPr>
      </w:pPr>
      <w:r w:rsidRPr="008F44DD">
        <w:rPr>
          <w:noProof/>
        </w:rPr>
        <w:t xml:space="preserve">Sui, J., &amp; Humphreys, G.W. (2013, Nov). Self-referential processing is distinct from semantic elaboration: Evidence from long-term memory effects in a patient with amnesia and semantic impairments. </w:t>
      </w:r>
      <w:r w:rsidRPr="008F44DD">
        <w:rPr>
          <w:i/>
          <w:noProof/>
        </w:rPr>
        <w:t>Neuropsychologia, 51</w:t>
      </w:r>
      <w:r w:rsidRPr="008F44DD">
        <w:rPr>
          <w:noProof/>
        </w:rPr>
        <w:t xml:space="preserve">(13), 2663-2673. </w:t>
      </w:r>
      <w:hyperlink r:id="rId78" w:history="1">
        <w:r w:rsidRPr="008F44DD">
          <w:rPr>
            <w:rStyle w:val="ac"/>
            <w:noProof/>
          </w:rPr>
          <w:t>https://doi.org/10.1016/j.neuropsychologia.2013.07.025</w:t>
        </w:r>
      </w:hyperlink>
      <w:r w:rsidRPr="008F44DD">
        <w:rPr>
          <w:noProof/>
        </w:rPr>
        <w:t xml:space="preserve"> </w:t>
      </w:r>
    </w:p>
    <w:p w14:paraId="62CA6D13" w14:textId="77777777" w:rsidR="008F44DD" w:rsidRPr="008F44DD" w:rsidRDefault="008F44DD" w:rsidP="008F44DD">
      <w:pPr>
        <w:pStyle w:val="EndNoteBibliography"/>
        <w:rPr>
          <w:noProof/>
        </w:rPr>
      </w:pPr>
    </w:p>
    <w:p w14:paraId="5A685D91" w14:textId="0A81D6C6" w:rsidR="008F44DD" w:rsidRPr="008F44DD" w:rsidRDefault="008F44DD" w:rsidP="008F44DD">
      <w:pPr>
        <w:pStyle w:val="EndNoteBibliography"/>
        <w:ind w:left="720" w:hanging="720"/>
        <w:rPr>
          <w:noProof/>
        </w:rPr>
      </w:pPr>
      <w:r w:rsidRPr="008F44DD">
        <w:rPr>
          <w:noProof/>
        </w:rPr>
        <w:t xml:space="preserve">Sui, J., &amp; Humphreys, G.W. (2017). The self survives extinction: Self-association biases attention in patients with visual extinction. </w:t>
      </w:r>
      <w:r w:rsidRPr="008F44DD">
        <w:rPr>
          <w:i/>
          <w:noProof/>
        </w:rPr>
        <w:t>Cortex, 95</w:t>
      </w:r>
      <w:r w:rsidRPr="008F44DD">
        <w:rPr>
          <w:noProof/>
        </w:rPr>
        <w:t xml:space="preserve">, 248-256. </w:t>
      </w:r>
      <w:hyperlink r:id="rId79" w:history="1">
        <w:r w:rsidRPr="008F44DD">
          <w:rPr>
            <w:rStyle w:val="ac"/>
            <w:noProof/>
          </w:rPr>
          <w:t>https://doi.org/10.1016/j.cortex.2017.08.006</w:t>
        </w:r>
      </w:hyperlink>
      <w:r w:rsidRPr="008F44DD">
        <w:rPr>
          <w:noProof/>
        </w:rPr>
        <w:t xml:space="preserve"> </w:t>
      </w:r>
    </w:p>
    <w:p w14:paraId="08A09052" w14:textId="77777777" w:rsidR="008F44DD" w:rsidRPr="008F44DD" w:rsidRDefault="008F44DD" w:rsidP="008F44DD">
      <w:pPr>
        <w:pStyle w:val="EndNoteBibliography"/>
        <w:rPr>
          <w:noProof/>
        </w:rPr>
      </w:pPr>
    </w:p>
    <w:p w14:paraId="71686FE4" w14:textId="7A12AA56" w:rsidR="008F44DD" w:rsidRPr="008F44DD" w:rsidRDefault="008F44DD" w:rsidP="008F44DD">
      <w:pPr>
        <w:pStyle w:val="EndNoteBibliography"/>
        <w:ind w:left="720" w:hanging="720"/>
        <w:rPr>
          <w:noProof/>
        </w:rPr>
      </w:pPr>
      <w:r w:rsidRPr="008F44DD">
        <w:rPr>
          <w:noProof/>
        </w:rPr>
        <w:t xml:space="preserve">Svensson, S.L., et al. (2022). More or less of me and you: self-relevance augments the effects of item probability on stimulus prioritization. </w:t>
      </w:r>
      <w:r w:rsidRPr="008F44DD">
        <w:rPr>
          <w:i/>
          <w:noProof/>
        </w:rPr>
        <w:t>Psychological Research, 86</w:t>
      </w:r>
      <w:r w:rsidRPr="008F44DD">
        <w:rPr>
          <w:noProof/>
        </w:rPr>
        <w:t xml:space="preserve">(4), 1145-1164. </w:t>
      </w:r>
      <w:hyperlink r:id="rId80" w:history="1">
        <w:r w:rsidRPr="008F44DD">
          <w:rPr>
            <w:rStyle w:val="ac"/>
            <w:noProof/>
          </w:rPr>
          <w:t>https://doi.org/10.1007/s00426-021-01562-x</w:t>
        </w:r>
      </w:hyperlink>
      <w:r w:rsidRPr="008F44DD">
        <w:rPr>
          <w:noProof/>
        </w:rPr>
        <w:t xml:space="preserve"> </w:t>
      </w:r>
    </w:p>
    <w:p w14:paraId="6FDE3D96" w14:textId="77777777" w:rsidR="008F44DD" w:rsidRPr="008F44DD" w:rsidRDefault="008F44DD" w:rsidP="008F44DD">
      <w:pPr>
        <w:pStyle w:val="EndNoteBibliography"/>
        <w:rPr>
          <w:noProof/>
        </w:rPr>
      </w:pPr>
    </w:p>
    <w:p w14:paraId="44037FBA" w14:textId="2E23EB28" w:rsidR="008F44DD" w:rsidRPr="008F44DD" w:rsidRDefault="008F44DD" w:rsidP="008F44DD">
      <w:pPr>
        <w:pStyle w:val="EndNoteBibliography"/>
        <w:ind w:left="720" w:hanging="720"/>
        <w:rPr>
          <w:noProof/>
        </w:rPr>
      </w:pPr>
      <w:r w:rsidRPr="008F44DD">
        <w:rPr>
          <w:noProof/>
        </w:rPr>
        <w:lastRenderedPageBreak/>
        <w:t xml:space="preserve">Symons, C.S., &amp; Johnson, B.T. (1997, May). The self-reference effect in memory: a meta-analysis. </w:t>
      </w:r>
      <w:r w:rsidRPr="008F44DD">
        <w:rPr>
          <w:i/>
          <w:noProof/>
        </w:rPr>
        <w:t>Psychological Bulletin, 121</w:t>
      </w:r>
      <w:r w:rsidRPr="008F44DD">
        <w:rPr>
          <w:noProof/>
        </w:rPr>
        <w:t xml:space="preserve">(3), 371-394. </w:t>
      </w:r>
      <w:hyperlink r:id="rId81" w:history="1">
        <w:r w:rsidRPr="008F44DD">
          <w:rPr>
            <w:rStyle w:val="ac"/>
            <w:noProof/>
          </w:rPr>
          <w:t>https://doi.org/10.1037/0033-2909.121.3.371</w:t>
        </w:r>
      </w:hyperlink>
      <w:r w:rsidRPr="008F44DD">
        <w:rPr>
          <w:noProof/>
        </w:rPr>
        <w:t xml:space="preserve"> </w:t>
      </w:r>
    </w:p>
    <w:p w14:paraId="430D20BA" w14:textId="77777777" w:rsidR="008F44DD" w:rsidRPr="008F44DD" w:rsidRDefault="008F44DD" w:rsidP="008F44DD">
      <w:pPr>
        <w:pStyle w:val="EndNoteBibliography"/>
        <w:rPr>
          <w:noProof/>
        </w:rPr>
      </w:pPr>
    </w:p>
    <w:p w14:paraId="3B2658FD" w14:textId="50B620BF" w:rsidR="008F44DD" w:rsidRPr="008F44DD" w:rsidRDefault="008F44DD" w:rsidP="008F44DD">
      <w:pPr>
        <w:pStyle w:val="EndNoteBibliography"/>
        <w:ind w:left="720" w:hanging="720"/>
        <w:rPr>
          <w:noProof/>
        </w:rPr>
      </w:pPr>
      <w:r w:rsidRPr="008F44DD">
        <w:rPr>
          <w:noProof/>
        </w:rPr>
        <w:t xml:space="preserve">Turk, D.J., et al. (2002). Mike or me? Self-recognition in a split-brain patient. </w:t>
      </w:r>
      <w:r w:rsidRPr="008F44DD">
        <w:rPr>
          <w:i/>
          <w:noProof/>
        </w:rPr>
        <w:t>Nature neuroscience, 5</w:t>
      </w:r>
      <w:r w:rsidRPr="008F44DD">
        <w:rPr>
          <w:noProof/>
        </w:rPr>
        <w:t xml:space="preserve">(9), 841-842. </w:t>
      </w:r>
      <w:hyperlink r:id="rId82" w:history="1">
        <w:r w:rsidRPr="008F44DD">
          <w:rPr>
            <w:rStyle w:val="ac"/>
            <w:noProof/>
          </w:rPr>
          <w:t>https://doi.org/10.1038/nn907</w:t>
        </w:r>
      </w:hyperlink>
      <w:r w:rsidRPr="008F44DD">
        <w:rPr>
          <w:noProof/>
        </w:rPr>
        <w:t xml:space="preserve"> </w:t>
      </w:r>
    </w:p>
    <w:p w14:paraId="6C9CD20F" w14:textId="77777777" w:rsidR="008F44DD" w:rsidRPr="008F44DD" w:rsidRDefault="008F44DD" w:rsidP="008F44DD">
      <w:pPr>
        <w:pStyle w:val="EndNoteBibliography"/>
        <w:rPr>
          <w:noProof/>
        </w:rPr>
      </w:pPr>
    </w:p>
    <w:p w14:paraId="001EFF1D" w14:textId="77777777" w:rsidR="008F44DD" w:rsidRPr="008F44DD" w:rsidRDefault="008F44DD" w:rsidP="008F44DD">
      <w:pPr>
        <w:pStyle w:val="EndNoteBibliography"/>
        <w:ind w:left="720" w:hanging="720"/>
        <w:rPr>
          <w:noProof/>
        </w:rPr>
      </w:pPr>
      <w:r w:rsidRPr="008F44DD">
        <w:rPr>
          <w:noProof/>
        </w:rPr>
        <w:t xml:space="preserve">Wabersich, D., &amp; Vandekerckhove, J. (2014). The RWiener Package: an R Package Providing Distribution Functions for the Wiener Diffusion Model. </w:t>
      </w:r>
      <w:r w:rsidRPr="008F44DD">
        <w:rPr>
          <w:i/>
          <w:noProof/>
        </w:rPr>
        <w:t>R Journal, 6</w:t>
      </w:r>
      <w:r w:rsidRPr="008F44DD">
        <w:rPr>
          <w:noProof/>
        </w:rPr>
        <w:t xml:space="preserve">(1). </w:t>
      </w:r>
    </w:p>
    <w:p w14:paraId="32E7E00B" w14:textId="77777777" w:rsidR="008F44DD" w:rsidRPr="008F44DD" w:rsidRDefault="008F44DD" w:rsidP="008F44DD">
      <w:pPr>
        <w:pStyle w:val="EndNoteBibliography"/>
        <w:rPr>
          <w:noProof/>
        </w:rPr>
      </w:pPr>
    </w:p>
    <w:p w14:paraId="5A58D8DA" w14:textId="43BDF0E6" w:rsidR="008F44DD" w:rsidRPr="008F44DD" w:rsidRDefault="008F44DD" w:rsidP="008F44DD">
      <w:pPr>
        <w:pStyle w:val="EndNoteBibliography"/>
        <w:ind w:left="720" w:hanging="720"/>
        <w:rPr>
          <w:noProof/>
        </w:rPr>
      </w:pPr>
      <w:r w:rsidRPr="008F44DD">
        <w:rPr>
          <w:noProof/>
        </w:rPr>
        <w:t xml:space="preserve">Wagenmakers, E.-J., et al. (2007). An EZ-diffusion model for response time and accuracy. </w:t>
      </w:r>
      <w:r w:rsidRPr="008F44DD">
        <w:rPr>
          <w:i/>
          <w:noProof/>
        </w:rPr>
        <w:t>Psychonomic Bulletin &amp; Review, 14</w:t>
      </w:r>
      <w:r w:rsidRPr="008F44DD">
        <w:rPr>
          <w:noProof/>
        </w:rPr>
        <w:t xml:space="preserve">(1), 3-22. </w:t>
      </w:r>
      <w:hyperlink r:id="rId83" w:history="1">
        <w:r w:rsidRPr="008F44DD">
          <w:rPr>
            <w:rStyle w:val="ac"/>
            <w:noProof/>
          </w:rPr>
          <w:t>https://doi.org/10.3758/BF03194023</w:t>
        </w:r>
      </w:hyperlink>
      <w:r w:rsidRPr="008F44DD">
        <w:rPr>
          <w:noProof/>
        </w:rPr>
        <w:t xml:space="preserve"> </w:t>
      </w:r>
    </w:p>
    <w:p w14:paraId="6AE29BB3" w14:textId="77777777" w:rsidR="008F44DD" w:rsidRPr="008F44DD" w:rsidRDefault="008F44DD" w:rsidP="008F44DD">
      <w:pPr>
        <w:pStyle w:val="EndNoteBibliography"/>
        <w:rPr>
          <w:noProof/>
        </w:rPr>
      </w:pPr>
    </w:p>
    <w:p w14:paraId="43D4E7C7" w14:textId="32C49293" w:rsidR="008F44DD" w:rsidRPr="008F44DD" w:rsidRDefault="008F44DD" w:rsidP="008F44DD">
      <w:pPr>
        <w:pStyle w:val="EndNoteBibliography"/>
        <w:ind w:left="720" w:hanging="720"/>
        <w:rPr>
          <w:noProof/>
        </w:rPr>
      </w:pPr>
      <w:r w:rsidRPr="008F44DD">
        <w:rPr>
          <w:noProof/>
        </w:rPr>
        <w:t xml:space="preserve">Wiecki, T.V., et al. (2013). HDDM: Hierarchical Bayesian estimation of the Drift-Diffusion Model in Python. </w:t>
      </w:r>
      <w:r w:rsidRPr="008F44DD">
        <w:rPr>
          <w:i/>
          <w:noProof/>
        </w:rPr>
        <w:t>Frontiers in neuroinformatics, 7</w:t>
      </w:r>
      <w:r w:rsidRPr="008F44DD">
        <w:rPr>
          <w:noProof/>
        </w:rPr>
        <w:t xml:space="preserve">, 14. </w:t>
      </w:r>
      <w:hyperlink r:id="rId84" w:history="1">
        <w:r w:rsidRPr="008F44DD">
          <w:rPr>
            <w:rStyle w:val="ac"/>
            <w:noProof/>
          </w:rPr>
          <w:t>https://doi.org/10.3389/fninf.2013.00014</w:t>
        </w:r>
      </w:hyperlink>
      <w:r w:rsidRPr="008F44DD">
        <w:rPr>
          <w:noProof/>
        </w:rPr>
        <w:t xml:space="preserve"> </w:t>
      </w:r>
    </w:p>
    <w:p w14:paraId="176A5510" w14:textId="77777777" w:rsidR="008F44DD" w:rsidRPr="008F44DD" w:rsidRDefault="008F44DD" w:rsidP="008F44DD">
      <w:pPr>
        <w:pStyle w:val="EndNoteBibliography"/>
        <w:rPr>
          <w:noProof/>
        </w:rPr>
      </w:pPr>
    </w:p>
    <w:p w14:paraId="30820DB4" w14:textId="31056FEC" w:rsidR="008F44DD" w:rsidRPr="008F44DD" w:rsidRDefault="008F44DD" w:rsidP="008F44DD">
      <w:pPr>
        <w:pStyle w:val="EndNoteBibliography"/>
        <w:ind w:left="720" w:hanging="720"/>
        <w:rPr>
          <w:noProof/>
        </w:rPr>
      </w:pPr>
      <w:r w:rsidRPr="008F44DD">
        <w:rPr>
          <w:noProof/>
        </w:rPr>
        <w:t xml:space="preserve">Woźniak, M., et al. (2018). Prioritization of arbitrary faces associated to self: An EEG study. </w:t>
      </w:r>
      <w:r w:rsidRPr="008F44DD">
        <w:rPr>
          <w:i/>
          <w:noProof/>
        </w:rPr>
        <w:t>PloS one, 13</w:t>
      </w:r>
      <w:r w:rsidRPr="008F44DD">
        <w:rPr>
          <w:noProof/>
        </w:rPr>
        <w:t xml:space="preserve">(1), e0190679. </w:t>
      </w:r>
      <w:hyperlink r:id="rId85" w:history="1">
        <w:r w:rsidRPr="008F44DD">
          <w:rPr>
            <w:rStyle w:val="ac"/>
            <w:noProof/>
          </w:rPr>
          <w:t>https://doi.org/10.1371/journal.pone.0190679</w:t>
        </w:r>
      </w:hyperlink>
      <w:r w:rsidRPr="008F44DD">
        <w:rPr>
          <w:noProof/>
        </w:rPr>
        <w:t xml:space="preserve"> </w:t>
      </w:r>
    </w:p>
    <w:p w14:paraId="2A393749" w14:textId="77777777" w:rsidR="008F44DD" w:rsidRPr="008F44DD" w:rsidRDefault="008F44DD" w:rsidP="008F44DD">
      <w:pPr>
        <w:pStyle w:val="EndNoteBibliography"/>
        <w:rPr>
          <w:noProof/>
        </w:rPr>
      </w:pPr>
    </w:p>
    <w:p w14:paraId="12E01CB3" w14:textId="162C7CEC" w:rsidR="008F44DD" w:rsidRPr="008F44DD" w:rsidRDefault="008F44DD" w:rsidP="008F44DD">
      <w:pPr>
        <w:pStyle w:val="EndNoteBibliography"/>
        <w:ind w:left="720" w:hanging="720"/>
        <w:rPr>
          <w:noProof/>
        </w:rPr>
      </w:pPr>
      <w:r w:rsidRPr="008F44DD">
        <w:rPr>
          <w:noProof/>
        </w:rPr>
        <w:t xml:space="preserve">Xu, Y., et al. (2021). Romantic feedbacks influence self-relevant processing: the moderating effects of sex difference and facial attractiveness. </w:t>
      </w:r>
      <w:r w:rsidRPr="008F44DD">
        <w:rPr>
          <w:i/>
          <w:noProof/>
        </w:rPr>
        <w:t>Current Psychology</w:t>
      </w:r>
      <w:r w:rsidRPr="008F44DD">
        <w:rPr>
          <w:noProof/>
        </w:rPr>
        <w:t xml:space="preserve">, 1-13. </w:t>
      </w:r>
      <w:hyperlink r:id="rId86" w:history="1">
        <w:r w:rsidRPr="008F44DD">
          <w:rPr>
            <w:rStyle w:val="ac"/>
            <w:noProof/>
          </w:rPr>
          <w:t>https://doi.org/10.1007/s12144-021-02114-7</w:t>
        </w:r>
      </w:hyperlink>
      <w:r w:rsidRPr="008F44DD">
        <w:rPr>
          <w:noProof/>
        </w:rPr>
        <w:t xml:space="preserve"> </w:t>
      </w:r>
    </w:p>
    <w:p w14:paraId="01386E15" w14:textId="77777777" w:rsidR="008F44DD" w:rsidRPr="008F44DD" w:rsidRDefault="008F44DD" w:rsidP="008F44DD">
      <w:pPr>
        <w:pStyle w:val="EndNoteBibliography"/>
        <w:rPr>
          <w:noProof/>
        </w:rPr>
      </w:pPr>
    </w:p>
    <w:p w14:paraId="7A3F73F8" w14:textId="77777777" w:rsidR="008F44DD" w:rsidRPr="008F44DD" w:rsidRDefault="008F44DD" w:rsidP="008F44DD">
      <w:pPr>
        <w:pStyle w:val="EndNoteBibliography"/>
        <w:ind w:left="720" w:hanging="720"/>
        <w:rPr>
          <w:noProof/>
        </w:rPr>
      </w:pPr>
      <w:r w:rsidRPr="008F44DD">
        <w:rPr>
          <w:noProof/>
        </w:rPr>
        <w:t xml:space="preserve">Zhang, H., &amp; Alais, D. (2020). Individual difference in serial dependence results from opposite influences of perceptual choices and motor responses. </w:t>
      </w:r>
      <w:r w:rsidRPr="008F44DD">
        <w:rPr>
          <w:i/>
          <w:noProof/>
        </w:rPr>
        <w:t>Journal of Vision, 20</w:t>
      </w:r>
      <w:r w:rsidRPr="008F44DD">
        <w:rPr>
          <w:noProof/>
        </w:rPr>
        <w:t xml:space="preserve">(8), 2-2. </w:t>
      </w:r>
    </w:p>
    <w:p w14:paraId="105F75AF" w14:textId="77777777" w:rsidR="008F44DD" w:rsidRPr="008F44DD" w:rsidRDefault="008F44DD" w:rsidP="008F44DD">
      <w:pPr>
        <w:pStyle w:val="EndNoteBibliography"/>
        <w:rPr>
          <w:noProof/>
        </w:rPr>
      </w:pPr>
    </w:p>
    <w:p w14:paraId="7D240DFF" w14:textId="3746FE5D" w:rsidR="008F44DD" w:rsidRPr="008F44DD" w:rsidRDefault="008F44DD" w:rsidP="008F44DD">
      <w:pPr>
        <w:pStyle w:val="EndNoteBibliography"/>
        <w:ind w:left="720" w:hanging="720"/>
        <w:rPr>
          <w:noProof/>
        </w:rPr>
      </w:pPr>
      <w:r w:rsidRPr="008F44DD">
        <w:rPr>
          <w:noProof/>
        </w:rPr>
        <w:t xml:space="preserve">Zhou, A., et al. (2019). Self-referential processing can modulate visual spatial attention deficits in children with dyslexia. </w:t>
      </w:r>
      <w:r w:rsidRPr="008F44DD">
        <w:rPr>
          <w:i/>
          <w:noProof/>
        </w:rPr>
        <w:t>Frontiers in Psychology, 10</w:t>
      </w:r>
      <w:r w:rsidRPr="008F44DD">
        <w:rPr>
          <w:noProof/>
        </w:rPr>
        <w:t xml:space="preserve">, 2270. </w:t>
      </w:r>
      <w:hyperlink r:id="rId87" w:history="1">
        <w:r w:rsidRPr="008F44DD">
          <w:rPr>
            <w:rStyle w:val="ac"/>
            <w:noProof/>
          </w:rPr>
          <w:t>https://doi.org/10.3389/fpsyg.2019.02270</w:t>
        </w:r>
      </w:hyperlink>
      <w:r w:rsidRPr="008F44DD">
        <w:rPr>
          <w:noProof/>
        </w:rPr>
        <w:t xml:space="preserve"> </w:t>
      </w:r>
    </w:p>
    <w:p w14:paraId="283D023B" w14:textId="77777777" w:rsidR="008F44DD" w:rsidRPr="008F44DD" w:rsidRDefault="008F44DD" w:rsidP="008F44DD">
      <w:pPr>
        <w:pStyle w:val="EndNoteBibliography"/>
        <w:rPr>
          <w:noProof/>
        </w:rPr>
      </w:pPr>
    </w:p>
    <w:p w14:paraId="6D9D2A64" w14:textId="451F19CE" w:rsidR="008F44DD" w:rsidRPr="008F44DD" w:rsidRDefault="008F44DD" w:rsidP="008F44DD">
      <w:pPr>
        <w:pStyle w:val="EndNoteBibliography"/>
        <w:ind w:left="720" w:hanging="720"/>
        <w:rPr>
          <w:noProof/>
        </w:rPr>
      </w:pPr>
      <w:r w:rsidRPr="008F44DD">
        <w:rPr>
          <w:noProof/>
        </w:rPr>
        <w:t xml:space="preserve">Zorowitz, S., &amp; Niv, Y. (2023). Improving the reliability of cognitive task measures: A narrative review. </w:t>
      </w:r>
      <w:r w:rsidRPr="008F44DD">
        <w:rPr>
          <w:i/>
          <w:noProof/>
        </w:rPr>
        <w:t>Biological Psychiatry: Cognitive Neuroscience and Neuroimaging</w:t>
      </w:r>
      <w:r w:rsidRPr="008F44DD">
        <w:rPr>
          <w:noProof/>
        </w:rPr>
        <w:t xml:space="preserve">. </w:t>
      </w:r>
      <w:hyperlink r:id="rId88" w:history="1">
        <w:r w:rsidRPr="008F44DD">
          <w:rPr>
            <w:rStyle w:val="ac"/>
            <w:noProof/>
          </w:rPr>
          <w:t>https://doi.org/10.1016/j.bpsc.2023.02.004</w:t>
        </w:r>
      </w:hyperlink>
      <w:r w:rsidRPr="008F44DD">
        <w:rPr>
          <w:noProof/>
        </w:rPr>
        <w:t xml:space="preserve"> </w:t>
      </w:r>
    </w:p>
    <w:p w14:paraId="0727BB18" w14:textId="77777777" w:rsidR="008F44DD" w:rsidRPr="008F44DD" w:rsidRDefault="008F44DD" w:rsidP="008F44DD">
      <w:pPr>
        <w:pStyle w:val="EndNoteBibliography"/>
        <w:rPr>
          <w:noProof/>
        </w:rPr>
      </w:pPr>
    </w:p>
    <w:p w14:paraId="55268D77" w14:textId="47B0965C"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E2DC7" w14:textId="77777777" w:rsidR="00546FE0" w:rsidRDefault="00546FE0" w:rsidP="009E4B8F">
      <w:r>
        <w:separator/>
      </w:r>
    </w:p>
  </w:endnote>
  <w:endnote w:type="continuationSeparator" w:id="0">
    <w:p w14:paraId="2CBD8A79" w14:textId="77777777" w:rsidR="00546FE0" w:rsidRDefault="00546FE0"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Microsoft YaHei"/>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1294A" w14:textId="77777777" w:rsidR="00546FE0" w:rsidRDefault="00546FE0" w:rsidP="009E4B8F">
      <w:r>
        <w:separator/>
      </w:r>
    </w:p>
  </w:footnote>
  <w:footnote w:type="continuationSeparator" w:id="0">
    <w:p w14:paraId="2B966D6F" w14:textId="77777777" w:rsidR="00546FE0" w:rsidRDefault="00546FE0"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AB7"/>
    <w:multiLevelType w:val="hybridMultilevel"/>
    <w:tmpl w:val="47F63F50"/>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2"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ABC1501"/>
    <w:multiLevelType w:val="hybridMultilevel"/>
    <w:tmpl w:val="E118CFBA"/>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7"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8"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132584"/>
    <w:multiLevelType w:val="hybridMultilevel"/>
    <w:tmpl w:val="DC9CFECC"/>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21"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22"/>
  </w:num>
  <w:num w:numId="2" w16cid:durableId="1815024460">
    <w:abstractNumId w:val="4"/>
  </w:num>
  <w:num w:numId="3" w16cid:durableId="97602415">
    <w:abstractNumId w:val="18"/>
  </w:num>
  <w:num w:numId="4" w16cid:durableId="746078339">
    <w:abstractNumId w:val="9"/>
  </w:num>
  <w:num w:numId="5" w16cid:durableId="1625499117">
    <w:abstractNumId w:val="5"/>
  </w:num>
  <w:num w:numId="6" w16cid:durableId="1516505418">
    <w:abstractNumId w:val="10"/>
  </w:num>
  <w:num w:numId="7" w16cid:durableId="675114791">
    <w:abstractNumId w:val="13"/>
  </w:num>
  <w:num w:numId="8" w16cid:durableId="420219252">
    <w:abstractNumId w:val="6"/>
  </w:num>
  <w:num w:numId="9" w16cid:durableId="1414232798">
    <w:abstractNumId w:val="2"/>
  </w:num>
  <w:num w:numId="10" w16cid:durableId="1959985455">
    <w:abstractNumId w:val="19"/>
  </w:num>
  <w:num w:numId="11" w16cid:durableId="311176693">
    <w:abstractNumId w:val="11"/>
  </w:num>
  <w:num w:numId="12" w16cid:durableId="1307324121">
    <w:abstractNumId w:val="15"/>
  </w:num>
  <w:num w:numId="13" w16cid:durableId="198050360">
    <w:abstractNumId w:val="12"/>
  </w:num>
  <w:num w:numId="14" w16cid:durableId="1145126936">
    <w:abstractNumId w:val="21"/>
  </w:num>
  <w:num w:numId="15" w16cid:durableId="946350405">
    <w:abstractNumId w:val="24"/>
  </w:num>
  <w:num w:numId="16" w16cid:durableId="82654790">
    <w:abstractNumId w:val="23"/>
  </w:num>
  <w:num w:numId="17" w16cid:durableId="1205368256">
    <w:abstractNumId w:val="25"/>
  </w:num>
  <w:num w:numId="18" w16cid:durableId="1942714177">
    <w:abstractNumId w:val="1"/>
  </w:num>
  <w:num w:numId="19" w16cid:durableId="1992440507">
    <w:abstractNumId w:val="8"/>
  </w:num>
  <w:num w:numId="20" w16cid:durableId="164637731">
    <w:abstractNumId w:val="14"/>
  </w:num>
  <w:num w:numId="21" w16cid:durableId="1168327064">
    <w:abstractNumId w:val="3"/>
  </w:num>
  <w:num w:numId="22" w16cid:durableId="2041317888">
    <w:abstractNumId w:val="17"/>
  </w:num>
  <w:num w:numId="23" w16cid:durableId="1268319198">
    <w:abstractNumId w:val="26"/>
  </w:num>
  <w:num w:numId="24" w16cid:durableId="240723067">
    <w:abstractNumId w:val="7"/>
  </w:num>
  <w:num w:numId="25" w16cid:durableId="159664266">
    <w:abstractNumId w:val="0"/>
  </w:num>
  <w:num w:numId="26" w16cid:durableId="1857379443">
    <w:abstractNumId w:val="16"/>
  </w:num>
  <w:num w:numId="27" w16cid:durableId="18664756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39&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67&lt;/item&gt;&lt;item&gt;70&lt;/item&gt;&lt;item&gt;71&lt;/item&gt;&lt;item&gt;72&lt;/item&gt;&lt;item&gt;76&lt;/item&gt;&lt;item&gt;78&lt;/item&gt;&lt;item&gt;80&lt;/item&gt;&lt;item&gt;81&lt;/item&gt;&lt;item&gt;85&lt;/item&gt;&lt;item&gt;86&lt;/item&gt;&lt;item&gt;89&lt;/item&gt;&lt;item&gt;90&lt;/item&gt;&lt;item&gt;91&lt;/item&gt;&lt;item&gt;92&lt;/item&gt;&lt;item&gt;93&lt;/item&gt;&lt;item&gt;94&lt;/item&gt;&lt;item&gt;95&lt;/item&gt;&lt;item&gt;97&lt;/item&gt;&lt;item&gt;98&lt;/item&gt;&lt;item&gt;100&lt;/item&gt;&lt;item&gt;101&lt;/item&gt;&lt;item&gt;102&lt;/item&gt;&lt;item&gt;103&lt;/item&gt;&lt;item&gt;104&lt;/item&gt;&lt;item&gt;105&lt;/item&gt;&lt;item&gt;106&lt;/item&gt;&lt;item&gt;108&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586F83"/>
    <w:rsid w:val="00001E83"/>
    <w:rsid w:val="000026B1"/>
    <w:rsid w:val="0000356A"/>
    <w:rsid w:val="00005823"/>
    <w:rsid w:val="00005ED2"/>
    <w:rsid w:val="00021E19"/>
    <w:rsid w:val="00031359"/>
    <w:rsid w:val="000357BB"/>
    <w:rsid w:val="00036E76"/>
    <w:rsid w:val="00036F89"/>
    <w:rsid w:val="00037C92"/>
    <w:rsid w:val="00044E08"/>
    <w:rsid w:val="00047102"/>
    <w:rsid w:val="00051F2D"/>
    <w:rsid w:val="00054F72"/>
    <w:rsid w:val="00062B92"/>
    <w:rsid w:val="00064AB4"/>
    <w:rsid w:val="00064C9C"/>
    <w:rsid w:val="00065DE7"/>
    <w:rsid w:val="000678B7"/>
    <w:rsid w:val="000705AC"/>
    <w:rsid w:val="000709F3"/>
    <w:rsid w:val="0007233A"/>
    <w:rsid w:val="00076622"/>
    <w:rsid w:val="0007720C"/>
    <w:rsid w:val="00084681"/>
    <w:rsid w:val="0008759E"/>
    <w:rsid w:val="00087F58"/>
    <w:rsid w:val="00090A03"/>
    <w:rsid w:val="000929AA"/>
    <w:rsid w:val="000A3AA5"/>
    <w:rsid w:val="000A796C"/>
    <w:rsid w:val="000B1E4F"/>
    <w:rsid w:val="000B31E3"/>
    <w:rsid w:val="000C0391"/>
    <w:rsid w:val="000C5DBD"/>
    <w:rsid w:val="000C6133"/>
    <w:rsid w:val="000C6216"/>
    <w:rsid w:val="000C659A"/>
    <w:rsid w:val="000D0D36"/>
    <w:rsid w:val="000D5F23"/>
    <w:rsid w:val="000D7B8C"/>
    <w:rsid w:val="000E1499"/>
    <w:rsid w:val="000E1EA8"/>
    <w:rsid w:val="000E23B2"/>
    <w:rsid w:val="000E3D12"/>
    <w:rsid w:val="000F32C7"/>
    <w:rsid w:val="000F5265"/>
    <w:rsid w:val="000F5B2E"/>
    <w:rsid w:val="0010158A"/>
    <w:rsid w:val="001027AC"/>
    <w:rsid w:val="001038AC"/>
    <w:rsid w:val="00103F08"/>
    <w:rsid w:val="00106148"/>
    <w:rsid w:val="00110A2C"/>
    <w:rsid w:val="00112C28"/>
    <w:rsid w:val="00113DE1"/>
    <w:rsid w:val="00116E01"/>
    <w:rsid w:val="001224F9"/>
    <w:rsid w:val="00125ED5"/>
    <w:rsid w:val="0013002F"/>
    <w:rsid w:val="00137FE0"/>
    <w:rsid w:val="00140158"/>
    <w:rsid w:val="0014261E"/>
    <w:rsid w:val="00145599"/>
    <w:rsid w:val="00146F5D"/>
    <w:rsid w:val="00151830"/>
    <w:rsid w:val="00152010"/>
    <w:rsid w:val="00152EA6"/>
    <w:rsid w:val="00154F1B"/>
    <w:rsid w:val="001624A0"/>
    <w:rsid w:val="00163DAA"/>
    <w:rsid w:val="00166EDE"/>
    <w:rsid w:val="00176296"/>
    <w:rsid w:val="00183E94"/>
    <w:rsid w:val="001853E5"/>
    <w:rsid w:val="00186C15"/>
    <w:rsid w:val="00187EF0"/>
    <w:rsid w:val="00195477"/>
    <w:rsid w:val="0019593A"/>
    <w:rsid w:val="001A1652"/>
    <w:rsid w:val="001A37D2"/>
    <w:rsid w:val="001B0766"/>
    <w:rsid w:val="001B3912"/>
    <w:rsid w:val="001B3C97"/>
    <w:rsid w:val="001B6382"/>
    <w:rsid w:val="001B69F0"/>
    <w:rsid w:val="001C4C8D"/>
    <w:rsid w:val="001C5230"/>
    <w:rsid w:val="001D2B34"/>
    <w:rsid w:val="001D3BCE"/>
    <w:rsid w:val="001D411B"/>
    <w:rsid w:val="001E2694"/>
    <w:rsid w:val="001E5610"/>
    <w:rsid w:val="001F11EF"/>
    <w:rsid w:val="001F2150"/>
    <w:rsid w:val="001F635C"/>
    <w:rsid w:val="002014F3"/>
    <w:rsid w:val="00211A5B"/>
    <w:rsid w:val="00220493"/>
    <w:rsid w:val="00221B60"/>
    <w:rsid w:val="00221EEF"/>
    <w:rsid w:val="0022376C"/>
    <w:rsid w:val="0022601F"/>
    <w:rsid w:val="00232EC9"/>
    <w:rsid w:val="00233397"/>
    <w:rsid w:val="00236C6D"/>
    <w:rsid w:val="00237555"/>
    <w:rsid w:val="00251A27"/>
    <w:rsid w:val="00253B66"/>
    <w:rsid w:val="002561B4"/>
    <w:rsid w:val="00257C6F"/>
    <w:rsid w:val="0026148B"/>
    <w:rsid w:val="00266CB0"/>
    <w:rsid w:val="00270070"/>
    <w:rsid w:val="0027313F"/>
    <w:rsid w:val="00274792"/>
    <w:rsid w:val="002766CA"/>
    <w:rsid w:val="00282A70"/>
    <w:rsid w:val="0028321F"/>
    <w:rsid w:val="00283F57"/>
    <w:rsid w:val="002853C2"/>
    <w:rsid w:val="00286DA7"/>
    <w:rsid w:val="00287B7D"/>
    <w:rsid w:val="00292844"/>
    <w:rsid w:val="00295973"/>
    <w:rsid w:val="00297E43"/>
    <w:rsid w:val="002A24A2"/>
    <w:rsid w:val="002A44F3"/>
    <w:rsid w:val="002A502B"/>
    <w:rsid w:val="002A50C2"/>
    <w:rsid w:val="002A64FF"/>
    <w:rsid w:val="002B0D83"/>
    <w:rsid w:val="002B4F41"/>
    <w:rsid w:val="002B775B"/>
    <w:rsid w:val="002C66D3"/>
    <w:rsid w:val="002C7D79"/>
    <w:rsid w:val="002D0966"/>
    <w:rsid w:val="002D123F"/>
    <w:rsid w:val="002D6885"/>
    <w:rsid w:val="002E0BED"/>
    <w:rsid w:val="002E1B64"/>
    <w:rsid w:val="002F14FF"/>
    <w:rsid w:val="002F4329"/>
    <w:rsid w:val="002F4F19"/>
    <w:rsid w:val="002F5706"/>
    <w:rsid w:val="002F6793"/>
    <w:rsid w:val="002F7130"/>
    <w:rsid w:val="002F7FF4"/>
    <w:rsid w:val="00303D95"/>
    <w:rsid w:val="00306640"/>
    <w:rsid w:val="00310A4B"/>
    <w:rsid w:val="00314617"/>
    <w:rsid w:val="00315610"/>
    <w:rsid w:val="00326346"/>
    <w:rsid w:val="003362CF"/>
    <w:rsid w:val="00336CAE"/>
    <w:rsid w:val="00337060"/>
    <w:rsid w:val="003400D7"/>
    <w:rsid w:val="003416AE"/>
    <w:rsid w:val="00341881"/>
    <w:rsid w:val="00344543"/>
    <w:rsid w:val="003462C9"/>
    <w:rsid w:val="00347434"/>
    <w:rsid w:val="00351D17"/>
    <w:rsid w:val="00351E46"/>
    <w:rsid w:val="00361DF5"/>
    <w:rsid w:val="00365827"/>
    <w:rsid w:val="00376756"/>
    <w:rsid w:val="00381708"/>
    <w:rsid w:val="00393D7B"/>
    <w:rsid w:val="003954D4"/>
    <w:rsid w:val="003970A3"/>
    <w:rsid w:val="00397282"/>
    <w:rsid w:val="003A496A"/>
    <w:rsid w:val="003B37EF"/>
    <w:rsid w:val="003B6FB4"/>
    <w:rsid w:val="003C08C5"/>
    <w:rsid w:val="003C1347"/>
    <w:rsid w:val="003C1A3A"/>
    <w:rsid w:val="003C440B"/>
    <w:rsid w:val="003C6808"/>
    <w:rsid w:val="003C7A71"/>
    <w:rsid w:val="003C7C1D"/>
    <w:rsid w:val="003E04EC"/>
    <w:rsid w:val="003E0FB2"/>
    <w:rsid w:val="003E4288"/>
    <w:rsid w:val="003E5A46"/>
    <w:rsid w:val="003E7247"/>
    <w:rsid w:val="003E7327"/>
    <w:rsid w:val="003F08DC"/>
    <w:rsid w:val="003F1584"/>
    <w:rsid w:val="003F502B"/>
    <w:rsid w:val="003F58EF"/>
    <w:rsid w:val="003F5C59"/>
    <w:rsid w:val="003F6597"/>
    <w:rsid w:val="003F666B"/>
    <w:rsid w:val="003F7AF3"/>
    <w:rsid w:val="00411743"/>
    <w:rsid w:val="004126F7"/>
    <w:rsid w:val="00414D56"/>
    <w:rsid w:val="004169C4"/>
    <w:rsid w:val="00423B48"/>
    <w:rsid w:val="00423CAA"/>
    <w:rsid w:val="00435C3B"/>
    <w:rsid w:val="00442131"/>
    <w:rsid w:val="00445CC6"/>
    <w:rsid w:val="004462D7"/>
    <w:rsid w:val="00446BE7"/>
    <w:rsid w:val="00447A9D"/>
    <w:rsid w:val="0045036E"/>
    <w:rsid w:val="00450372"/>
    <w:rsid w:val="004551C3"/>
    <w:rsid w:val="004567CD"/>
    <w:rsid w:val="00457243"/>
    <w:rsid w:val="004575B6"/>
    <w:rsid w:val="00462681"/>
    <w:rsid w:val="00464832"/>
    <w:rsid w:val="004674FE"/>
    <w:rsid w:val="00477212"/>
    <w:rsid w:val="0048043F"/>
    <w:rsid w:val="0048063D"/>
    <w:rsid w:val="004877AB"/>
    <w:rsid w:val="00487BC3"/>
    <w:rsid w:val="004939D4"/>
    <w:rsid w:val="004958F4"/>
    <w:rsid w:val="004A0F42"/>
    <w:rsid w:val="004A1225"/>
    <w:rsid w:val="004A1934"/>
    <w:rsid w:val="004A1D32"/>
    <w:rsid w:val="004A287E"/>
    <w:rsid w:val="004A5D32"/>
    <w:rsid w:val="004A6685"/>
    <w:rsid w:val="004A7E19"/>
    <w:rsid w:val="004B0001"/>
    <w:rsid w:val="004B509B"/>
    <w:rsid w:val="004B5654"/>
    <w:rsid w:val="004B57E9"/>
    <w:rsid w:val="004B7584"/>
    <w:rsid w:val="004C05D8"/>
    <w:rsid w:val="004C1584"/>
    <w:rsid w:val="004C2AE4"/>
    <w:rsid w:val="004C359A"/>
    <w:rsid w:val="004C6378"/>
    <w:rsid w:val="004C646B"/>
    <w:rsid w:val="004D6313"/>
    <w:rsid w:val="004D73E0"/>
    <w:rsid w:val="004E69F8"/>
    <w:rsid w:val="004F59A0"/>
    <w:rsid w:val="004F624B"/>
    <w:rsid w:val="004F6664"/>
    <w:rsid w:val="005003A8"/>
    <w:rsid w:val="005127C0"/>
    <w:rsid w:val="00512DA3"/>
    <w:rsid w:val="005134E3"/>
    <w:rsid w:val="005159A5"/>
    <w:rsid w:val="00516BE4"/>
    <w:rsid w:val="00525C56"/>
    <w:rsid w:val="005273CE"/>
    <w:rsid w:val="00532C42"/>
    <w:rsid w:val="00534451"/>
    <w:rsid w:val="00536F58"/>
    <w:rsid w:val="00546FE0"/>
    <w:rsid w:val="00566DCB"/>
    <w:rsid w:val="0057201A"/>
    <w:rsid w:val="00572E87"/>
    <w:rsid w:val="00582997"/>
    <w:rsid w:val="0058535C"/>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0C3B"/>
    <w:rsid w:val="00621522"/>
    <w:rsid w:val="00623223"/>
    <w:rsid w:val="00626487"/>
    <w:rsid w:val="00626F77"/>
    <w:rsid w:val="0063143D"/>
    <w:rsid w:val="006320C3"/>
    <w:rsid w:val="00636DDD"/>
    <w:rsid w:val="0064118D"/>
    <w:rsid w:val="00641976"/>
    <w:rsid w:val="006435DB"/>
    <w:rsid w:val="00643A1E"/>
    <w:rsid w:val="00650373"/>
    <w:rsid w:val="00652B0B"/>
    <w:rsid w:val="006543E3"/>
    <w:rsid w:val="006545E5"/>
    <w:rsid w:val="0065775C"/>
    <w:rsid w:val="00661D7C"/>
    <w:rsid w:val="00662033"/>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A80"/>
    <w:rsid w:val="006A5D25"/>
    <w:rsid w:val="006A6949"/>
    <w:rsid w:val="006C22A1"/>
    <w:rsid w:val="006C58FF"/>
    <w:rsid w:val="006C6CA7"/>
    <w:rsid w:val="006D6E27"/>
    <w:rsid w:val="006E19BA"/>
    <w:rsid w:val="006E2CCF"/>
    <w:rsid w:val="006F1743"/>
    <w:rsid w:val="006F5CE9"/>
    <w:rsid w:val="007036EB"/>
    <w:rsid w:val="00704C8C"/>
    <w:rsid w:val="007107F8"/>
    <w:rsid w:val="00710AB4"/>
    <w:rsid w:val="007169CC"/>
    <w:rsid w:val="007201EB"/>
    <w:rsid w:val="007236C6"/>
    <w:rsid w:val="00723958"/>
    <w:rsid w:val="00724348"/>
    <w:rsid w:val="00725AC6"/>
    <w:rsid w:val="007260C3"/>
    <w:rsid w:val="00730EE6"/>
    <w:rsid w:val="00734D4B"/>
    <w:rsid w:val="007370B2"/>
    <w:rsid w:val="00737B46"/>
    <w:rsid w:val="00741641"/>
    <w:rsid w:val="00741EBF"/>
    <w:rsid w:val="0074268E"/>
    <w:rsid w:val="00765793"/>
    <w:rsid w:val="007660BD"/>
    <w:rsid w:val="00767D38"/>
    <w:rsid w:val="00773F55"/>
    <w:rsid w:val="00785300"/>
    <w:rsid w:val="00785F09"/>
    <w:rsid w:val="00795077"/>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E6E4D"/>
    <w:rsid w:val="007F096B"/>
    <w:rsid w:val="007F16E1"/>
    <w:rsid w:val="007F5A60"/>
    <w:rsid w:val="007F6374"/>
    <w:rsid w:val="007F70C1"/>
    <w:rsid w:val="007F7E25"/>
    <w:rsid w:val="00805BA1"/>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56D10"/>
    <w:rsid w:val="008606BC"/>
    <w:rsid w:val="0086091B"/>
    <w:rsid w:val="00864534"/>
    <w:rsid w:val="008654AD"/>
    <w:rsid w:val="008666C0"/>
    <w:rsid w:val="00871B16"/>
    <w:rsid w:val="008724B2"/>
    <w:rsid w:val="008763DB"/>
    <w:rsid w:val="00876459"/>
    <w:rsid w:val="0088184E"/>
    <w:rsid w:val="00887B0F"/>
    <w:rsid w:val="008968E6"/>
    <w:rsid w:val="008A6B15"/>
    <w:rsid w:val="008B4D1A"/>
    <w:rsid w:val="008B6BFC"/>
    <w:rsid w:val="008B7830"/>
    <w:rsid w:val="008C02EA"/>
    <w:rsid w:val="008C2FD8"/>
    <w:rsid w:val="008C326A"/>
    <w:rsid w:val="008C72E7"/>
    <w:rsid w:val="008C7A66"/>
    <w:rsid w:val="008C7B82"/>
    <w:rsid w:val="008D06CF"/>
    <w:rsid w:val="008D2627"/>
    <w:rsid w:val="008E2954"/>
    <w:rsid w:val="008E771F"/>
    <w:rsid w:val="008F04DC"/>
    <w:rsid w:val="008F3A1E"/>
    <w:rsid w:val="008F44DD"/>
    <w:rsid w:val="008F5FE9"/>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2C39"/>
    <w:rsid w:val="00977267"/>
    <w:rsid w:val="00980A67"/>
    <w:rsid w:val="00981E08"/>
    <w:rsid w:val="00987388"/>
    <w:rsid w:val="00995C29"/>
    <w:rsid w:val="009A0A58"/>
    <w:rsid w:val="009A256A"/>
    <w:rsid w:val="009A3607"/>
    <w:rsid w:val="009A4047"/>
    <w:rsid w:val="009A6A09"/>
    <w:rsid w:val="009B091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5B9"/>
    <w:rsid w:val="009F7FB4"/>
    <w:rsid w:val="00A05A24"/>
    <w:rsid w:val="00A05A7E"/>
    <w:rsid w:val="00A05F3C"/>
    <w:rsid w:val="00A12B29"/>
    <w:rsid w:val="00A13FEF"/>
    <w:rsid w:val="00A1445B"/>
    <w:rsid w:val="00A14643"/>
    <w:rsid w:val="00A170FB"/>
    <w:rsid w:val="00A20E3C"/>
    <w:rsid w:val="00A22B49"/>
    <w:rsid w:val="00A37F7F"/>
    <w:rsid w:val="00A45B5E"/>
    <w:rsid w:val="00A47915"/>
    <w:rsid w:val="00A556CC"/>
    <w:rsid w:val="00A566CE"/>
    <w:rsid w:val="00A5673E"/>
    <w:rsid w:val="00A576F1"/>
    <w:rsid w:val="00A613C9"/>
    <w:rsid w:val="00A64EC7"/>
    <w:rsid w:val="00A676A9"/>
    <w:rsid w:val="00A70E01"/>
    <w:rsid w:val="00A72ABC"/>
    <w:rsid w:val="00A72D2B"/>
    <w:rsid w:val="00A72D99"/>
    <w:rsid w:val="00A7372B"/>
    <w:rsid w:val="00A84646"/>
    <w:rsid w:val="00A86D96"/>
    <w:rsid w:val="00A91C0C"/>
    <w:rsid w:val="00A93AA8"/>
    <w:rsid w:val="00A97072"/>
    <w:rsid w:val="00AA1383"/>
    <w:rsid w:val="00AA584D"/>
    <w:rsid w:val="00AA63FD"/>
    <w:rsid w:val="00AB050F"/>
    <w:rsid w:val="00AB09A8"/>
    <w:rsid w:val="00AB210A"/>
    <w:rsid w:val="00AB55D9"/>
    <w:rsid w:val="00AB6487"/>
    <w:rsid w:val="00AB6CE2"/>
    <w:rsid w:val="00AC1F23"/>
    <w:rsid w:val="00AC51AF"/>
    <w:rsid w:val="00AD1429"/>
    <w:rsid w:val="00AD233C"/>
    <w:rsid w:val="00AD34E1"/>
    <w:rsid w:val="00AD6512"/>
    <w:rsid w:val="00AE16B0"/>
    <w:rsid w:val="00AE410B"/>
    <w:rsid w:val="00AE49ED"/>
    <w:rsid w:val="00AE57DF"/>
    <w:rsid w:val="00AE693C"/>
    <w:rsid w:val="00AF450F"/>
    <w:rsid w:val="00AF6518"/>
    <w:rsid w:val="00AF6D94"/>
    <w:rsid w:val="00B01E6B"/>
    <w:rsid w:val="00B02959"/>
    <w:rsid w:val="00B029E4"/>
    <w:rsid w:val="00B03D7E"/>
    <w:rsid w:val="00B06C06"/>
    <w:rsid w:val="00B06EEA"/>
    <w:rsid w:val="00B12772"/>
    <w:rsid w:val="00B12EEE"/>
    <w:rsid w:val="00B149E1"/>
    <w:rsid w:val="00B14C30"/>
    <w:rsid w:val="00B27035"/>
    <w:rsid w:val="00B3449B"/>
    <w:rsid w:val="00B37D44"/>
    <w:rsid w:val="00B40719"/>
    <w:rsid w:val="00B40788"/>
    <w:rsid w:val="00B41646"/>
    <w:rsid w:val="00B41B99"/>
    <w:rsid w:val="00B4730B"/>
    <w:rsid w:val="00B51E8A"/>
    <w:rsid w:val="00B55E3E"/>
    <w:rsid w:val="00B564A1"/>
    <w:rsid w:val="00B56ABD"/>
    <w:rsid w:val="00B57B70"/>
    <w:rsid w:val="00B65E47"/>
    <w:rsid w:val="00B70AB1"/>
    <w:rsid w:val="00B7253B"/>
    <w:rsid w:val="00B7318A"/>
    <w:rsid w:val="00B75B57"/>
    <w:rsid w:val="00B7695B"/>
    <w:rsid w:val="00B77B21"/>
    <w:rsid w:val="00B8289A"/>
    <w:rsid w:val="00B82D76"/>
    <w:rsid w:val="00B84CD9"/>
    <w:rsid w:val="00B85E0F"/>
    <w:rsid w:val="00B911FF"/>
    <w:rsid w:val="00B92028"/>
    <w:rsid w:val="00B955CD"/>
    <w:rsid w:val="00B95811"/>
    <w:rsid w:val="00BA0079"/>
    <w:rsid w:val="00BA1816"/>
    <w:rsid w:val="00BA4D0A"/>
    <w:rsid w:val="00BA5FBB"/>
    <w:rsid w:val="00BA6702"/>
    <w:rsid w:val="00BA711E"/>
    <w:rsid w:val="00BA74E2"/>
    <w:rsid w:val="00BB1095"/>
    <w:rsid w:val="00BB1EA1"/>
    <w:rsid w:val="00BB3A3E"/>
    <w:rsid w:val="00BB44B3"/>
    <w:rsid w:val="00BB7262"/>
    <w:rsid w:val="00BC11EE"/>
    <w:rsid w:val="00BC1362"/>
    <w:rsid w:val="00BC2FC9"/>
    <w:rsid w:val="00BC4668"/>
    <w:rsid w:val="00BC6CF5"/>
    <w:rsid w:val="00BD2A9E"/>
    <w:rsid w:val="00BD4097"/>
    <w:rsid w:val="00BD454B"/>
    <w:rsid w:val="00BD5859"/>
    <w:rsid w:val="00BD5A7B"/>
    <w:rsid w:val="00BD6861"/>
    <w:rsid w:val="00BD6971"/>
    <w:rsid w:val="00BD7590"/>
    <w:rsid w:val="00BE08EF"/>
    <w:rsid w:val="00BE2965"/>
    <w:rsid w:val="00BF0DD8"/>
    <w:rsid w:val="00BF2315"/>
    <w:rsid w:val="00BF29D8"/>
    <w:rsid w:val="00BF3307"/>
    <w:rsid w:val="00BF4393"/>
    <w:rsid w:val="00BF7D70"/>
    <w:rsid w:val="00C0363F"/>
    <w:rsid w:val="00C0575A"/>
    <w:rsid w:val="00C072A2"/>
    <w:rsid w:val="00C14F60"/>
    <w:rsid w:val="00C1745E"/>
    <w:rsid w:val="00C21FB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91FD8"/>
    <w:rsid w:val="00CA08B3"/>
    <w:rsid w:val="00CA2067"/>
    <w:rsid w:val="00CA3696"/>
    <w:rsid w:val="00CB2315"/>
    <w:rsid w:val="00CB44B5"/>
    <w:rsid w:val="00CC39AC"/>
    <w:rsid w:val="00CD5194"/>
    <w:rsid w:val="00CE05DC"/>
    <w:rsid w:val="00CE1E54"/>
    <w:rsid w:val="00CE403B"/>
    <w:rsid w:val="00CE7099"/>
    <w:rsid w:val="00CF3EB6"/>
    <w:rsid w:val="00CF44CC"/>
    <w:rsid w:val="00CF7456"/>
    <w:rsid w:val="00D0006C"/>
    <w:rsid w:val="00D03437"/>
    <w:rsid w:val="00D068A5"/>
    <w:rsid w:val="00D07D09"/>
    <w:rsid w:val="00D112E9"/>
    <w:rsid w:val="00D11696"/>
    <w:rsid w:val="00D13F3C"/>
    <w:rsid w:val="00D144CF"/>
    <w:rsid w:val="00D17E28"/>
    <w:rsid w:val="00D20F9E"/>
    <w:rsid w:val="00D21CE0"/>
    <w:rsid w:val="00D22DC1"/>
    <w:rsid w:val="00D26D11"/>
    <w:rsid w:val="00D33E1E"/>
    <w:rsid w:val="00D51752"/>
    <w:rsid w:val="00D56A4F"/>
    <w:rsid w:val="00D572C7"/>
    <w:rsid w:val="00D62086"/>
    <w:rsid w:val="00D7046D"/>
    <w:rsid w:val="00D71246"/>
    <w:rsid w:val="00D71923"/>
    <w:rsid w:val="00D720C7"/>
    <w:rsid w:val="00D72BC3"/>
    <w:rsid w:val="00D72E5C"/>
    <w:rsid w:val="00D7561F"/>
    <w:rsid w:val="00D818FC"/>
    <w:rsid w:val="00D82BE7"/>
    <w:rsid w:val="00D85925"/>
    <w:rsid w:val="00D86C42"/>
    <w:rsid w:val="00D8704B"/>
    <w:rsid w:val="00D879C5"/>
    <w:rsid w:val="00D90547"/>
    <w:rsid w:val="00DA0284"/>
    <w:rsid w:val="00DA34FF"/>
    <w:rsid w:val="00DB10F9"/>
    <w:rsid w:val="00DB6B64"/>
    <w:rsid w:val="00DB7F68"/>
    <w:rsid w:val="00DC2C3C"/>
    <w:rsid w:val="00DC32D3"/>
    <w:rsid w:val="00DD11F4"/>
    <w:rsid w:val="00DD20EB"/>
    <w:rsid w:val="00DD381C"/>
    <w:rsid w:val="00DD7F9E"/>
    <w:rsid w:val="00DE3FB7"/>
    <w:rsid w:val="00DE7811"/>
    <w:rsid w:val="00DF138F"/>
    <w:rsid w:val="00DF37F7"/>
    <w:rsid w:val="00DF3A26"/>
    <w:rsid w:val="00E052BF"/>
    <w:rsid w:val="00E062A0"/>
    <w:rsid w:val="00E11383"/>
    <w:rsid w:val="00E12863"/>
    <w:rsid w:val="00E13C1B"/>
    <w:rsid w:val="00E16B36"/>
    <w:rsid w:val="00E172FC"/>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57F8A"/>
    <w:rsid w:val="00E74094"/>
    <w:rsid w:val="00E74AA0"/>
    <w:rsid w:val="00E7711B"/>
    <w:rsid w:val="00E82C40"/>
    <w:rsid w:val="00E8304F"/>
    <w:rsid w:val="00E852DC"/>
    <w:rsid w:val="00E90BE7"/>
    <w:rsid w:val="00E93472"/>
    <w:rsid w:val="00EA1E96"/>
    <w:rsid w:val="00EB204F"/>
    <w:rsid w:val="00EB23E3"/>
    <w:rsid w:val="00EB2BE6"/>
    <w:rsid w:val="00EB3AA1"/>
    <w:rsid w:val="00EB6A4B"/>
    <w:rsid w:val="00EB7B54"/>
    <w:rsid w:val="00EC3E0C"/>
    <w:rsid w:val="00ED1D9F"/>
    <w:rsid w:val="00ED4A8F"/>
    <w:rsid w:val="00ED4B44"/>
    <w:rsid w:val="00ED5960"/>
    <w:rsid w:val="00ED597D"/>
    <w:rsid w:val="00ED77D3"/>
    <w:rsid w:val="00EF43E4"/>
    <w:rsid w:val="00EF5BEF"/>
    <w:rsid w:val="00EF5F1D"/>
    <w:rsid w:val="00F038D1"/>
    <w:rsid w:val="00F06F6F"/>
    <w:rsid w:val="00F072D2"/>
    <w:rsid w:val="00F111C7"/>
    <w:rsid w:val="00F12A28"/>
    <w:rsid w:val="00F1405B"/>
    <w:rsid w:val="00F178B6"/>
    <w:rsid w:val="00F240E5"/>
    <w:rsid w:val="00F25571"/>
    <w:rsid w:val="00F3285F"/>
    <w:rsid w:val="00F32E51"/>
    <w:rsid w:val="00F36BBB"/>
    <w:rsid w:val="00F4024F"/>
    <w:rsid w:val="00F41AAC"/>
    <w:rsid w:val="00F44553"/>
    <w:rsid w:val="00F461EB"/>
    <w:rsid w:val="00F60145"/>
    <w:rsid w:val="00F61746"/>
    <w:rsid w:val="00F621C9"/>
    <w:rsid w:val="00F661EF"/>
    <w:rsid w:val="00F70487"/>
    <w:rsid w:val="00F72A78"/>
    <w:rsid w:val="00F72D2A"/>
    <w:rsid w:val="00F731F9"/>
    <w:rsid w:val="00F74C9E"/>
    <w:rsid w:val="00F75B5A"/>
    <w:rsid w:val="00F77AB9"/>
    <w:rsid w:val="00F801E8"/>
    <w:rsid w:val="00F82EA9"/>
    <w:rsid w:val="00F83882"/>
    <w:rsid w:val="00F92835"/>
    <w:rsid w:val="00FA35BF"/>
    <w:rsid w:val="00FA60F8"/>
    <w:rsid w:val="00FB2473"/>
    <w:rsid w:val="00FB39E0"/>
    <w:rsid w:val="00FB5DEF"/>
    <w:rsid w:val="00FC16F1"/>
    <w:rsid w:val="00FC2CA4"/>
    <w:rsid w:val="00FC47C9"/>
    <w:rsid w:val="00FC4908"/>
    <w:rsid w:val="00FD019C"/>
    <w:rsid w:val="00FD0EFA"/>
    <w:rsid w:val="00FD34D6"/>
    <w:rsid w:val="00FD4FB9"/>
    <w:rsid w:val="00FE0389"/>
    <w:rsid w:val="00FE5E48"/>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rsid w:val="008606BC"/>
    <w:pPr>
      <w:keepNext/>
      <w:keepLines/>
      <w:spacing w:afterLines="100" w:after="100"/>
      <w:outlineLvl w:val="0"/>
    </w:pPr>
    <w:rPr>
      <w:sz w:val="40"/>
      <w:szCs w:val="40"/>
    </w:rPr>
  </w:style>
  <w:style w:type="paragraph" w:styleId="2">
    <w:name w:val="heading 2"/>
    <w:basedOn w:val="a"/>
    <w:next w:val="a"/>
    <w:uiPriority w:val="9"/>
    <w:unhideWhenUsed/>
    <w:qFormat/>
    <w:rsid w:val="008606BC"/>
    <w:pPr>
      <w:keepNext/>
      <w:keepLines/>
      <w:spacing w:afterLines="50" w:after="50"/>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1015307">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40228278">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21/1.1907229" TargetMode="External"/><Relationship Id="rId21" Type="http://schemas.openxmlformats.org/officeDocument/2006/relationships/image" Target="media/image6.png"/><Relationship Id="rId42" Type="http://schemas.openxmlformats.org/officeDocument/2006/relationships/hyperlink" Target="https://doi.org/10.1111/bjdp.12219" TargetMode="External"/><Relationship Id="rId47" Type="http://schemas.openxmlformats.org/officeDocument/2006/relationships/hyperlink" Target="https://doi.org/10.57760/sciencedb.08117" TargetMode="External"/><Relationship Id="rId63" Type="http://schemas.openxmlformats.org/officeDocument/2006/relationships/hyperlink" Target="https://doi.org/10.3389/fnins.2020.00683" TargetMode="External"/><Relationship Id="rId68" Type="http://schemas.openxmlformats.org/officeDocument/2006/relationships/hyperlink" Target="https://doi.org/10.3758/s13423-021-01948-3" TargetMode="External"/><Relationship Id="rId84" Type="http://schemas.openxmlformats.org/officeDocument/2006/relationships/hyperlink" Target="https://doi.org/10.3389/fninf.2013.00014" TargetMode="External"/><Relationship Id="rId89" Type="http://schemas.openxmlformats.org/officeDocument/2006/relationships/fontTable" Target="fontTable.xml"/><Relationship Id="rId16" Type="http://schemas.openxmlformats.org/officeDocument/2006/relationships/hyperlink" Target="https://osf.io/zv628" TargetMode="External"/><Relationship Id="rId11" Type="http://schemas.openxmlformats.org/officeDocument/2006/relationships/footer" Target="footer1.xml"/><Relationship Id="rId32" Type="http://schemas.openxmlformats.org/officeDocument/2006/relationships/hyperlink" Target="https://doi.org/10.1002/acp.2350090102" TargetMode="External"/><Relationship Id="rId37" Type="http://schemas.openxmlformats.org/officeDocument/2006/relationships/hyperlink" Target="https://doi.org/10.1016/j.actpsy.2017.11.011" TargetMode="External"/><Relationship Id="rId53" Type="http://schemas.openxmlformats.org/officeDocument/2006/relationships/hyperlink" Target="https://doi.org/10.31234/osf.io/ta59r" TargetMode="External"/><Relationship Id="rId58" Type="http://schemas.openxmlformats.org/officeDocument/2006/relationships/hyperlink" Target="https://doi.org/10.2307/2531695" TargetMode="External"/><Relationship Id="rId74" Type="http://schemas.openxmlformats.org/officeDocument/2006/relationships/hyperlink" Target="https://doi.org/10.1037//0096-1523.23.2.504" TargetMode="External"/><Relationship Id="rId79" Type="http://schemas.openxmlformats.org/officeDocument/2006/relationships/hyperlink" Target="https://doi.org/10.1016/j.cortex.2017.08.006"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psycnet.apa.org/record/1982-00095-001" TargetMode="External"/><Relationship Id="rId30" Type="http://schemas.openxmlformats.org/officeDocument/2006/relationships/hyperlink" Target="https://doi.org/10.1016/j.actpsy.2020.103167" TargetMode="External"/><Relationship Id="rId35" Type="http://schemas.openxmlformats.org/officeDocument/2006/relationships/hyperlink" Target="https://doi.org/10.1016/j.concog.2007.04.003" TargetMode="External"/><Relationship Id="rId43" Type="http://schemas.openxmlformats.org/officeDocument/2006/relationships/hyperlink" Target="https://doi.org/10.1016/j.concog.2019.102848" TargetMode="External"/><Relationship Id="rId48" Type="http://schemas.openxmlformats.org/officeDocument/2006/relationships/hyperlink" Target="https://doi.org/10.1068/p7526" TargetMode="External"/><Relationship Id="rId56" Type="http://schemas.openxmlformats.org/officeDocument/2006/relationships/hyperlink" Target="https://doi.org/10.1002/hbm.25129" TargetMode="External"/><Relationship Id="rId64" Type="http://schemas.openxmlformats.org/officeDocument/2006/relationships/hyperlink" Target="https://doi.org/10.1080/17470215908416289" TargetMode="External"/><Relationship Id="rId69" Type="http://schemas.openxmlformats.org/officeDocument/2006/relationships/hyperlink" Target="https://doi.org/10.1177/1747021819892158" TargetMode="External"/><Relationship Id="rId77" Type="http://schemas.openxmlformats.org/officeDocument/2006/relationships/hyperlink" Target="https://doi.org/10.1037/a0029792" TargetMode="External"/><Relationship Id="rId8" Type="http://schemas.openxmlformats.org/officeDocument/2006/relationships/hyperlink" Target="mailto:hu.chuan-peng@nnu.edu.cn" TargetMode="External"/><Relationship Id="rId51" Type="http://schemas.openxmlformats.org/officeDocument/2006/relationships/hyperlink" Target="https://doi.org/10.3389/fpsyg.2019.01469" TargetMode="External"/><Relationship Id="rId72" Type="http://schemas.openxmlformats.org/officeDocument/2006/relationships/hyperlink" Target="https://doi.org/10.1037//0022-3514.35.9.677" TargetMode="External"/><Relationship Id="rId80" Type="http://schemas.openxmlformats.org/officeDocument/2006/relationships/hyperlink" Target="https://doi.org/10.1007/s00426-021-01562-x" TargetMode="External"/><Relationship Id="rId85" Type="http://schemas.openxmlformats.org/officeDocument/2006/relationships/hyperlink" Target="https://doi.org/10.1371/journal.pone.0190679"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57760/sciencedb.08117" TargetMode="External"/><Relationship Id="rId25" Type="http://schemas.openxmlformats.org/officeDocument/2006/relationships/hyperlink" Target="https://doi.org/10.1186/s41235-019-0186-z" TargetMode="External"/><Relationship Id="rId33" Type="http://schemas.openxmlformats.org/officeDocument/2006/relationships/hyperlink" Target="https://doi.org/10.1037/0096-3445.104.3.268" TargetMode="External"/><Relationship Id="rId38" Type="http://schemas.openxmlformats.org/officeDocument/2006/relationships/hyperlink" Target="https://doi.org/10.1038/s41598-020-76001-9" TargetMode="External"/><Relationship Id="rId46" Type="http://schemas.openxmlformats.org/officeDocument/2006/relationships/hyperlink" Target="https://doi.org/10.1525/collabra.301" TargetMode="External"/><Relationship Id="rId59" Type="http://schemas.openxmlformats.org/officeDocument/2006/relationships/hyperlink" Target="https://doi.org/10.1177/0956797620904990" TargetMode="External"/><Relationship Id="rId67" Type="http://schemas.openxmlformats.org/officeDocument/2006/relationships/hyperlink" Target="https://doi.org/10.1111/bjop.12479" TargetMode="External"/><Relationship Id="rId20" Type="http://schemas.openxmlformats.org/officeDocument/2006/relationships/image" Target="media/image5.png"/><Relationship Id="rId41" Type="http://schemas.openxmlformats.org/officeDocument/2006/relationships/hyperlink" Target="https://doi.org/10.1007/978-1-4612-4380-9_6" TargetMode="External"/><Relationship Id="rId54" Type="http://schemas.openxmlformats.org/officeDocument/2006/relationships/hyperlink" Target="https://doi.org/10.1016/S1364-6613" TargetMode="External"/><Relationship Id="rId62" Type="http://schemas.openxmlformats.org/officeDocument/2006/relationships/hyperlink" Target="https://doi.org/10.1177/1745691612460688" TargetMode="External"/><Relationship Id="rId70" Type="http://schemas.openxmlformats.org/officeDocument/2006/relationships/hyperlink" Target="https://www.R-project.org/" TargetMode="External"/><Relationship Id="rId75" Type="http://schemas.openxmlformats.org/officeDocument/2006/relationships/hyperlink" Target="https://doi.org/10.1016/j.jrp.2008.08.001" TargetMode="External"/><Relationship Id="rId83" Type="http://schemas.openxmlformats.org/officeDocument/2006/relationships/hyperlink" Target="https://doi.org/10.3758/BF03194023" TargetMode="External"/><Relationship Id="rId88" Type="http://schemas.openxmlformats.org/officeDocument/2006/relationships/hyperlink" Target="https://doi.org/10.1016/j.bpsc.2023.02.00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doi.org/10.1080/02699931.2020.1839383" TargetMode="External"/><Relationship Id="rId36" Type="http://schemas.openxmlformats.org/officeDocument/2006/relationships/hyperlink" Target="https://doi.org/10.1016/j.actpsy.2018.08.009" TargetMode="External"/><Relationship Id="rId49" Type="http://schemas.openxmlformats.org/officeDocument/2006/relationships/hyperlink" Target="https://doi.org/10.1080/20445911.2014.996156" TargetMode="External"/><Relationship Id="rId57" Type="http://schemas.openxmlformats.org/officeDocument/2006/relationships/hyperlink" Target="https://doi.org/10.1016/j.jcm.2016.02.012" TargetMode="External"/><Relationship Id="rId10" Type="http://schemas.openxmlformats.org/officeDocument/2006/relationships/image" Target="media/image1.png"/><Relationship Id="rId31" Type="http://schemas.openxmlformats.org/officeDocument/2006/relationships/hyperlink" Target="https://doi.org/10.3758/s13421-019-00924-6" TargetMode="External"/><Relationship Id="rId44" Type="http://schemas.openxmlformats.org/officeDocument/2006/relationships/hyperlink" Target="https://doi.org/10.3758/s13421-017-0722-3" TargetMode="External"/><Relationship Id="rId52" Type="http://schemas.openxmlformats.org/officeDocument/2006/relationships/hyperlink" Target="https://doi.org/10.1177/1948550617703174" TargetMode="External"/><Relationship Id="rId60" Type="http://schemas.openxmlformats.org/officeDocument/2006/relationships/hyperlink" Target="https://doi.org/10.1016/j.jad.2022.04.122" TargetMode="External"/><Relationship Id="rId65" Type="http://schemas.openxmlformats.org/officeDocument/2006/relationships/hyperlink" Target="https://doi.org/10.31234/osf.io/9dzm4" TargetMode="External"/><Relationship Id="rId73" Type="http://schemas.openxmlformats.org/officeDocument/2006/relationships/hyperlink" Target="https://doi.org/10.1080/20445911.2019.1686393" TargetMode="External"/><Relationship Id="rId78" Type="http://schemas.openxmlformats.org/officeDocument/2006/relationships/hyperlink" Target="https://doi.org/10.1016/j.neuropsychologia.2013.07.025" TargetMode="External"/><Relationship Id="rId81" Type="http://schemas.openxmlformats.org/officeDocument/2006/relationships/hyperlink" Target="https://doi.org/10.1037/0033-2909.121.3.371" TargetMode="External"/><Relationship Id="rId86" Type="http://schemas.openxmlformats.org/officeDocument/2006/relationships/hyperlink" Target="https://doi.org/10.1007/s12144-021-02114-7" TargetMode="External"/><Relationship Id="rId4" Type="http://schemas.openxmlformats.org/officeDocument/2006/relationships/settings" Target="settings.xml"/><Relationship Id="rId9" Type="http://schemas.openxmlformats.org/officeDocument/2006/relationships/hyperlink" Target="mailto:hcp4715@hotmail.com" TargetMode="External"/><Relationship Id="rId13" Type="http://schemas.openxmlformats.org/officeDocument/2006/relationships/image" Target="media/image2.png"/><Relationship Id="rId18" Type="http://schemas.openxmlformats.org/officeDocument/2006/relationships/hyperlink" Target="https://github.com/Chuan-Peng-Lab/ReliabilitySPE" TargetMode="External"/><Relationship Id="rId39" Type="http://schemas.openxmlformats.org/officeDocument/2006/relationships/hyperlink" Target="https://doi.org/10.1016/j.neuroimage.2018.08.018" TargetMode="External"/><Relationship Id="rId34" Type="http://schemas.openxmlformats.org/officeDocument/2006/relationships/hyperlink" Target="https://doi.org/10.1080/17470218.2016.1276609" TargetMode="External"/><Relationship Id="rId50" Type="http://schemas.openxmlformats.org/officeDocument/2006/relationships/hyperlink" Target="https://doi.org/10.1037/xlm0000179" TargetMode="External"/><Relationship Id="rId55" Type="http://schemas.openxmlformats.org/officeDocument/2006/relationships/hyperlink" Target="https://doi.org/10.1016/S0926-6410(00)00036-7" TargetMode="External"/><Relationship Id="rId76" Type="http://schemas.openxmlformats.org/officeDocument/2006/relationships/hyperlink" Target="https://doi.org/10.1037/xhp0000742" TargetMode="External"/><Relationship Id="rId7" Type="http://schemas.openxmlformats.org/officeDocument/2006/relationships/endnotes" Target="endnotes.xml"/><Relationship Id="rId71" Type="http://schemas.openxmlformats.org/officeDocument/2006/relationships/hyperlink" Target="https://CRAN.R-project.org/package=psych" TargetMode="External"/><Relationship Id="rId2" Type="http://schemas.openxmlformats.org/officeDocument/2006/relationships/numbering" Target="numbering.xml"/><Relationship Id="rId29" Type="http://schemas.openxmlformats.org/officeDocument/2006/relationships/hyperlink" Target="https://doi.org/10.1037/xhp0000691" TargetMode="External"/><Relationship Id="rId24" Type="http://schemas.openxmlformats.org/officeDocument/2006/relationships/hyperlink" Target="https://doi.org/10.1016/j.actpsy.2021.103297" TargetMode="External"/><Relationship Id="rId40" Type="http://schemas.openxmlformats.org/officeDocument/2006/relationships/hyperlink" Target="https://doi.org/10.1016/j.psyneuen.2020.104804" TargetMode="External"/><Relationship Id="rId45" Type="http://schemas.openxmlformats.org/officeDocument/2006/relationships/hyperlink" Target="https://doi.org/10.1016/j.actpsy.2021.103350" TargetMode="External"/><Relationship Id="rId66" Type="http://schemas.openxmlformats.org/officeDocument/2006/relationships/hyperlink" Target="https://doi.org/10.1002/aur.2200" TargetMode="External"/><Relationship Id="rId87" Type="http://schemas.openxmlformats.org/officeDocument/2006/relationships/hyperlink" Target="https://doi.org/10.3389/fpsyg.2019.02270" TargetMode="External"/><Relationship Id="rId61" Type="http://schemas.openxmlformats.org/officeDocument/2006/relationships/hyperlink" Target="https://doi.org/10.1111/cdev.13352" TargetMode="External"/><Relationship Id="rId82" Type="http://schemas.openxmlformats.org/officeDocument/2006/relationships/hyperlink" Target="https://doi.org/10.1038/nn907" TargetMode="External"/><Relationship Id="rId19" Type="http://schemas.openxmlformats.org/officeDocument/2006/relationships/hyperlink" Target="https://github.com/Chuan-Peng-Lab/ReliabilityS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27</Pages>
  <Words>23175</Words>
  <Characters>132103</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cp:lastModifiedBy>
  <cp:revision>9</cp:revision>
  <dcterms:created xsi:type="dcterms:W3CDTF">2023-07-10T10:06:00Z</dcterms:created>
  <dcterms:modified xsi:type="dcterms:W3CDTF">2023-07-10T11:51:00Z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