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bookmarkEnd w:id="1"/>
    <w:p w14:paraId="0C5DA83F" w14:textId="77777777" w:rsidR="006E0AEE" w:rsidRDefault="006E0AEE" w:rsidP="006E0AEE">
      <w:pPr>
        <w:rPr>
          <w:rFonts w:eastAsiaTheme="minorEastAsia"/>
          <w:lang w:val="en-US"/>
        </w:rPr>
      </w:pPr>
      <w:r>
        <w:rPr>
          <w:lang w:val="en-US"/>
        </w:rPr>
        <w:t xml:space="preserve">The self-prioritization effect (SPE) refers to the phenomenon where individuals demonstrate faster and more accurate responses to self-relevant stimuli in cognitive tasks. The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Pr>
          <w:i/>
          <w:iCs/>
          <w:lang w:val="en-US"/>
        </w:rPr>
        <w:t>d’</w:t>
      </w:r>
      <w:r>
        <w:rPr>
          <w:lang w:val="en-US"/>
        </w:rPr>
        <w:t xml:space="preserve"> under signal-detection theory, the efficiency (</w:t>
      </w:r>
      <w:r>
        <w:rPr>
          <w:i/>
          <w:iCs/>
          <w:lang w:val="en-US"/>
        </w:rPr>
        <w:t>η</w:t>
      </w:r>
      <w:r>
        <w:rPr>
          <w:lang w:val="en-US"/>
        </w:rPr>
        <w:t>), drift rate (</w:t>
      </w:r>
      <w:r>
        <w:rPr>
          <w:i/>
          <w:iCs/>
          <w:lang w:val="en-US"/>
        </w:rPr>
        <w:t>v</w:t>
      </w:r>
      <w:r>
        <w:rPr>
          <w:lang w:val="en-US"/>
        </w:rPr>
        <w:t>) and starting point (</w:t>
      </w:r>
      <w:r>
        <w:rPr>
          <w:i/>
          <w:iCs/>
          <w:lang w:val="en-US"/>
        </w:rPr>
        <w:t>z</w:t>
      </w:r>
      <w:r>
        <w:rPr>
          <w:lang w:val="en-US"/>
        </w:rPr>
        <w:t>) estimated using the drift-diffusion models. Moreover, the calculation of SPE can employ different baseline conditions, including “Close other”, “Stranger”, “Celebrity”, and “Non-person”. However, the reliability of SPE measures computed using different outcome variables under various baseline conditions has not been systematically examined, leaving the stability of using the SPMT for measuring individual differences unknown. To fill the gap, we conducted a pre-registered study wherein we re-analyzed seventeen datasets (N = 833) from nine papers and two projects using split-half reliability and intraclass correlation coefficient (ICC2, ICC2k). The results revealed that the split-half reliabilities, weighted across multiple datasets, of RT (</w:t>
      </w:r>
      <w:r>
        <w:rPr>
          <w:i/>
          <w:iCs/>
          <w:color w:val="374151"/>
          <w:sz w:val="28"/>
          <w:szCs w:val="28"/>
          <w:shd w:val="clear" w:color="auto" w:fill="F7F7F8"/>
        </w:rPr>
        <w:t>r</w:t>
      </w:r>
      <w:r>
        <w:rPr>
          <w:vertAlign w:val="subscript"/>
          <w:lang w:val="en-US"/>
        </w:rPr>
        <w:t xml:space="preserve"> Close</w:t>
      </w:r>
      <w:r>
        <w:rPr>
          <w:lang w:val="en-US"/>
        </w:rPr>
        <w:t xml:space="preserve"> = 0.58; </w:t>
      </w:r>
      <w:r>
        <w:rPr>
          <w:rFonts w:eastAsiaTheme="minorEastAsia"/>
          <w:i/>
          <w:iCs/>
          <w:sz w:val="28"/>
          <w:szCs w:val="28"/>
          <w:lang w:val="en-US"/>
        </w:rPr>
        <w:t>r</w:t>
      </w:r>
      <w:r>
        <w:rPr>
          <w:rFonts w:eastAsiaTheme="minorEastAsia"/>
          <w:i/>
          <w:iCs/>
          <w:sz w:val="28"/>
          <w:szCs w:val="28"/>
          <w:vertAlign w:val="subscript"/>
          <w:lang w:val="en-US"/>
        </w:rPr>
        <w:t xml:space="preserve"> </w:t>
      </w:r>
      <w:r>
        <w:rPr>
          <w:vertAlign w:val="subscript"/>
          <w:lang w:val="en-US"/>
        </w:rPr>
        <w:t>Stranger</w:t>
      </w:r>
      <w:r>
        <w:rPr>
          <w:lang w:val="en-US"/>
        </w:rPr>
        <w:t xml:space="preserve"> = 0.65) and Efficiency (</w:t>
      </w:r>
      <w:r>
        <w:rPr>
          <w:i/>
          <w:iCs/>
          <w:sz w:val="28"/>
          <w:szCs w:val="28"/>
          <w:lang w:val="en-US"/>
        </w:rPr>
        <w:t>r</w:t>
      </w:r>
      <w:r>
        <w:rPr>
          <w:i/>
          <w:iCs/>
          <w:sz w:val="28"/>
          <w:szCs w:val="28"/>
          <w:vertAlign w:val="subscript"/>
          <w:lang w:val="en-US"/>
        </w:rPr>
        <w:t xml:space="preserve"> </w:t>
      </w:r>
      <w:r>
        <w:rPr>
          <w:vertAlign w:val="subscript"/>
          <w:lang w:val="en-US"/>
        </w:rPr>
        <w:t>Close</w:t>
      </w:r>
      <w:r>
        <w:rPr>
          <w:lang w:val="en-US"/>
        </w:rPr>
        <w:t xml:space="preserve"> = 0.57; </w:t>
      </w:r>
      <w:r>
        <w:rPr>
          <w:i/>
          <w:iCs/>
          <w:sz w:val="28"/>
          <w:szCs w:val="28"/>
          <w:lang w:val="en-US"/>
        </w:rPr>
        <w:t>r</w:t>
      </w:r>
      <w:r>
        <w:rPr>
          <w:i/>
          <w:iCs/>
          <w:sz w:val="28"/>
          <w:szCs w:val="28"/>
          <w:vertAlign w:val="subscript"/>
          <w:lang w:val="en-US"/>
        </w:rPr>
        <w:t xml:space="preserve"> </w:t>
      </w:r>
      <w:r>
        <w:rPr>
          <w:vertAlign w:val="subscript"/>
          <w:lang w:val="en-US"/>
        </w:rPr>
        <w:t>Stranger</w:t>
      </w:r>
      <w:r>
        <w:rPr>
          <w:lang w:val="en-US"/>
        </w:rPr>
        <w:t xml:space="preserve"> = 0.64), using close others and strangers as the baseline conditions, are relatively high but still lower than that required in psychometrics. The estimated split-half reliability for all other indices is </w:t>
      </w:r>
      <w:r>
        <w:rPr>
          <w:rFonts w:eastAsia="等线"/>
          <w:lang w:val="en-US"/>
        </w:rPr>
        <w:t>approximately 0.5 or even lower</w:t>
      </w:r>
      <w:r>
        <w:rPr>
          <w:lang w:val="en-US"/>
        </w:rPr>
        <w:t>. Similar results were obtained in ICCs, where the ICC2 for individual differences in the reaction time (ICC2</w:t>
      </w:r>
      <w:r>
        <w:rPr>
          <w:vertAlign w:val="subscript"/>
          <w:lang w:val="en-US"/>
        </w:rPr>
        <w:t xml:space="preserve"> Close</w:t>
      </w:r>
      <w:r>
        <w:rPr>
          <w:lang w:val="en-US"/>
        </w:rPr>
        <w:t xml:space="preserve"> = 0.53; ICC2</w:t>
      </w:r>
      <w:r>
        <w:rPr>
          <w:vertAlign w:val="subscript"/>
          <w:lang w:val="en-US"/>
        </w:rPr>
        <w:t xml:space="preserve"> Stranger</w:t>
      </w:r>
      <w:r>
        <w:rPr>
          <w:lang w:val="en-US"/>
        </w:rPr>
        <w:t xml:space="preserve"> = 0.59) and efficiency (ICC2</w:t>
      </w:r>
      <w:r>
        <w:rPr>
          <w:vertAlign w:val="subscript"/>
          <w:lang w:val="en-US"/>
        </w:rPr>
        <w:t xml:space="preserve"> Close</w:t>
      </w:r>
      <w:r>
        <w:rPr>
          <w:lang w:val="en-US"/>
        </w:rPr>
        <w:t xml:space="preserve"> = 0.53; ICC2</w:t>
      </w:r>
      <w:r>
        <w:rPr>
          <w:vertAlign w:val="subscript"/>
          <w:lang w:val="en-US"/>
        </w:rPr>
        <w:t xml:space="preserve"> Stranger</w:t>
      </w:r>
      <w:r>
        <w:rPr>
          <w:lang w:val="en-US"/>
        </w:rPr>
        <w:t xml:space="preserve"> = 0.35) are relatively high when using close other or stranger as baseline conditions, but still considerably lower than the desired level in psychometrics. For the ICC2k, which measures the stability of SPE on group level, the reaction time measures (ICC2k</w:t>
      </w:r>
      <w:r>
        <w:rPr>
          <w:vertAlign w:val="subscript"/>
          <w:lang w:val="en-US"/>
        </w:rPr>
        <w:t xml:space="preserve"> Close </w:t>
      </w:r>
      <w:r>
        <w:rPr>
          <w:lang w:val="en-US"/>
        </w:rPr>
        <w:t>= 0.87; ICC2k</w:t>
      </w:r>
      <w:r>
        <w:rPr>
          <w:vertAlign w:val="subscript"/>
          <w:lang w:val="en-US"/>
        </w:rPr>
        <w:t xml:space="preserve"> Stranger </w:t>
      </w:r>
      <w:r>
        <w:rPr>
          <w:lang w:val="en-US"/>
        </w:rPr>
        <w:t>= 0.90) and efficiency measures (ICC2k</w:t>
      </w:r>
      <w:r>
        <w:rPr>
          <w:vertAlign w:val="subscript"/>
          <w:lang w:val="en-US"/>
        </w:rPr>
        <w:t xml:space="preserve"> Close</w:t>
      </w:r>
      <w:r>
        <w:rPr>
          <w:lang w:val="en-US"/>
        </w:rPr>
        <w:t xml:space="preserve"> = 0.87; ICC2k</w:t>
      </w:r>
      <w:r>
        <w:rPr>
          <w:vertAlign w:val="subscript"/>
          <w:lang w:val="en-US"/>
        </w:rPr>
        <w:t xml:space="preserve"> Stranger</w:t>
      </w:r>
      <w:r>
        <w:rPr>
          <w:lang w:val="en-US"/>
        </w:rPr>
        <w:t xml:space="preserve"> = 0.76) are relatively high when using close other or stranger as baseline conditions, while the remaining ten other ICC2k indices are about 0.5 or even lower. These findings suggest that SPE measures based the reaction time and efficiency are reliable at the group level, while further considerations are needed for measuring individual differences. These results provide insights into the reliability of the SPMT and its future applications.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507DDC16" w14:textId="1FAFA3E7" w:rsidR="00586F83" w:rsidRPr="00C479F5" w:rsidRDefault="00C479F5" w:rsidP="00C479F5">
      <w:pPr>
        <w:spacing w:line="276" w:lineRule="auto"/>
        <w:rPr>
          <w:iCs/>
          <w:sz w:val="22"/>
          <w:szCs w:val="22"/>
          <w:lang w:val="en-US"/>
        </w:rPr>
      </w:pPr>
      <w:r>
        <w:rPr>
          <w:iCs/>
          <w:sz w:val="22"/>
          <w:szCs w:val="22"/>
          <w:lang w:val="en-US"/>
        </w:rPr>
        <w:br w:type="page"/>
      </w:r>
      <w:r w:rsidR="004F59A0">
        <w:rPr>
          <w:rFonts w:eastAsia="Calibri"/>
          <w:b/>
          <w:sz w:val="42"/>
          <w:szCs w:val="42"/>
        </w:rPr>
        <w:lastRenderedPageBreak/>
        <w:t xml:space="preserve">1 </w:t>
      </w:r>
      <w:r w:rsidR="00BA0079" w:rsidRPr="006A5A80">
        <w:rPr>
          <w:rFonts w:eastAsia="Calibri"/>
          <w:b/>
          <w:sz w:val="42"/>
          <w:szCs w:val="42"/>
        </w:rPr>
        <w:t>Introduction</w:t>
      </w:r>
      <w:bookmarkEnd w:id="3"/>
      <w:bookmarkEnd w:id="4"/>
      <w:bookmarkEnd w:id="5"/>
    </w:p>
    <w:p w14:paraId="44F2A0BF" w14:textId="71D6887B"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ED438D">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ED438D">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 </w:instrText>
      </w:r>
      <w:r w:rsidR="00ED438D">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EN.CITE.DATA </w:instrText>
      </w:r>
      <w:r w:rsidR="00ED438D">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 </w:instrText>
      </w:r>
      <w:r w:rsidR="00ED438D">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EN.CITE.DATA </w:instrText>
      </w:r>
      <w:r w:rsidR="00ED438D">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ED438D">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ED438D">
        <w:rPr>
          <w:rFonts w:hint="eastAsia"/>
        </w:rPr>
        <w:instrText>‐</w:instrText>
      </w:r>
      <w:r w:rsidR="00ED438D">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ED438D">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ED438D">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 </w:instrText>
      </w:r>
      <w:r w:rsidR="00ED438D">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 </w:instrText>
      </w:r>
      <w:r w:rsidR="00ED438D">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ED438D">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ED438D">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3658C0A9" w14:textId="77777777" w:rsidR="006E0AEE" w:rsidRDefault="006E0AEE" w:rsidP="006E0AEE">
      <w:pPr>
        <w:ind w:firstLineChars="100" w:firstLine="240"/>
      </w:pPr>
      <w:r>
        <w:t xml:space="preserve">Although SPE is often argued to be a self-specific effect, it can be challenging to disassociate it from the familiarity effect since most studies use stimuli owned by participants or by others.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introduced the Self-Perceptual Matching Task (SPMT), a cognitive paradigm designed to investigate the acquisition of social meaning attributed to different geometric shapes. In this task, participants are required to establish associations between specific geometrical shapes (e.g., triangle, square, and circle) and corresponding labels of persons (e.g., "You," "friend," and "stranger"). Subsequently, participants engage in a perceptual matching task, wherein they evaluate whether the shape-label pairs presented on the screen align with the previously learned associations.</w:t>
      </w:r>
      <w:r>
        <w:rPr>
          <w:lang w:val="en-US"/>
        </w:rPr>
        <w:t xml:space="preserve"> </w:t>
      </w:r>
      <w:r>
        <w:t xml:space="preserve">In this task,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found that shapes associated with the self were </w:t>
      </w:r>
      <w:r>
        <w:rPr>
          <w:lang w:val="en-US"/>
        </w:rPr>
        <w:t>responded</w:t>
      </w:r>
      <w:r>
        <w:t xml:space="preserve"> with faster reaction times, better accuracy and higher sensitivity scores</w:t>
      </w:r>
      <w:r>
        <w:rPr>
          <w:lang w:val="en-US"/>
        </w:rPr>
        <w:t xml:space="preserve"> (</w:t>
      </w:r>
      <w:r>
        <w:rPr>
          <w:i/>
          <w:iCs/>
          <w:lang w:val="en-US"/>
        </w:rPr>
        <w:t>d’</w:t>
      </w:r>
      <w:r>
        <w:rPr>
          <w:lang w:val="en-US"/>
        </w:rPr>
        <w:t>)</w:t>
      </w:r>
      <w:r>
        <w:t>, compared to shapes associated with friends and strangers.</w:t>
      </w:r>
    </w:p>
    <w:p w14:paraId="4E55CC0B" w14:textId="5764FA06"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ED438D">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ED438D">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ED438D">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 </w:instrText>
      </w:r>
      <w:r w:rsidR="00ED438D">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EN.CITE.DATA </w:instrText>
      </w:r>
      <w:r w:rsidR="00ED438D">
        <w:rPr>
          <w:lang w:val="en-US"/>
        </w:rPr>
      </w:r>
      <w:r w:rsidR="00ED438D">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ED438D">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ED438D">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ED438D">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w:instrText>
      </w:r>
      <w:r w:rsidR="00ED438D">
        <w:rPr>
          <w:rFonts w:hint="eastAsia"/>
          <w:lang w:val="en-US"/>
        </w:rPr>
        <w:instrText>‐</w:instrText>
      </w:r>
      <w:r w:rsidR="00ED438D">
        <w:rPr>
          <w:lang w:val="en-US"/>
        </w:rPr>
        <w:instrText>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ED438D">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 </w:instrText>
      </w:r>
      <w:r w:rsidR="00ED438D">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EN.CITE.DATA </w:instrText>
      </w:r>
      <w:r w:rsidR="00ED438D">
        <w:rPr>
          <w:lang w:val="en-US"/>
        </w:rPr>
      </w:r>
      <w:r w:rsidR="00ED438D">
        <w:rPr>
          <w:lang w:val="en-US"/>
        </w:rPr>
        <w:fldChar w:fldCharType="end"/>
      </w:r>
      <w:r w:rsidR="00274730">
        <w:rPr>
          <w:lang w:val="en-US"/>
        </w:rPr>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3DBF737B" w14:textId="103E8778" w:rsidR="006E0AEE" w:rsidRDefault="006E0AEE" w:rsidP="006E0AEE">
      <w:pPr>
        <w:ind w:firstLineChars="100" w:firstLine="240"/>
        <w:rPr>
          <w:lang w:val="en-US"/>
        </w:rPr>
      </w:pPr>
      <w:r>
        <w:t xml:space="preserve">Evaluating the reliability of a behavioral paradigm is essential for researchers planning to use the paradigm to investigate different research questions, such as individual differences and underlying mechanisms </w: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 </w:instrTex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EN.CITE.DATA </w:instrText>
      </w:r>
      <w:r>
        <w:fldChar w:fldCharType="end"/>
      </w:r>
      <w:r>
        <w:fldChar w:fldCharType="separate"/>
      </w:r>
      <w:r>
        <w:rPr>
          <w:noProof/>
        </w:rPr>
        <w:t>(Green et al., 2016; Hedge et al., 2018; Parsons et al., 2019)</w:t>
      </w:r>
      <w:r>
        <w:fldChar w:fldCharType="end"/>
      </w:r>
      <w:r>
        <w:t xml:space="preserve">. While SPMT has gained widespread adoption as a prominent method for investigating the underlying mechanism of SPE, few studies reported of the psychometric properties of the outcomes, leaving the reliability of using the SPMT for measuring individual differences and group level consistency unknown </w:t>
      </w:r>
      <w:r>
        <w:fldChar w:fldCharType="begin"/>
      </w:r>
      <w:r>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fldChar w:fldCharType="separate"/>
      </w:r>
      <w:r>
        <w:rPr>
          <w:noProof/>
        </w:rPr>
        <w:t>(Zorowitz &amp; Niv, 2023)</w:t>
      </w:r>
      <w:r>
        <w:fldChar w:fldCharType="end"/>
      </w:r>
      <w:r>
        <w:t>. Furthermore, in tasks as simple as the SPMT, there are multiple approaches to quantify the SPE.</w:t>
      </w:r>
      <w:r>
        <w:rPr>
          <w:lang w:val="en-US"/>
        </w:rPr>
        <w:t xml:space="preserve"> </w:t>
      </w:r>
      <w:r>
        <w:t>The SPMT yields two direct outcome variables for quantifying SPE:</w:t>
      </w:r>
      <w:r>
        <w:rPr>
          <w:lang w:val="en-US"/>
        </w:rPr>
        <w:t xml:space="preserve"> </w:t>
      </w:r>
      <w:r>
        <w:t>mean reaction time (RT) and accuracy (ACC). In addition to these, the existing literature has identified four additional outcome variables derived from RT and ACC. These include efficiency (</w:t>
      </w:r>
      <w:r>
        <w:rPr>
          <w:i/>
          <w:iCs/>
        </w:rPr>
        <w:t>η</w:t>
      </w:r>
      <w:r>
        <w:t xml:space="preserve">) </w:t>
      </w:r>
      <w:r>
        <w:fldChar w:fldCharType="begin"/>
      </w:r>
      <w: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theory </w:t>
      </w:r>
      <w:r>
        <w:fldChar w:fldCharType="begin"/>
      </w:r>
      <w: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(Hu et al., 2020; Sui et al., 2012)</w:t>
      </w:r>
      <w:r>
        <w:fldChar w:fldCharType="end"/>
      </w:r>
      <w:r>
        <w:t>, and drift rate (</w:t>
      </w:r>
      <w:r>
        <w:rPr>
          <w:i/>
          <w:iCs/>
        </w:rPr>
        <w:t>v</w:t>
      </w:r>
      <w:r>
        <w:t>) and starting point (</w:t>
      </w:r>
      <w:r>
        <w:rPr>
          <w:i/>
          <w:iCs/>
        </w:rPr>
        <w:t>z</w:t>
      </w:r>
      <w:r>
        <w:t xml:space="preserve">) estimated using the drift-diffusion models (DDM) </w:t>
      </w:r>
      <w:r>
        <w:fldChar w:fldCharType="begin"/>
      </w:r>
      <w: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fldChar w:fldCharType="separate"/>
      </w:r>
      <w:r>
        <w:rPr>
          <w:noProof/>
        </w:rPr>
        <w:t>(Golubickis et al., 2017)</w:t>
      </w:r>
      <w:r>
        <w:fldChar w:fldCharType="end"/>
      </w:r>
      <w:r>
        <w:t xml:space="preserve">. Moreover, the calculation of SPE can employ different baseline conditions, such as “Close other” </w:t>
      </w:r>
      <w:r>
        <w:fldChar w:fldCharType="begin"/>
      </w:r>
      <w:r>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42&lt;/RecNum&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t xml:space="preserve">, “Stranger” </w:t>
      </w:r>
      <w:r>
        <w:fldChar w:fldCharType="begin"/>
      </w:r>
      <w:r>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fldChar w:fldCharType="begin"/>
      </w:r>
      <w:r>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w:t>
      </w:r>
      <w:r>
        <w:rPr>
          <w:lang w:val="en-US"/>
        </w:rPr>
        <w:t xml:space="preserve"> </w:t>
      </w:r>
      <w:r>
        <w:rPr>
          <w:lang w:val="en-US"/>
        </w:rPr>
        <w:fldChar w:fldCharType="begin"/>
      </w:r>
      <w:r>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Given the increasing use of SPMT to assess individual differences in fields such as psychiatry </w:t>
      </w:r>
      <w:r>
        <w:rPr>
          <w:lang w:val="en-US"/>
        </w:rPr>
        <w:fldChar w:fldCharType="begin"/>
      </w:r>
      <w:r>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Pr>
          <w:lang w:val="en-US"/>
        </w:rPr>
        <w:fldChar w:fldCharType="separate"/>
      </w:r>
      <w:r>
        <w:rPr>
          <w:noProof/>
          <w:lang w:val="en-US"/>
        </w:rPr>
        <w:t>(Liu et al., 2022)</w:t>
      </w:r>
      <w:r>
        <w:rPr>
          <w:lang w:val="en-US"/>
        </w:rPr>
        <w:fldChar w:fldCharType="end"/>
      </w:r>
      <w:r>
        <w:t>,</w:t>
      </w:r>
      <w:r>
        <w:rPr>
          <w:lang w:val="en-US"/>
        </w:rPr>
        <w:t xml:space="preserve"> social psychology </w:t>
      </w:r>
      <w:r>
        <w:rPr>
          <w:lang w:val="en-US"/>
        </w:rPr>
        <w:fldChar w:fldCharType="begin"/>
      </w:r>
      <w:r>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Pr>
          <w:lang w:val="en-US"/>
        </w:rPr>
        <w:fldChar w:fldCharType="separate"/>
      </w:r>
      <w:r>
        <w:rPr>
          <w:noProof/>
          <w:lang w:val="en-US"/>
        </w:rPr>
        <w:t>(Enock et al., 2018)</w:t>
      </w:r>
      <w:r>
        <w:rPr>
          <w:lang w:val="en-US"/>
        </w:rPr>
        <w:fldChar w:fldCharType="end"/>
      </w:r>
      <w:r>
        <w:rPr>
          <w:lang w:val="en-US"/>
        </w:rPr>
        <w:t xml:space="preserve">, and cognitive neuroscience </w:t>
      </w:r>
      <w:r>
        <w:rPr>
          <w:lang w:val="en-US"/>
        </w:rPr>
        <w:fldChar w:fldCharType="begin"/>
      </w:r>
      <w:r>
        <w:rPr>
          <w:lang w:val="en-US"/>
        </w:rPr>
        <w:instrText xml:space="preserve"> ADDIN EN.CITE &lt;EndNote&gt;&lt;Cite&gt;&lt;Author&gt;Zhang&lt;/Author&gt;&lt;Year&gt;2023&lt;/Year&gt;&lt;RecNum&gt;135&lt;/RecNum&gt;&lt;DisplayText&gt;(Zhang et al., 2023)&lt;/DisplayText&gt;&lt;record&gt;&lt;rec-number&gt;135&lt;/rec-number&gt;&lt;foreign-keys&gt;&lt;key app="EN" db-id="w5e5sta9arwa50eztf0vzr0zf55zr00xd9ae" timestamp="1690443575"&gt;135&lt;/key&gt;&lt;/foreign-keys&gt;&lt;ref-type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dates&gt;&lt;year&gt;2023&lt;/year&gt;&lt;/dates&gt;&lt;isbn&gt;1053-8119&lt;/isbn&gt;&lt;urls&gt;&lt;/urls&gt;&lt;/record&gt;&lt;/Cite&gt;&lt;/EndNote&gt;</w:instrText>
      </w:r>
      <w:r>
        <w:rPr>
          <w:lang w:val="en-US"/>
        </w:rPr>
        <w:fldChar w:fldCharType="separate"/>
      </w:r>
      <w:r>
        <w:rPr>
          <w:noProof/>
          <w:lang w:val="en-US"/>
        </w:rPr>
        <w:t>(Zhang et al., 2023)</w:t>
      </w:r>
      <w:r>
        <w:rPr>
          <w:lang w:val="en-US"/>
        </w:rPr>
        <w:fldChar w:fldCharType="end"/>
      </w:r>
      <w:r>
        <w:rPr>
          <w:lang w:val="en-US"/>
        </w:rPr>
        <w:t xml:space="preserve">, it is crucial to ensure a high degree of measurement consistency to accurately assess human perceptual capacities. </w:t>
      </w:r>
      <w:r>
        <w:t>As a result, two pivotal questions remain unresolved:</w:t>
      </w:r>
      <w:r>
        <w:rPr>
          <w:lang w:val="en-US"/>
        </w:rPr>
        <w:t xml:space="preserve"> (1) </w:t>
      </w:r>
      <w:r>
        <w:t xml:space="preserve">Can the six outcome variables (RT, ACC, </w:t>
      </w:r>
      <w:r>
        <w:rPr>
          <w:i/>
          <w:iCs/>
        </w:rPr>
        <w:t>d’</w:t>
      </w:r>
      <w:r>
        <w:t xml:space="preserve">, </w:t>
      </w:r>
      <w:r>
        <w:rPr>
          <w:i/>
          <w:iCs/>
        </w:rPr>
        <w:t>η</w:t>
      </w:r>
      <w:r>
        <w:t xml:space="preserve">, </w:t>
      </w:r>
      <w:r>
        <w:rPr>
          <w:i/>
          <w:iCs/>
        </w:rPr>
        <w:t>v</w:t>
      </w:r>
      <w:r>
        <w:t xml:space="preserve">, </w:t>
      </w:r>
      <w:r>
        <w:rPr>
          <w:i/>
          <w:iCs/>
        </w:rPr>
        <w:t>z</w:t>
      </w:r>
      <w:r>
        <w:t>) reliably measure the SPE under various baseline conditions? Additionally, which of these outcome variables demonstrate the highest level of reliability? (2)</w:t>
      </w:r>
      <w:r>
        <w:rPr>
          <w:lang w:val="en-US"/>
        </w:rPr>
        <w:t xml:space="preserve"> </w:t>
      </w:r>
      <w:r>
        <w:t>Is the</w:t>
      </w:r>
      <w:r>
        <w:rPr>
          <w:lang w:val="en-US"/>
        </w:rPr>
        <w:t xml:space="preserve"> SPMT </w:t>
      </w:r>
      <w:r>
        <w:t>suitable for assessing individual differences and group-level variations in the manifestation of the SPE?</w:t>
      </w:r>
      <w:r>
        <w:rPr>
          <w:lang w:val="en-US"/>
        </w:rPr>
        <w:t xml:space="preserve"> </w:t>
      </w:r>
      <w:r>
        <w:t>Addressing these questions is crucial for establishing the reliability of SPMT measurements, allowing for accurate assessment of the SPE and its implications in various domains.</w:t>
      </w:r>
    </w:p>
    <w:p w14:paraId="59022349" w14:textId="77777777" w:rsidR="006E0AEE" w:rsidRDefault="006E0AEE" w:rsidP="006E0AEE">
      <w:pPr>
        <w:ind w:firstLineChars="100" w:firstLine="240"/>
        <w:rPr>
          <w:lang w:val="en-US"/>
        </w:rPr>
      </w:pPr>
      <w:r>
        <w:rPr>
          <w:lang w:val="en-US"/>
        </w:rPr>
        <w:t>To address the existing research gap, the present study investigated the reliability of SPE measures computed using different outcome variables under various baseline conditions in the SPMT. This was achieved by re-analyzed 17 independent datasets (N = 833) from 9 papers and 2 unpublished projects that employees SPMT. In order to comprehensively assess the SPE measures derived from SPMT, we examined six outcome variables (R</w:t>
      </w:r>
      <w:r>
        <w:t xml:space="preserve">T, ACC, </w:t>
      </w:r>
      <w:r>
        <w:rPr>
          <w:i/>
          <w:iCs/>
        </w:rPr>
        <w:t>d’</w:t>
      </w:r>
      <w:r>
        <w:t xml:space="preserve">, </w:t>
      </w:r>
      <w:r>
        <w:rPr>
          <w:i/>
          <w:iCs/>
        </w:rPr>
        <w:t>η</w:t>
      </w:r>
      <w:r>
        <w:t xml:space="preserve">, </w:t>
      </w:r>
      <w:r>
        <w:rPr>
          <w:i/>
          <w:iCs/>
        </w:rPr>
        <w:t>v</w:t>
      </w:r>
      <w:r>
        <w:t xml:space="preserve">, </w:t>
      </w:r>
      <w:r>
        <w:rPr>
          <w:i/>
          <w:iCs/>
        </w:rPr>
        <w:t>z</w:t>
      </w:r>
      <w:r>
        <w:rPr>
          <w:lang w:val="en-US"/>
        </w:rPr>
        <w:t>) under four baseline conditions (</w:t>
      </w:r>
      <w:r>
        <w:t>“Close other”, “Stranger”, “Celebrity”, and “</w:t>
      </w:r>
      <w:r>
        <w:rPr>
          <w:lang w:val="en-US"/>
        </w:rPr>
        <w:t>N</w:t>
      </w:r>
      <w:r>
        <w:t>on-person”</w:t>
      </w:r>
      <w:r>
        <w:rPr>
          <w:lang w:val="en-US"/>
        </w:rPr>
        <w:t>), as mentioned earlier, that is supposed to capture the disparity between self-related and other-related stimuli of the matching trials. Given the methods available for evaluating the reliability of cognitive tasks, we employed both the Split-Half Reliability (</w:t>
      </w:r>
      <w:r>
        <w:rPr>
          <w:i/>
          <w:iCs/>
          <w:lang w:val="en-US"/>
        </w:rPr>
        <w:t>r</w:t>
      </w:r>
      <w:r>
        <w:rPr>
          <w:lang w:val="en-US"/>
        </w:rPr>
        <w:t>) and Intraclass Correlation Coefficient (ICC2 for individual differences and ICC2k for group-level analysis) to determine the reliability of each SPE measures. The findings of our study provide valuable insights into the reliability and consistency of SPMT and its outcome variables, having the potential to facilitate the future utilization of SPMT in research, clinical settings, and personal performance monitoring.</w:t>
      </w:r>
    </w:p>
    <w:p w14:paraId="0AADF786" w14:textId="77777777" w:rsidR="000E1499" w:rsidRPr="006E0AEE"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4F0D796C"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lastRenderedPageBreak/>
        <w:t xml:space="preserve">2.1 </w:t>
      </w:r>
      <w:r w:rsidR="00BA0079" w:rsidRPr="006A5A80">
        <w:rPr>
          <w:rFonts w:ascii="Times New Roman" w:hAnsi="Times New Roman"/>
        </w:rPr>
        <w:t>Ethics information</w:t>
      </w:r>
      <w:bookmarkEnd w:id="11"/>
      <w:bookmarkEnd w:id="12"/>
      <w:bookmarkEnd w:id="13"/>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023F50D8" w14:textId="4A47E308" w:rsidR="00A77F77" w:rsidRDefault="00C479F5" w:rsidP="00A77F77">
      <w:pPr>
        <w:ind w:firstLineChars="100" w:firstLine="240"/>
        <w:rPr>
          <w:lang w:val="en-US"/>
        </w:rPr>
      </w:pPr>
      <w:r>
        <w:rPr>
          <w:lang w:val="en-US"/>
        </w:rPr>
        <w:t xml:space="preserve">We </w:t>
      </w:r>
      <w:r w:rsidR="00A77F77" w:rsidRPr="00A77F77">
        <w:t xml:space="preserve">first provided a brief overview of </w:t>
      </w:r>
      <w:r w:rsidR="00B7597F">
        <w:rPr>
          <w:lang w:val="en-US"/>
        </w:rPr>
        <w:t>the</w:t>
      </w:r>
      <w:r w:rsidR="00A77F77" w:rsidRPr="00A77F77">
        <w:t xml:space="preserve"> original experimental design</w:t>
      </w:r>
      <w:r w:rsidR="00B7597F">
        <w:rPr>
          <w:lang w:val="en-US"/>
        </w:rPr>
        <w:t xml:space="preserve"> of SPMT</w:t>
      </w:r>
      <w:r w:rsidR="00A77F77" w:rsidRPr="00A77F77">
        <w:t xml:space="preserve">, as described in the Experiment 1 by </w:t>
      </w:r>
      <w:r w:rsidR="00A77F77" w:rsidRPr="006A5A80">
        <w:rPr>
          <w:lang w:val="en-US"/>
        </w:rPr>
        <w:fldChar w:fldCharType="begin"/>
      </w:r>
      <w:r w:rsidR="00ED438D">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noProof/>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F6143A">
      <w:pPr>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A77F77">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9">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2312C396" w:rsidR="00630EE2" w:rsidRPr="00F6143A" w:rsidRDefault="003970A3" w:rsidP="00F6143A">
      <w:pPr>
        <w:spacing w:beforeLines="100" w:before="240" w:afterLines="100" w:after="240"/>
        <w:jc w:val="center"/>
      </w:pPr>
      <w:r w:rsidRPr="00F6143A">
        <w:rPr>
          <w:rFonts w:eastAsia="MS Mincho"/>
          <w:b/>
          <w:bCs/>
          <w:lang w:val="en-US" w:eastAsia="de-DE"/>
        </w:rPr>
        <w:t>Fig</w:t>
      </w:r>
      <w:r w:rsidR="004F59A0" w:rsidRPr="00F6143A">
        <w:rPr>
          <w:rFonts w:eastAsia="MS Mincho"/>
          <w:b/>
          <w:bCs/>
          <w:lang w:val="en-US" w:eastAsia="de-DE"/>
        </w:rPr>
        <w:t>.</w:t>
      </w:r>
      <w:r w:rsidRPr="00F6143A">
        <w:rPr>
          <w:rFonts w:eastAsia="MS Mincho"/>
          <w:b/>
          <w:bCs/>
          <w:lang w:val="en-US" w:eastAsia="de-DE"/>
        </w:rPr>
        <w:t xml:space="preserve"> 1.</w:t>
      </w:r>
      <w:r w:rsidRPr="00F6143A">
        <w:rPr>
          <w:rFonts w:eastAsia="MS Mincho"/>
          <w:lang w:val="en-US" w:eastAsia="de-DE"/>
        </w:rPr>
        <w:t xml:space="preserve">  </w:t>
      </w:r>
      <w:r w:rsidR="00664FB1" w:rsidRPr="00F6143A">
        <w:rPr>
          <w:rFonts w:eastAsia="MS Mincho"/>
          <w:lang w:val="en-US" w:eastAsia="de-DE"/>
        </w:rPr>
        <w:t xml:space="preserve">Procedure of the original </w:t>
      </w:r>
      <w:r w:rsidR="00BC1362" w:rsidRPr="00F6143A">
        <w:rPr>
          <w:rFonts w:eastAsia="MS Mincho"/>
          <w:lang w:val="en-US" w:eastAsia="de-DE"/>
        </w:rPr>
        <w:t>SPMT</w:t>
      </w:r>
      <w:r w:rsidR="00664FB1" w:rsidRPr="00F6143A">
        <w:rPr>
          <w:rFonts w:eastAsia="MS Mincho"/>
          <w:lang w:val="en-US" w:eastAsia="de-DE"/>
        </w:rPr>
        <w:t xml:space="preserve"> in the </w:t>
      </w:r>
      <w:r w:rsidR="00734D4B" w:rsidRPr="00F6143A">
        <w:rPr>
          <w:rFonts w:eastAsia="MS Mincho"/>
          <w:lang w:val="en-US" w:eastAsia="de-DE"/>
        </w:rPr>
        <w:t>E</w:t>
      </w:r>
      <w:r w:rsidR="00664FB1" w:rsidRPr="00F6143A">
        <w:rPr>
          <w:rFonts w:eastAsia="MS Mincho"/>
          <w:lang w:val="en-US" w:eastAsia="de-DE"/>
        </w:rPr>
        <w:t>xperiment 1</w:t>
      </w:r>
      <w:r w:rsidR="008E771F" w:rsidRPr="00F6143A">
        <w:rPr>
          <w:rFonts w:eastAsia="MS Mincho"/>
          <w:lang w:val="en-US" w:eastAsia="de-DE"/>
        </w:rPr>
        <w:t xml:space="preserve"> </w:t>
      </w:r>
      <w:r w:rsidR="008E771F" w:rsidRPr="00F6143A">
        <w:fldChar w:fldCharType="begin"/>
      </w:r>
      <w:r w:rsidR="00ED438D">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F6143A">
        <w:fldChar w:fldCharType="separate"/>
      </w:r>
      <w:r w:rsidR="00734D4B" w:rsidRPr="00F6143A">
        <w:rPr>
          <w:noProof/>
        </w:rPr>
        <w:t>(Sui et al., 2012)</w:t>
      </w:r>
      <w:r w:rsidR="008E771F" w:rsidRPr="00F6143A">
        <w:fldChar w:fldCharType="end"/>
      </w:r>
      <w:r w:rsidR="00253B66" w:rsidRPr="00F6143A">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77777777"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0456DA"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02A5DE02" w14:textId="0AB24738" w:rsidR="00C547B2" w:rsidRPr="00F23FCC" w:rsidRDefault="00C547B2" w:rsidP="00C547B2">
      <w:pPr>
        <w:widowControl w:val="0"/>
        <w:ind w:firstLineChars="100" w:firstLine="240"/>
        <w:rPr>
          <w:rFonts w:eastAsiaTheme="minorEastAsia"/>
          <w:bCs/>
          <w:color w:val="000000" w:themeColor="text1"/>
          <w:lang w:val="en-US"/>
        </w:rPr>
      </w:pPr>
      <w:r>
        <w:rPr>
          <w:rFonts w:eastAsiaTheme="minorEastAsia"/>
          <w:bCs/>
          <w:color w:val="000000" w:themeColor="text1"/>
          <w:lang w:val="en-US"/>
        </w:rPr>
        <w:t xml:space="preserve">Among </w:t>
      </w:r>
      <w:r>
        <w:rPr>
          <w:rFonts w:eastAsiaTheme="minorEastAsia" w:hint="eastAsia"/>
          <w:bCs/>
          <w:color w:val="000000" w:themeColor="text1"/>
          <w:lang w:val="en-US"/>
        </w:rPr>
        <w:t>the</w:t>
      </w:r>
      <w:r>
        <w:rPr>
          <w:rFonts w:eastAsiaTheme="minorEastAsia"/>
          <w:bCs/>
          <w:color w:val="000000" w:themeColor="text1"/>
          <w:lang w:val="en-US"/>
        </w:rPr>
        <w:t xml:space="preserve"> thirteen papers included,</w:t>
      </w:r>
      <w:r w:rsidRPr="00F23FCC">
        <w:rPr>
          <w:rFonts w:eastAsiaTheme="minorEastAsia"/>
          <w:bCs/>
          <w:color w:val="000000" w:themeColor="text1"/>
          <w:lang w:val="en-US"/>
        </w:rPr>
        <w:t xml:space="preserve"> seven papers made their raw data publicly available </w: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Pr>
          <w:rFonts w:eastAsiaTheme="minorEastAsia"/>
          <w:bCs/>
          <w:color w:val="000000" w:themeColor="text1"/>
          <w:lang w:val="en-US"/>
        </w:rPr>
        <w:instrText xml:space="preserve"> ADDIN EN.CITE </w:instrText>
      </w:r>
      <w:r>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Pr>
          <w:rFonts w:eastAsiaTheme="minorEastAsia"/>
          <w:bCs/>
          <w:color w:val="000000" w:themeColor="text1"/>
          <w:lang w:val="en-US"/>
        </w:rPr>
        <w:instrText xml:space="preserve"> ADDIN EN.CITE.DATA </w:instrText>
      </w:r>
      <w:r>
        <w:rPr>
          <w:rFonts w:eastAsiaTheme="minorEastAsia"/>
          <w:bCs/>
          <w:color w:val="000000" w:themeColor="text1"/>
          <w:lang w:val="en-US"/>
        </w:rPr>
      </w:r>
      <w:r>
        <w:rPr>
          <w:rFonts w:eastAsiaTheme="minorEastAsia"/>
          <w:bCs/>
          <w:color w:val="000000" w:themeColor="text1"/>
          <w:lang w:val="en-US"/>
        </w:rPr>
        <w:fldChar w:fldCharType="end"/>
      </w:r>
      <w:r w:rsidRPr="00F23FCC">
        <w:rPr>
          <w:rFonts w:eastAsiaTheme="minorEastAsia"/>
          <w:bCs/>
          <w:color w:val="000000" w:themeColor="text1"/>
          <w:lang w:val="en-US"/>
        </w:rPr>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23FCC">
        <w:rPr>
          <w:rFonts w:eastAsiaTheme="minorEastAsia"/>
          <w:bCs/>
          <w:color w:val="000000" w:themeColor="text1"/>
          <w:lang w:val="en-US"/>
        </w:rPr>
        <w:fldChar w:fldCharType="end"/>
      </w:r>
      <w:r w:rsidRPr="00F23FCC">
        <w:rPr>
          <w:rFonts w:eastAsiaTheme="minorEastAsia"/>
          <w:bCs/>
          <w:color w:val="000000" w:themeColor="text1"/>
          <w:lang w:val="en-US"/>
        </w:rPr>
        <w:t>. For the remaining</w:t>
      </w:r>
      <w:r>
        <w:rPr>
          <w:rFonts w:eastAsiaTheme="minorEastAsia"/>
          <w:bCs/>
          <w:color w:val="000000" w:themeColor="text1"/>
          <w:lang w:val="en-US"/>
        </w:rPr>
        <w:t xml:space="preserve"> six</w:t>
      </w:r>
      <w:r w:rsidRPr="00F23FCC">
        <w:rPr>
          <w:rFonts w:eastAsiaTheme="minorEastAsia"/>
          <w:bCs/>
          <w:color w:val="000000" w:themeColor="text1"/>
          <w:lang w:val="en-US"/>
        </w:rPr>
        <w:t xml:space="preserve"> papers, we reached out to the authors and requested access to their trial-level data. Out of those six requests, </w:t>
      </w:r>
      <w:r w:rsidRPr="0090448F">
        <w:rPr>
          <w:rFonts w:eastAsiaTheme="minorEastAsia" w:hint="eastAsia"/>
          <w:bCs/>
          <w:color w:val="000000" w:themeColor="text1"/>
          <w:lang w:val="en-US"/>
        </w:rPr>
        <w:t>three</w:t>
      </w:r>
      <w:r w:rsidRPr="0090448F">
        <w:rPr>
          <w:rFonts w:eastAsiaTheme="minorEastAsia"/>
          <w:bCs/>
          <w:color w:val="000000" w:themeColor="text1"/>
          <w:lang w:val="en-US"/>
        </w:rPr>
        <w:t xml:space="preserve"> papers provided us </w:t>
      </w:r>
      <w:r w:rsidRPr="0090448F">
        <w:rPr>
          <w:rFonts w:eastAsiaTheme="minorEastAsia" w:hint="eastAsia"/>
          <w:bCs/>
          <w:color w:val="000000" w:themeColor="text1"/>
          <w:lang w:val="en-US"/>
        </w:rPr>
        <w:t>with</w:t>
      </w:r>
      <w:r w:rsidRPr="0090448F">
        <w:rPr>
          <w:rFonts w:eastAsiaTheme="minorEastAsia"/>
          <w:bCs/>
          <w:color w:val="000000" w:themeColor="text1"/>
          <w:lang w:val="en-US"/>
        </w:rPr>
        <w:t xml:space="preserve"> </w:t>
      </w:r>
      <w:r w:rsidRPr="0090448F">
        <w:rPr>
          <w:rFonts w:eastAsiaTheme="minorEastAsia" w:hint="eastAsia"/>
          <w:bCs/>
          <w:color w:val="000000" w:themeColor="text1"/>
          <w:lang w:val="en-US"/>
        </w:rPr>
        <w:t>trial</w:t>
      </w:r>
      <w:r w:rsidRPr="0090448F">
        <w:rPr>
          <w:rFonts w:eastAsiaTheme="minorEastAsia"/>
          <w:bCs/>
          <w:color w:val="000000" w:themeColor="text1"/>
          <w:lang w:val="en-US"/>
        </w:rPr>
        <w:t xml:space="preserve"> </w:t>
      </w:r>
      <w:r w:rsidRPr="0090448F">
        <w:rPr>
          <w:rFonts w:eastAsiaTheme="minorEastAsia" w:hint="eastAsia"/>
          <w:bCs/>
          <w:color w:val="000000" w:themeColor="text1"/>
          <w:lang w:val="en-US"/>
        </w:rPr>
        <w:t>level</w:t>
      </w:r>
      <w:r w:rsidRPr="0090448F">
        <w:rPr>
          <w:rFonts w:eastAsiaTheme="minorEastAsia"/>
          <w:bCs/>
          <w:color w:val="000000" w:themeColor="text1"/>
          <w:lang w:val="en-US"/>
        </w:rPr>
        <w:t xml:space="preserve"> data </w:t>
      </w:r>
      <w:r w:rsidRPr="0090448F">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Pr>
          <w:rFonts w:eastAsiaTheme="minorEastAsia"/>
          <w:bCs/>
          <w:color w:val="000000" w:themeColor="text1"/>
          <w:lang w:val="en-US"/>
        </w:rPr>
        <w:instrText xml:space="preserve"> ADDIN EN.CITE </w:instrText>
      </w:r>
      <w:r w:rsidR="006E0AEE">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Pr>
          <w:rFonts w:eastAsiaTheme="minorEastAsia"/>
          <w:bCs/>
          <w:color w:val="000000" w:themeColor="text1"/>
          <w:lang w:val="en-US"/>
        </w:rPr>
        <w:instrText xml:space="preserve"> ADDIN EN.CITE.DATA </w:instrText>
      </w:r>
      <w:r w:rsidR="006E0AEE">
        <w:rPr>
          <w:rFonts w:eastAsiaTheme="minorEastAsia"/>
          <w:bCs/>
          <w:color w:val="000000" w:themeColor="text1"/>
          <w:lang w:val="en-US"/>
        </w:rPr>
      </w:r>
      <w:r w:rsidR="006E0AEE">
        <w:rPr>
          <w:rFonts w:eastAsiaTheme="minorEastAsia"/>
          <w:bCs/>
          <w:color w:val="000000" w:themeColor="text1"/>
          <w:lang w:val="en-US"/>
        </w:rPr>
        <w:fldChar w:fldCharType="end"/>
      </w:r>
      <w:r w:rsidRPr="0090448F">
        <w:rPr>
          <w:rFonts w:eastAsiaTheme="minorEastAsia"/>
          <w:bCs/>
          <w:color w:val="000000" w:themeColor="text1"/>
          <w:lang w:val="en-US"/>
        </w:rPr>
      </w:r>
      <w:r w:rsidRPr="0090448F">
        <w:rPr>
          <w:rFonts w:eastAsiaTheme="minorEastAsia"/>
          <w:bCs/>
          <w:color w:val="000000" w:themeColor="text1"/>
          <w:lang w:val="en-US"/>
        </w:rPr>
        <w:fldChar w:fldCharType="separate"/>
      </w:r>
      <w:r w:rsidR="006E0AEE">
        <w:rPr>
          <w:rFonts w:eastAsiaTheme="minorEastAsia"/>
          <w:bCs/>
          <w:noProof/>
          <w:color w:val="000000" w:themeColor="text1"/>
          <w:lang w:val="en-US"/>
        </w:rPr>
        <w:t>(Kolvoort et al., 2020; Woźniak et al., 2018; Xu et al., 2021)</w:t>
      </w:r>
      <w:r w:rsidRPr="0090448F">
        <w:rPr>
          <w:rFonts w:eastAsiaTheme="minorEastAsia"/>
          <w:bCs/>
          <w:color w:val="000000" w:themeColor="text1"/>
          <w:lang w:val="en-US"/>
        </w:rPr>
        <w:fldChar w:fldCharType="end"/>
      </w:r>
      <w:r w:rsidRPr="0090448F">
        <w:rPr>
          <w:rFonts w:eastAsiaTheme="minorEastAsia"/>
          <w:bCs/>
          <w:color w:val="000000" w:themeColor="text1"/>
          <w:lang w:val="en-US"/>
        </w:rPr>
        <w:t>.</w:t>
      </w:r>
      <w:r>
        <w:rPr>
          <w:rFonts w:eastAsiaTheme="minorEastAsia"/>
          <w:bCs/>
          <w:color w:val="000000" w:themeColor="text1"/>
          <w:lang w:val="en-US"/>
        </w:rPr>
        <w:t xml:space="preserve"> </w:t>
      </w:r>
      <w:commentRangeStart w:id="18"/>
      <w:r w:rsidR="0021352F" w:rsidRPr="0021352F">
        <w:rPr>
          <w:rFonts w:eastAsiaTheme="minorEastAsia"/>
          <w:bCs/>
          <w:color w:val="000000" w:themeColor="text1"/>
          <w:lang w:val="en-US"/>
        </w:rPr>
        <w:t>However, in one article, the author did not provide the meaning of the shape and label in the original data and only used numerical codes to represent them</w:t>
      </w:r>
      <w:commentRangeEnd w:id="18"/>
      <w:r w:rsidR="0021352F">
        <w:rPr>
          <w:rStyle w:val="a6"/>
        </w:rPr>
        <w:commentReference w:id="18"/>
      </w:r>
      <w:r w:rsidR="0021352F">
        <w:rPr>
          <w:rFonts w:eastAsiaTheme="minorEastAsia"/>
          <w:bCs/>
          <w:color w:val="000000" w:themeColor="text1"/>
          <w:lang w:val="en-US"/>
        </w:rPr>
        <w:t xml:space="preserve"> </w:t>
      </w:r>
      <w:r w:rsidR="0021352F" w:rsidRPr="0021352F">
        <w:rPr>
          <w:rFonts w:eastAsiaTheme="minorEastAsia"/>
          <w:bCs/>
          <w:noProof/>
          <w:color w:val="000000" w:themeColor="text1"/>
          <w:lang w:val="en-US"/>
        </w:rPr>
        <w:t>(Kolvoort et al., 2020)</w:t>
      </w:r>
      <w:r w:rsidR="0021352F" w:rsidRPr="0021352F">
        <w:rPr>
          <w:rFonts w:eastAsiaTheme="minorEastAsia"/>
          <w:bCs/>
          <w:color w:val="000000" w:themeColor="text1"/>
          <w:lang w:val="en-US"/>
        </w:rPr>
        <w:t>. As a result, we are unable to analyze the raw data in this context</w:t>
      </w:r>
      <w:r w:rsidRPr="00A55707">
        <w:rPr>
          <w:rFonts w:eastAsiaTheme="minorEastAsia"/>
          <w:bCs/>
          <w:color w:val="000000" w:themeColor="text1"/>
          <w:lang w:val="en-US"/>
        </w:rPr>
        <w:t>.</w:t>
      </w:r>
      <w:r>
        <w:rPr>
          <w:rFonts w:eastAsiaTheme="minorEastAsia"/>
          <w:bCs/>
          <w:color w:val="000000" w:themeColor="text1"/>
          <w:lang w:val="en-US"/>
        </w:rPr>
        <w:t xml:space="preserve"> Two </w:t>
      </w:r>
      <w:r w:rsidRPr="00F23FCC">
        <w:rPr>
          <w:rFonts w:eastAsiaTheme="minorEastAsia"/>
          <w:bCs/>
          <w:color w:val="000000" w:themeColor="text1"/>
          <w:lang w:val="en-US"/>
        </w:rPr>
        <w:t>papers provided us only with descriptive results</w:t>
      </w:r>
      <w:r>
        <w:rPr>
          <w:rFonts w:eastAsiaTheme="minorEastAsia"/>
          <w:bCs/>
          <w:color w:val="000000" w:themeColor="text1"/>
          <w:lang w:val="en-US"/>
        </w:rPr>
        <w:t xml:space="preserve"> </w:t>
      </w:r>
      <w:r w:rsidRPr="00F23FCC">
        <w:rPr>
          <w:rFonts w:eastAsiaTheme="minorEastAsia"/>
          <w:bCs/>
          <w:color w:val="000000" w:themeColor="text1"/>
          <w:lang w:val="en-US"/>
        </w:rPr>
        <w:fldChar w:fldCharType="begin"/>
      </w:r>
      <w:r>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(Cheng &amp; Tseng, 2019; Martínez-Pérez et al., 2020)</w:t>
      </w:r>
      <w:r w:rsidRPr="00F23FCC">
        <w:rPr>
          <w:rFonts w:eastAsiaTheme="minorEastAsia"/>
          <w:bCs/>
          <w:color w:val="000000" w:themeColor="text1"/>
          <w:lang w:val="en-US"/>
        </w:rPr>
        <w:fldChar w:fldCharType="end"/>
      </w:r>
      <w:r w:rsidRPr="00F23FCC">
        <w:rPr>
          <w:rFonts w:eastAsiaTheme="minorEastAsia"/>
          <w:bCs/>
          <w:color w:val="000000" w:themeColor="text1"/>
          <w:lang w:val="en-US"/>
        </w:rPr>
        <w:t>, which unfortunately could not be used for calculating reliability</w:t>
      </w:r>
      <w:r>
        <w:rPr>
          <w:rFonts w:eastAsiaTheme="minorEastAsia"/>
          <w:bCs/>
          <w:color w:val="000000" w:themeColor="text1"/>
          <w:lang w:val="en-US"/>
        </w:rPr>
        <w:t>. Additionally, one</w:t>
      </w:r>
      <w:r w:rsidRPr="00BF0CAB">
        <w:rPr>
          <w:rFonts w:eastAsiaTheme="minorEastAsia"/>
          <w:bCs/>
          <w:color w:val="000000" w:themeColor="text1"/>
          <w:lang w:val="en-US"/>
        </w:rPr>
        <w:t xml:space="preserve"> paper</w:t>
      </w:r>
      <w:r>
        <w:rPr>
          <w:rFonts w:eastAsiaTheme="minorEastAsia"/>
          <w:bCs/>
          <w:color w:val="000000" w:themeColor="text1"/>
          <w:lang w:val="en-US"/>
        </w:rPr>
        <w:t xml:space="preserve"> </w:t>
      </w:r>
      <w:r w:rsidRPr="00F23FCC">
        <w:rPr>
          <w:rFonts w:eastAsiaTheme="minorEastAsia"/>
          <w:bCs/>
          <w:color w:val="000000" w:themeColor="text1"/>
          <w:lang w:val="en-US"/>
        </w:rPr>
        <w:t xml:space="preserve">referred to data being shared on the </w:t>
      </w:r>
      <w:r w:rsidRPr="006E0AEE">
        <w:rPr>
          <w:rFonts w:eastAsiaTheme="minorEastAsia"/>
          <w:bCs/>
          <w:color w:val="000000" w:themeColor="text1"/>
          <w:highlight w:val="yellow"/>
          <w:lang w:val="en-US"/>
        </w:rPr>
        <w:t xml:space="preserve">Open Science Framework (OSF) platform </w:t>
      </w:r>
      <w:commentRangeStart w:id="19"/>
      <w:r w:rsidRPr="006E0AEE">
        <w:rPr>
          <w:rFonts w:eastAsiaTheme="minorEastAsia"/>
          <w:bCs/>
          <w:color w:val="000000" w:themeColor="text1"/>
          <w:highlight w:val="yellow"/>
          <w:lang w:val="en-US"/>
        </w:rPr>
        <w:t>(</w:t>
      </w:r>
      <w:hyperlink r:id="rId15" w:tgtFrame="_new" w:history="1">
        <w:r w:rsidRPr="006E0AEE">
          <w:rPr>
            <w:rFonts w:eastAsiaTheme="minorEastAsia"/>
            <w:bCs/>
            <w:color w:val="000000" w:themeColor="text1"/>
            <w:highlight w:val="yellow"/>
            <w:lang w:val="en-US"/>
          </w:rPr>
          <w:t>https://osf.io/pcv3u/</w:t>
        </w:r>
      </w:hyperlink>
      <w:r w:rsidRPr="006E0AEE">
        <w:rPr>
          <w:rFonts w:eastAsiaTheme="minorEastAsia"/>
          <w:bCs/>
          <w:color w:val="000000" w:themeColor="text1"/>
          <w:highlight w:val="yellow"/>
          <w:lang w:val="en-US"/>
        </w:rPr>
        <w:t>)</w:t>
      </w:r>
      <w:commentRangeEnd w:id="19"/>
      <w:r w:rsidR="00385A37">
        <w:rPr>
          <w:rStyle w:val="a6"/>
        </w:rPr>
        <w:commentReference w:id="19"/>
      </w:r>
      <w:r w:rsidRPr="006E0AEE">
        <w:rPr>
          <w:rFonts w:eastAsiaTheme="minorEastAsia"/>
          <w:bCs/>
          <w:color w:val="000000" w:themeColor="text1"/>
          <w:highlight w:val="yellow"/>
          <w:lang w:val="en-US"/>
        </w:rPr>
        <w:t xml:space="preserve"> </w:t>
      </w:r>
      <w:r w:rsidRPr="006E0AEE">
        <w:rPr>
          <w:rFonts w:eastAsiaTheme="minorEastAsia"/>
          <w:bCs/>
          <w:color w:val="000000" w:themeColor="text1"/>
          <w:highlight w:val="yellow"/>
          <w:lang w:val="en-US"/>
        </w:rPr>
        <w:fldChar w:fldCharType="begin"/>
      </w:r>
      <w:r w:rsidRPr="006E0AEE">
        <w:rPr>
          <w:rFonts w:eastAsiaTheme="minorEastAsia"/>
          <w:bCs/>
          <w:color w:val="000000" w:themeColor="text1"/>
          <w:highlight w:val="yellow"/>
          <w:lang w:val="en-US"/>
        </w:rPr>
        <w:instrText xml:space="preserve"> ADDIN EN.CITE &lt;EndNote&gt;&lt;Cite&gt;&lt;Author&gt;Bukowski&lt;/Author&gt;&lt;Year&gt;2021&lt;/Year&gt;&lt;RecNum&gt;56&lt;/RecNum&gt;&lt;DisplayText&gt;(Bukowski et al., 2021)&lt;/DisplayText&gt;&lt;record&gt;&lt;rec-number&gt;56&lt;/rec-number&gt;&lt;foreign-keys&gt;&lt;key app="EN" db-id="zzdfttz2f2zttfe0f0npdwexxxawwtr9p5tz" timestamp="1690182757"&gt;56&lt;/key&gt;&lt;/foreign-keys&gt;&lt;ref-type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6E0AEE">
        <w:rPr>
          <w:rFonts w:eastAsiaTheme="minorEastAsia"/>
          <w:bCs/>
          <w:color w:val="000000" w:themeColor="text1"/>
          <w:highlight w:val="yellow"/>
          <w:lang w:val="en-US"/>
        </w:rPr>
        <w:fldChar w:fldCharType="separate"/>
      </w:r>
      <w:r w:rsidRPr="006E0AEE">
        <w:rPr>
          <w:rFonts w:eastAsiaTheme="minorEastAsia"/>
          <w:bCs/>
          <w:noProof/>
          <w:color w:val="000000" w:themeColor="text1"/>
          <w:highlight w:val="yellow"/>
          <w:lang w:val="en-US"/>
        </w:rPr>
        <w:t>(Bukowski et al., 2021)</w:t>
      </w:r>
      <w:r w:rsidRPr="006E0AEE">
        <w:rPr>
          <w:rFonts w:eastAsiaTheme="minorEastAsia"/>
          <w:bCs/>
          <w:color w:val="000000" w:themeColor="text1"/>
          <w:highlight w:val="yellow"/>
          <w:lang w:val="en-US"/>
        </w:rPr>
        <w:fldChar w:fldCharType="end"/>
      </w:r>
      <w:r w:rsidRPr="00F23FCC">
        <w:rPr>
          <w:rFonts w:eastAsiaTheme="minorEastAsia"/>
          <w:bCs/>
          <w:color w:val="000000" w:themeColor="text1"/>
          <w:lang w:val="en-US"/>
        </w:rPr>
        <w:t xml:space="preserve">, but we found that the repository was empty, making it </w:t>
      </w:r>
      <w:r>
        <w:rPr>
          <w:rFonts w:eastAsiaTheme="minorEastAsia"/>
          <w:bCs/>
          <w:color w:val="000000" w:themeColor="text1"/>
          <w:lang w:val="en-US"/>
        </w:rPr>
        <w:t>ineligible</w:t>
      </w:r>
      <w:r w:rsidRPr="00F23FCC">
        <w:rPr>
          <w:rFonts w:eastAsiaTheme="minorEastAsia"/>
          <w:bCs/>
          <w:color w:val="000000" w:themeColor="text1"/>
          <w:lang w:val="en-US"/>
        </w:rPr>
        <w:t xml:space="preserve"> for the current analysis. </w:t>
      </w:r>
    </w:p>
    <w:p w14:paraId="3042A9CD" w14:textId="77777777"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r>
        <w:rPr>
          <w:rFonts w:eastAsiaTheme="minorEastAsia"/>
          <w:bCs/>
          <w:lang w:val="en-US"/>
        </w:rPr>
        <w:t>nine</w:t>
      </w:r>
      <w:r w:rsidRPr="00112854">
        <w:rPr>
          <w:rFonts w:eastAsiaTheme="minorEastAsia"/>
          <w:bCs/>
          <w:lang w:val="en-US"/>
        </w:rPr>
        <w:t xml:space="preserve"> papers</w:t>
      </w:r>
      <w:r>
        <w:rPr>
          <w:rFonts w:eastAsiaTheme="minorEastAsia"/>
          <w:bCs/>
          <w:lang w:val="en-US"/>
        </w:rPr>
        <w:t xml:space="preserve"> and two </w:t>
      </w:r>
      <w:r>
        <w:rPr>
          <w:color w:val="000000"/>
        </w:rPr>
        <w:t>unpublished projects</w:t>
      </w:r>
      <w:r>
        <w:rPr>
          <w:rFonts w:eastAsiaTheme="minorEastAsia"/>
          <w:bCs/>
          <w:lang w:val="en-US"/>
        </w:rPr>
        <w:t xml:space="preserve"> from our</w:t>
      </w:r>
      <w:r w:rsidRPr="00112854">
        <w:rPr>
          <w:rFonts w:eastAsiaTheme="minorEastAsia"/>
          <w:bCs/>
          <w:lang w:val="en-US"/>
        </w:rPr>
        <w:t xml:space="preserve"> </w:t>
      </w:r>
      <w:r w:rsidRPr="000456DA">
        <w:rPr>
          <w:rFonts w:eastAsiaTheme="minorEastAsia"/>
          <w:bCs/>
          <w:lang w:val="en-US"/>
        </w:rPr>
        <w:t xml:space="preserve">laboratory </w:t>
      </w:r>
      <w:r w:rsidRPr="00112854">
        <w:rPr>
          <w:rFonts w:eastAsiaTheme="minorEastAsia"/>
          <w:bCs/>
          <w:lang w:val="en-US"/>
        </w:rPr>
        <w:t>and collaborator</w:t>
      </w:r>
      <w:r>
        <w:rPr>
          <w:rFonts w:eastAsiaTheme="minorEastAsia"/>
          <w:bCs/>
          <w:lang w:val="en-US"/>
        </w:rPr>
        <w:t>s</w:t>
      </w:r>
      <w:r w:rsidRPr="00112854">
        <w:rPr>
          <w:rFonts w:eastAsiaTheme="minorEastAsia"/>
          <w:bCs/>
          <w:lang w:val="en-US"/>
        </w:rPr>
        <w:t>. It is important to highlight that the research culture</w:t>
      </w:r>
      <w:r>
        <w:rPr>
          <w:rFonts w:eastAsiaTheme="minorEastAsia"/>
          <w:bCs/>
          <w:lang w:val="en-US"/>
        </w:rPr>
        <w:t xml:space="preserve"> </w:t>
      </w:r>
      <w:r w:rsidRPr="00112854">
        <w:rPr>
          <w:rFonts w:eastAsiaTheme="minorEastAsia"/>
          <w:bCs/>
          <w:lang w:val="en-US"/>
        </w:rPr>
        <w:t>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xml:space="preserve">. </w:t>
      </w:r>
      <w:r w:rsidRPr="00112854">
        <w:rPr>
          <w:rFonts w:eastAsiaTheme="minorEastAsia"/>
          <w:bCs/>
          <w:lang w:val="en-US"/>
        </w:rPr>
        <w:t xml:space="preserve">As a result, all </w:t>
      </w:r>
      <w:r>
        <w:rPr>
          <w:rFonts w:eastAsiaTheme="minorEastAsia"/>
          <w:bCs/>
          <w:lang w:val="en-US"/>
        </w:rPr>
        <w:t xml:space="preserve">the </w:t>
      </w:r>
      <w:r w:rsidRPr="00112854">
        <w:rPr>
          <w:rFonts w:eastAsiaTheme="minorEastAsia"/>
          <w:bCs/>
          <w:lang w:val="en-US"/>
        </w:rPr>
        <w:t>datasets included in our analysis underwent some degree of modification to the original design</w:t>
      </w:r>
      <w:r>
        <w:rPr>
          <w:rFonts w:eastAsiaTheme="minorEastAsia"/>
          <w:bCs/>
          <w:lang w:val="en-US"/>
        </w:rPr>
        <w:t xml:space="preserve"> (e.g., change shapes, modify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641061DD"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ED438D">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518A37B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1C1CCE36"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Pr="00593397">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056B8469"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5DC7B0F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7CA83D9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3D76">
              <w:rPr>
                <w:rFonts w:eastAsia="PMingLiU"/>
                <w:sz w:val="16"/>
                <w:szCs w:val="16"/>
              </w:rPr>
              <w:instrText xml:space="preserve"> ADDIN EN.CITE &lt;EndNote&gt;&lt;Cite AuthorYear="1"&gt;&lt;Author&gt;Navon&lt;/Author&gt;&lt;Year&gt;2021&lt;/Year&gt;&lt;RecNum&gt;42&lt;/RecNum&gt;&lt;DisplayText&gt;Navon and Makovski (2021)&lt;/DisplayText&gt;&lt;record&gt;&lt;rec-number&gt;42&lt;/rec-number&gt;&lt;foreign-keys&gt;&lt;key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7AF6DB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0FECA5E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67D49935"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6F41F131"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Pr="00593397">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39AC670A"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0"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ED438D">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166024A2" w:rsidR="001C2F36" w:rsidRDefault="004F59A0" w:rsidP="001C2F36">
      <w:pPr>
        <w:pStyle w:val="1"/>
        <w:keepNext w:val="0"/>
        <w:keepLines w:val="0"/>
        <w:spacing w:after="240"/>
        <w:rPr>
          <w:rFonts w:eastAsia="Calibri"/>
          <w:b/>
          <w:sz w:val="42"/>
          <w:szCs w:val="42"/>
        </w:rPr>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CB0739">
        <w:rPr>
          <w:rFonts w:eastAsia="Calibri"/>
          <w:b/>
          <w:sz w:val="42"/>
          <w:szCs w:val="42"/>
        </w:rPr>
        <w:lastRenderedPageBreak/>
        <w:t xml:space="preserve">3 </w:t>
      </w:r>
      <w:r w:rsidR="00BA0079" w:rsidRPr="00CB0739">
        <w:rPr>
          <w:rFonts w:eastAsia="Calibri"/>
          <w:b/>
          <w:sz w:val="42"/>
          <w:szCs w:val="42"/>
        </w:rPr>
        <w:t>Analysis</w:t>
      </w:r>
      <w:bookmarkEnd w:id="23"/>
      <w:r w:rsidR="00BA0079" w:rsidRPr="00CB0739">
        <w:rPr>
          <w:rFonts w:eastAsia="Calibri"/>
          <w:b/>
          <w:sz w:val="42"/>
          <w:szCs w:val="42"/>
        </w:rPr>
        <w:t xml:space="preserve"> </w:t>
      </w:r>
      <w:bookmarkStart w:id="26" w:name="_Toc139718158"/>
      <w:bookmarkEnd w:id="24"/>
      <w:bookmarkEnd w:id="25"/>
    </w:p>
    <w:p w14:paraId="5C5C0C30" w14:textId="356F3897"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Pr>
          <w:lang w:val="en-US"/>
        </w:rPr>
        <w:t>R</w:t>
      </w:r>
      <w:r>
        <w:rPr>
          <w:lang w:val="en-US"/>
        </w:rPr>
        <w:t>, using the “RWiener” package</w:t>
      </w:r>
      <w:r w:rsidR="007D2E0B">
        <w:rPr>
          <w:lang w:val="en-US"/>
        </w:rPr>
        <w:t xml:space="preserve"> </w:t>
      </w:r>
      <w:r w:rsidR="007D2E0B">
        <w:rPr>
          <w:lang w:val="en-US"/>
        </w:rPr>
        <w:fldChar w:fldCharType="begin"/>
      </w:r>
      <w:r w:rsidR="00ED438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ED438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24DABACF" w:rsidR="004742C6" w:rsidRDefault="00BC4A89" w:rsidP="00E40292">
      <w:pPr>
        <w:widowControl w:val="0"/>
        <w:ind w:firstLineChars="100" w:firstLine="240"/>
        <w:rPr>
          <w:rFonts w:eastAsiaTheme="minorEastAsia"/>
          <w:bCs/>
          <w:lang w:val="en-US"/>
        </w:rPr>
      </w:pPr>
      <w:r>
        <w:rPr>
          <w:rFonts w:eastAsiaTheme="minorEastAsia"/>
          <w:bCs/>
          <w:lang w:val="en-US"/>
        </w:rPr>
        <w:t>The roadmap of the current study is visually represented in</w:t>
      </w:r>
      <w:r w:rsidR="00A83745" w:rsidRPr="0071766D">
        <w:rPr>
          <w:rFonts w:eastAsiaTheme="minorEastAsia"/>
          <w:bCs/>
          <w:lang w:val="en-US"/>
        </w:rPr>
        <w:t xml:space="preserve"> Fig. 2. 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 ICC2k).</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E40292">
      <w:pPr>
        <w:widowControl w:val="0"/>
        <w:ind w:firstLineChars="100" w:firstLine="240"/>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0284A868" w14:textId="77777777" w:rsidR="000F7D79" w:rsidRPr="00213235" w:rsidRDefault="000F7D79" w:rsidP="000F7D79">
      <w:pPr>
        <w:jc w:val="center"/>
        <w:rPr>
          <w:rFonts w:eastAsia="MS Mincho"/>
          <w:sz w:val="22"/>
          <w:szCs w:val="22"/>
          <w:lang w:val="en-US"/>
        </w:rPr>
      </w:pPr>
    </w:p>
    <w:p w14:paraId="4E04EB48" w14:textId="2DC31AAD" w:rsidR="00876295" w:rsidRPr="00876295" w:rsidRDefault="001C2F36" w:rsidP="00876295">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E1F193F" w14:textId="2D684A88" w:rsidR="00BC4A89" w:rsidRDefault="00BC4A89" w:rsidP="00CC027F">
      <w:pPr>
        <w:ind w:firstLineChars="100" w:firstLine="240"/>
        <w:rPr>
          <w:lang w:val="en-US"/>
        </w:rPr>
      </w:pPr>
      <w:bookmarkStart w:id="27" w:name="_8ky6xw9d7iji" w:colFirst="0" w:colLast="0"/>
      <w:bookmarkEnd w:id="27"/>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to estimate the drift rate (v) and starting point (z) of the drift-diffusion model using the “fit_ezddm”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However, we found that this algorithm is flawed when estimating parameter </w:t>
      </w:r>
      <w:r>
        <w:rPr>
          <w:i/>
          <w:iCs/>
          <w:lang w:val="en-US"/>
        </w:rPr>
        <w:t>z</w:t>
      </w:r>
      <w:r>
        <w:rPr>
          <w:lang w:val="en-US"/>
        </w:rPr>
        <w:t xml:space="preserve"> during in parameters recovery (details provided in the Supplementary materials). After comparing 5 algorithms, we found that the "RWiener" package </w:t>
      </w:r>
      <w:r>
        <w:rPr>
          <w:lang w:val="en-US"/>
        </w:rPr>
        <w:fldChar w:fldCharType="begin"/>
      </w:r>
      <w:r>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w:t>
      </w:r>
      <w:r>
        <w:rPr>
          <w:lang w:val="en-US"/>
        </w:rPr>
        <w:lastRenderedPageBreak/>
        <w:t>confidence interval width, and computational efficiency, making it the most suitable choice for our analysis. Nevertheless, for transparency, we have included the results from ezDDM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w:t>
      </w:r>
      <w:r w:rsidR="00CC027F">
        <w:rPr>
          <w:lang w:val="en-US"/>
        </w:rPr>
        <w:t xml:space="preserve"> Third, w</w:t>
      </w:r>
      <w:r w:rsidR="00CC027F"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CC027F">
        <w:rPr>
          <w:lang w:val="en-US"/>
        </w:rPr>
        <w:t xml:space="preserve"> </w:t>
      </w:r>
      <w:r w:rsidR="00CC027F">
        <w:rPr>
          <w:bCs/>
          <w:color w:val="000000" w:themeColor="text1"/>
        </w:rPr>
        <w:t>(Kucina et al.2023)</w:t>
      </w:r>
      <w:r w:rsidR="00CC027F" w:rsidRPr="00CC027F">
        <w:rPr>
          <w:lang w:val="en-US"/>
        </w:rPr>
        <w:t>, during the formal analysis, we assigned different weights to each study based on the number of trials and performed a weighted average of the split-half reliabilities.</w:t>
      </w:r>
      <w:r w:rsidR="00CC027F">
        <w:rPr>
          <w:lang w:val="en-US"/>
        </w:rPr>
        <w:t xml:space="preserve"> Fourth, b</w:t>
      </w:r>
      <w:r w:rsidR="00CC027F" w:rsidRPr="00CC027F">
        <w:rPr>
          <w:lang w:val="en-US"/>
        </w:rPr>
        <w:t>ased on the data we collected, we also explored the relationship between the number of trials and the Monte Carlo split-half reliability, and found a significant positive correlation</w:t>
      </w:r>
      <w:r w:rsidR="00CC027F">
        <w:rPr>
          <w:lang w:val="en-US"/>
        </w:rPr>
        <w:t xml:space="preserve"> </w:t>
      </w:r>
      <w:r w:rsidR="00CC027F">
        <w:rPr>
          <w:bCs/>
          <w:color w:val="000000" w:themeColor="text1"/>
        </w:rPr>
        <w:t>(</w:t>
      </w:r>
      <w:r w:rsidR="00CC027F">
        <w:rPr>
          <w:bCs/>
          <w:color w:val="000000" w:themeColor="text1"/>
          <w:lang w:val="en-US"/>
        </w:rPr>
        <w:t xml:space="preserve">see </w:t>
      </w:r>
      <w:r w:rsidR="00CC027F">
        <w:rPr>
          <w:bCs/>
          <w:color w:val="000000" w:themeColor="text1"/>
        </w:rPr>
        <w:t>Supplementary Fig. 4 for our exploratory analysis)</w:t>
      </w:r>
      <w:r w:rsidR="00CC027F" w:rsidRPr="00CC027F">
        <w:rPr>
          <w:lang w:val="en-US"/>
        </w:rPr>
        <w:t>.</w:t>
      </w:r>
      <w:r w:rsidR="00CC027F">
        <w:rPr>
          <w:lang w:val="en-US"/>
        </w:rPr>
        <w:t xml:space="preserve"> </w:t>
      </w:r>
    </w:p>
    <w:p w14:paraId="3759AF04" w14:textId="14E0455B" w:rsidR="00D35E9C" w:rsidRPr="00BC4A89" w:rsidRDefault="00D35E9C" w:rsidP="001C2F36">
      <w:pPr>
        <w:rPr>
          <w:lang w:val="en-US"/>
        </w:rPr>
      </w:pPr>
    </w:p>
    <w:p w14:paraId="75BDB20C" w14:textId="1D480FB7" w:rsidR="00B56ABD" w:rsidRPr="00CB0739" w:rsidRDefault="00CB0739" w:rsidP="00CB0739">
      <w:pPr>
        <w:pStyle w:val="2"/>
        <w:spacing w:after="120"/>
        <w:rPr>
          <w:rFonts w:ascii="Times New Roman" w:hAnsi="Times New Roman"/>
        </w:rPr>
      </w:pPr>
      <w:r w:rsidRPr="00CB0739">
        <w:rPr>
          <w:rFonts w:ascii="Times New Roman" w:hAnsi="Times New Roman"/>
        </w:rPr>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26"/>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77777777" w:rsidR="00BC4A89" w:rsidRDefault="00BC4A89" w:rsidP="00BC4A89">
      <w:pPr>
        <w:pStyle w:val="ad"/>
        <w:numPr>
          <w:ilvl w:val="0"/>
          <w:numId w:val="26"/>
        </w:numPr>
        <w:rPr>
          <w:lang w:val="en-GB"/>
        </w:rPr>
      </w:pPr>
      <w:bookmarkStart w:id="28" w:name="_Toc129530163"/>
      <w:bookmarkStart w:id="29" w:name="_Toc129530193"/>
      <w:r>
        <w:rPr>
          <w:lang w:val="en-GB"/>
        </w:rPr>
        <w:t>The practice trials are excluded,</w:t>
      </w:r>
    </w:p>
    <w:p w14:paraId="403F6227" w14:textId="77777777" w:rsidR="00BC4A89" w:rsidRDefault="00BC4A89" w:rsidP="00BC4A89">
      <w:pPr>
        <w:pStyle w:val="ad"/>
        <w:numPr>
          <w:ilvl w:val="0"/>
          <w:numId w:val="26"/>
        </w:numPr>
        <w:rPr>
          <w:lang w:val="en-GB"/>
        </w:rPr>
      </w:pPr>
      <w:r>
        <w:rPr>
          <w:lang w:val="en-US"/>
        </w:rPr>
        <w:t xml:space="preserve">The data irrelevant to calculating the SPE are excluded. </w:t>
      </w:r>
    </w:p>
    <w:p w14:paraId="78613C37" w14:textId="77777777" w:rsidR="000E1499" w:rsidRPr="00BC4A8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rPr>
      </w:pPr>
      <w:bookmarkStart w:id="30" w:name="_Toc139718159"/>
      <w:bookmarkEnd w:id="28"/>
      <w:bookmarkEnd w:id="29"/>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30"/>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557F3181" w14:textId="025A8535" w:rsidR="003B4581" w:rsidRPr="00CC406A"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A12CEE">
        <w:t>S</w:t>
      </w:r>
      <w:r w:rsidR="00A12CEE" w:rsidRPr="00F65597">
        <w:t>ensitivity</w:t>
      </w:r>
      <w:r w:rsidR="00385A37">
        <w:t xml:space="preserve"> </w:t>
      </w:r>
      <w:proofErr w:type="spellStart"/>
      <w:r w:rsidR="00385A37">
        <w:t>S</w:t>
      </w:r>
      <w:r w:rsidR="00A12CEE">
        <w:rPr>
          <w:lang w:val="en-US"/>
        </w:rPr>
        <w:t>core</w:t>
      </w:r>
      <w:proofErr w:type="spellEnd"/>
      <w:r w:rsidR="00385A37">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 xml:space="preserve">(see </w:t>
      </w:r>
      <w:r w:rsidR="006F3DDC" w:rsidRPr="004F59A0">
        <w:rPr>
          <w:lang w:val="en-US"/>
        </w:rPr>
        <w:lastRenderedPageBreak/>
        <w:t>Table 2)</w:t>
      </w:r>
      <w:r w:rsidR="006F3DDC">
        <w:rPr>
          <w:lang w:val="en-US"/>
        </w:rPr>
        <w:t xml:space="preserve">. </w:t>
      </w:r>
      <w:r w:rsidR="00043979">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31" w:name="_Toc129530164"/>
      <w:bookmarkStart w:id="32" w:name="_Toc129530194"/>
    </w:p>
    <w:p w14:paraId="41321246" w14:textId="1C919B88" w:rsidR="00163DAA" w:rsidRPr="00CB0739" w:rsidRDefault="00CB0739" w:rsidP="00CB0739">
      <w:pPr>
        <w:pStyle w:val="2"/>
        <w:spacing w:after="120"/>
        <w:rPr>
          <w:rFonts w:ascii="Times New Roman" w:hAnsi="Times New Roman"/>
        </w:rPr>
      </w:pPr>
      <w:bookmarkStart w:id="33"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31"/>
      <w:bookmarkEnd w:id="32"/>
      <w:bookmarkEnd w:id="33"/>
    </w:p>
    <w:p w14:paraId="754EA65C" w14:textId="2EC83BEA" w:rsidR="00BC4A89" w:rsidRDefault="00BC4A89" w:rsidP="00BC4A89">
      <w:pPr>
        <w:ind w:firstLineChars="100" w:firstLine="241"/>
      </w:pPr>
      <w:bookmarkStart w:id="34" w:name="_Toc129530165"/>
      <w:bookmarkStart w:id="35"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xml:space="preserve">. The first-second approach splits trials into the first half and the second half. The odd-even approach splits the trials into sequences based on their odd or even numbers. The permutation approach shuffled the trial order and randomly assigned trials to two halves. The Monte Carlo approach was similar to the permutation approach, but iterates the process multiple times, usually thousands of times, to calculate the average and 95% confidence intervals of the split-half reliability. </w:t>
      </w:r>
    </w:p>
    <w:p w14:paraId="65511573" w14:textId="77777777" w:rsidR="00BC4A89" w:rsidRDefault="00BC4A89" w:rsidP="00BC4A89">
      <w:pPr>
        <w:ind w:firstLineChars="100" w:firstLine="240"/>
        <w:rPr>
          <w:bCs/>
        </w:rPr>
      </w:pPr>
      <w:r>
        <w:t xml:space="preserve">In our analyses, we first stratified data by conditions and then employed the above four splitting approaches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p>
    <w:p w14:paraId="72B0CAB2" w14:textId="655243D3" w:rsidR="00BC4A89" w:rsidRDefault="00BC4A89" w:rsidP="00BC4A89">
      <w:pPr>
        <w:ind w:firstLineChars="100" w:firstLine="240"/>
        <w:rPr>
          <w:bCs/>
          <w:color w:val="000000" w:themeColor="text1"/>
        </w:rPr>
      </w:pPr>
      <w:r>
        <w:rPr>
          <w:bCs/>
          <w:color w:val="000000" w:themeColor="text1"/>
        </w:rPr>
        <w:t>Finally, after computing the split-half reliability coefficients for each dataset, substantial variations were observed across the datasets. To derive a more accurate estimation of the average split-half reliability for each</w:t>
      </w:r>
      <w:r>
        <w:rPr>
          <w:bCs/>
          <w:color w:val="000000" w:themeColor="text1"/>
          <w:lang w:val="en-US"/>
        </w:rPr>
        <w:t xml:space="preserve"> SPE measures</w:t>
      </w:r>
      <w:r>
        <w:rPr>
          <w:bCs/>
          <w:color w:val="000000" w:themeColor="text1"/>
        </w:rPr>
        <w:t>, we synthesized these reliability coefficients via a meta-analytical approach</w:t>
      </w:r>
      <w:r>
        <w:rPr>
          <w:bCs/>
          <w:color w:val="000000" w:themeColor="text1"/>
          <w:lang w:val="en-US"/>
        </w:rPr>
        <w:t xml:space="preserve">. We weighed the reliability coefficients based on the trial numbers of each study because </w:t>
      </w:r>
      <w:r>
        <w:rPr>
          <w:bCs/>
          <w:color w:val="000000" w:themeColor="text1"/>
        </w:rPr>
        <w:t>the number of trials significantly influences the reliability of cognitive experiments (Kucina et al.2023) (</w:t>
      </w:r>
      <w:r>
        <w:rPr>
          <w:bCs/>
          <w:color w:val="000000" w:themeColor="text1"/>
          <w:lang w:val="en-US"/>
        </w:rPr>
        <w:t xml:space="preserve">see </w:t>
      </w:r>
      <w:r>
        <w:rPr>
          <w:bCs/>
          <w:color w:val="000000" w:themeColor="text1"/>
        </w:rPr>
        <w:t>also Supplementary Fig. 4 for our exploratory analysis). The weighted-average reliabilities was calculated use the “</w:t>
      </w:r>
      <w:r w:rsidRPr="00BC4A89">
        <w:rPr>
          <w:bCs/>
          <w:color w:val="000000" w:themeColor="text1"/>
        </w:rPr>
        <w:t>aggregate.escalc</w:t>
      </w:r>
      <w:r>
        <w:rPr>
          <w:bCs/>
          <w:color w:val="000000" w:themeColor="text1"/>
        </w:rPr>
        <w:t xml:space="preserve">” function in the “metafor” Package </w:t>
      </w:r>
      <w:r>
        <w:fldChar w:fldCharType="begin"/>
      </w:r>
      <w:r>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Pr>
          <w:bCs/>
          <w:noProof/>
          <w:color w:val="000000" w:themeColor="text1"/>
        </w:rPr>
        <w:t>(Viechtbauer, 2010)</w:t>
      </w:r>
      <w:r>
        <w:fldChar w:fldCharType="end"/>
      </w:r>
      <w:r>
        <w:rPr>
          <w:bCs/>
          <w:color w:val="000000" w:themeColor="text1"/>
        </w:rPr>
        <w:t xml:space="preserve">. We report the synthesized split-half reliability </w:t>
      </w:r>
      <w:r>
        <w:rPr>
          <w:bCs/>
          <w:color w:val="000000" w:themeColor="text1"/>
          <w:lang w:val="en-US"/>
        </w:rPr>
        <w:t>and its 95% confidence interval in the results</w:t>
      </w:r>
      <w:r>
        <w:rPr>
          <w:bCs/>
          <w:color w:val="000000" w:themeColor="text1"/>
        </w:rPr>
        <w:t>.</w:t>
      </w:r>
      <w:bookmarkEnd w:id="34"/>
      <w:bookmarkEnd w:id="35"/>
    </w:p>
    <w:p w14:paraId="24284963" w14:textId="279BC305"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sidR="00ED438D">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sidR="00ED438D">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D50B1FF"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we focused on using two specific types of Intraclass Correlation Coefficients (ICC) within the ICC family, namely ICC2 </w:t>
      </w:r>
      <w:r w:rsidRPr="000314AD">
        <w:rPr>
          <w:rFonts w:eastAsia="Calibri"/>
          <w:bCs/>
          <w:lang w:val="en-US"/>
        </w:rPr>
        <w:lastRenderedPageBreak/>
        <w:t>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ED438D">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09D55BCB"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B3449B" w:rsidRPr="006A5A80">
        <w:rPr>
          <w:lang w:val="en-US"/>
        </w:rPr>
        <w:fldChar w:fldCharType="begin"/>
      </w:r>
      <w:r w:rsidR="00ED438D">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36" w:name="_Toc139718161"/>
      <w:r>
        <w:rPr>
          <w:rFonts w:eastAsia="Calibri"/>
          <w:b/>
          <w:sz w:val="42"/>
          <w:szCs w:val="42"/>
        </w:rPr>
        <w:t>4</w:t>
      </w:r>
      <w:r w:rsidR="001624A0" w:rsidRPr="001624A0">
        <w:rPr>
          <w:rFonts w:eastAsia="Calibri"/>
          <w:b/>
          <w:sz w:val="42"/>
          <w:szCs w:val="42"/>
        </w:rPr>
        <w:t xml:space="preserve"> </w:t>
      </w:r>
      <w:bookmarkStart w:id="37" w:name="_wv0gj0dgrmeo" w:colFirst="0" w:colLast="0"/>
      <w:bookmarkStart w:id="38" w:name="_Toc129530168"/>
      <w:bookmarkStart w:id="39" w:name="_Toc129530198"/>
      <w:bookmarkStart w:id="40" w:name="_Toc139718162"/>
      <w:bookmarkEnd w:id="36"/>
      <w:bookmarkEnd w:id="37"/>
      <w:r w:rsidR="00BA0079" w:rsidRPr="006A5A80">
        <w:rPr>
          <w:rFonts w:eastAsia="Calibri"/>
          <w:b/>
          <w:sz w:val="42"/>
          <w:szCs w:val="42"/>
        </w:rPr>
        <w:t>Results</w:t>
      </w:r>
      <w:bookmarkEnd w:id="38"/>
      <w:bookmarkEnd w:id="39"/>
      <w:bookmarkEnd w:id="40"/>
    </w:p>
    <w:p w14:paraId="5526239A" w14:textId="360E24D9" w:rsidR="00A160B8" w:rsidRPr="008A54B2" w:rsidRDefault="00A160B8" w:rsidP="008A54B2">
      <w:pPr>
        <w:ind w:firstLineChars="100" w:firstLine="240"/>
        <w:rPr>
          <w:lang w:val="en-US"/>
        </w:rPr>
      </w:pPr>
      <w:bookmarkStart w:id="41" w:name="_Toc129530169"/>
      <w:bookmarkStart w:id="42"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43"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43"/>
      <w:r w:rsidR="00AF6D94" w:rsidRPr="006A5A80">
        <w:rPr>
          <w:rFonts w:ascii="Times New Roman" w:hAnsi="Times New Roman"/>
          <w:lang w:val="en-US"/>
        </w:rPr>
        <w:t xml:space="preserve"> </w:t>
      </w:r>
      <w:bookmarkEnd w:id="41"/>
      <w:bookmarkEnd w:id="42"/>
    </w:p>
    <w:p w14:paraId="13998703" w14:textId="3B48BDCB"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ED438D">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282F4194"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xml:space="preserve">, </w:t>
      </w:r>
      <w:r w:rsidR="00F21BC8" w:rsidRPr="00E86A2E">
        <w:rPr>
          <w:i/>
          <w:iCs/>
          <w:lang w:val="en-US"/>
        </w:rPr>
        <w:t>p</w:t>
      </w:r>
      <w:r w:rsidR="00F21BC8" w:rsidRPr="00F21BC8">
        <w:rPr>
          <w:lang w:val="en-US"/>
        </w:rPr>
        <w:t xml:space="preserve">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w:t>
      </w:r>
      <w:r w:rsidR="00CD1116">
        <w:rPr>
          <w:lang w:val="en-US"/>
        </w:rPr>
        <w:t>4</w:t>
      </w:r>
      <w:r w:rsidR="008748A5" w:rsidRPr="00F21BC8">
        <w:rPr>
          <w:lang w:val="en-US"/>
        </w:rPr>
        <w:t>, SE</w:t>
      </w:r>
      <w:r w:rsidR="008748A5">
        <w:rPr>
          <w:lang w:val="en-US"/>
        </w:rPr>
        <w:t xml:space="preserve"> </w:t>
      </w:r>
      <w:r w:rsidR="008748A5" w:rsidRPr="00F21BC8">
        <w:rPr>
          <w:lang w:val="en-US"/>
        </w:rPr>
        <w:t xml:space="preserve">= </w:t>
      </w:r>
      <w:r w:rsidR="008748A5">
        <w:rPr>
          <w:lang w:val="en-US"/>
        </w:rPr>
        <w:t>.0</w:t>
      </w:r>
      <w:r w:rsidR="00CD1116">
        <w:rPr>
          <w:lang w:val="en-US"/>
        </w:rPr>
        <w:t>3</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w:t>
      </w:r>
      <w:r w:rsidR="00CD1116">
        <w:rPr>
          <w:lang w:val="en-US"/>
        </w:rPr>
        <w:t>9</w:t>
      </w:r>
      <w:r w:rsidR="008748A5" w:rsidRPr="00F21BC8">
        <w:rPr>
          <w:lang w:val="en-US"/>
        </w:rPr>
        <w:t>, .</w:t>
      </w:r>
      <w:r w:rsidR="008748A5">
        <w:rPr>
          <w:lang w:val="en-US"/>
        </w:rPr>
        <w:t>6</w:t>
      </w:r>
      <w:r w:rsidR="00CD1116">
        <w:rPr>
          <w:lang w:val="en-US"/>
        </w:rPr>
        <w:t>9</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r w:rsidR="00566D09" w:rsidRPr="00566D09">
        <w:rPr>
          <w:i/>
          <w:iCs/>
          <w:lang w:val="en-US"/>
        </w:rPr>
        <w:t>η</w:t>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lastRenderedPageBreak/>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7F8C74BC" w:rsidR="00B02959" w:rsidRPr="00A37F7F" w:rsidRDefault="0004083D" w:rsidP="007731AE">
      <w:pPr>
        <w:rPr>
          <w:rFonts w:eastAsia="宋体"/>
          <w:bCs/>
          <w:noProof/>
          <w:lang w:val="en-US" w:eastAsia="zh-TW"/>
        </w:rPr>
      </w:pPr>
      <w:r>
        <w:rPr>
          <w:noProof/>
        </w:rPr>
        <w:drawing>
          <wp:inline distT="0" distB="0" distL="0" distR="0" wp14:anchorId="38B87C12" wp14:editId="5409CB26">
            <wp:extent cx="5943600" cy="47548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宋体"/>
          <w:bCs/>
          <w:noProof/>
          <w:sz w:val="21"/>
          <w:szCs w:val="21"/>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12437C" w:rsidRPr="00E86A2E">
        <w:rPr>
          <w:rFonts w:eastAsia="宋体"/>
          <w:bCs/>
          <w:noProof/>
          <w:sz w:val="21"/>
          <w:szCs w:val="21"/>
          <w:lang w:val="en-US" w:eastAsia="zh-TW"/>
        </w:rPr>
        <w:t>24</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 celebrity, and non-person).</w:t>
      </w:r>
      <w:r w:rsidR="004113C4" w:rsidRPr="00E86A2E">
        <w:rPr>
          <w:rFonts w:eastAsia="宋体"/>
          <w:bCs/>
          <w:noProof/>
          <w:sz w:val="21"/>
          <w:szCs w:val="21"/>
          <w:lang w:val="en-US" w:eastAsia="zh-TW"/>
        </w:rPr>
        <w:t xml:space="preserve"> The weighted average split-half reliability and 95% confidence intervals are shown by points and lines</w:t>
      </w:r>
      <w:r w:rsidR="00DA1946" w:rsidRPr="00E86A2E">
        <w:rPr>
          <w:rFonts w:eastAsia="宋体"/>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44" w:name="_Toc129530170"/>
      <w:bookmarkStart w:id="45" w:name="_Toc129530200"/>
      <w:bookmarkStart w:id="46"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44"/>
      <w:bookmarkEnd w:id="45"/>
      <w:bookmarkEnd w:id="46"/>
    </w:p>
    <w:p w14:paraId="3BED99F1" w14:textId="15F9E56C"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ED438D">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r>
        <w:rPr>
          <w:rFonts w:eastAsia="PMingLiU"/>
          <w:bCs/>
          <w:noProof/>
          <w:lang w:val="en-US" w:eastAsia="zh-TW"/>
        </w:rPr>
        <w:t xml:space="preserve">The ICC2, which measure the reliability for individual differences, confirmed the results from split-half reliability: only </w:t>
      </w:r>
      <w:r w:rsidRPr="007652FC">
        <w:rPr>
          <w:rFonts w:eastAsia="PMingLiU"/>
          <w:bCs/>
          <w:noProof/>
          <w:lang w:val="en-US" w:eastAsia="zh-TW"/>
        </w:rPr>
        <w:t xml:space="preserve">RT and Efficiency display </w:t>
      </w:r>
      <w:r>
        <w:rPr>
          <w:rFonts w:eastAsia="PMingLiU"/>
          <w:bCs/>
          <w:noProof/>
          <w:lang w:val="en-US" w:eastAsia="zh-TW"/>
        </w:rPr>
        <w:t>reliability</w:t>
      </w:r>
      <w:r w:rsidRPr="007652FC">
        <w:rPr>
          <w:rFonts w:eastAsia="PMingLiU"/>
          <w:bCs/>
          <w:noProof/>
          <w:lang w:val="en-US" w:eastAsia="zh-TW"/>
        </w:rPr>
        <w:t xml:space="preserve"> ranging from poor to acceptable. Specifically, under the "</w:t>
      </w:r>
      <w:r>
        <w:rPr>
          <w:rFonts w:eastAsia="PMingLiU"/>
          <w:bCs/>
          <w:noProof/>
          <w:lang w:val="en-US" w:eastAsia="zh-TW"/>
        </w:rPr>
        <w:t xml:space="preserve">Self vs </w:t>
      </w:r>
      <w:r w:rsidRPr="007652FC">
        <w:rPr>
          <w:rFonts w:eastAsia="PMingLiU"/>
          <w:bCs/>
          <w:noProof/>
          <w:lang w:val="en-US" w:eastAsia="zh-TW"/>
        </w:rPr>
        <w:t>Close" contrast, the ICC2 for RT is 0.53 (95% CI = [.39, .69]), and for Efficiency, it is 0.52 (95% CI = [.38, .68]). Meanwhile, for the "</w:t>
      </w:r>
      <w:r>
        <w:rPr>
          <w:rFonts w:eastAsia="PMingLiU"/>
          <w:bCs/>
          <w:noProof/>
          <w:lang w:val="en-US" w:eastAsia="zh-TW"/>
        </w:rPr>
        <w:t xml:space="preserve">Self vs </w:t>
      </w:r>
      <w:r w:rsidRPr="007652FC">
        <w:rPr>
          <w:rFonts w:eastAsia="PMingLiU"/>
          <w:bCs/>
          <w:noProof/>
          <w:lang w:val="en-US" w:eastAsia="zh-TW"/>
        </w:rPr>
        <w:t xml:space="preserve">Stranger" </w:t>
      </w:r>
      <w:r w:rsidRPr="007652FC">
        <w:rPr>
          <w:rFonts w:eastAsia="PMingLiU"/>
          <w:bCs/>
          <w:noProof/>
          <w:lang w:val="en-US" w:eastAsia="zh-TW"/>
        </w:rPr>
        <w:lastRenderedPageBreak/>
        <w:t>contrast, the ICC2 for RT is 0.58 (95% CI = [.45, .73]), and for Efficiency, it is 0.3</w:t>
      </w:r>
      <w:r w:rsidR="00CD1116">
        <w:rPr>
          <w:rFonts w:eastAsia="PMingLiU"/>
          <w:bCs/>
          <w:noProof/>
          <w:lang w:val="en-US" w:eastAsia="zh-TW"/>
        </w:rPr>
        <w:t>5</w:t>
      </w:r>
      <w:r w:rsidRPr="007652FC">
        <w:rPr>
          <w:rFonts w:eastAsia="PMingLiU"/>
          <w:bCs/>
          <w:noProof/>
          <w:lang w:val="en-US" w:eastAsia="zh-TW"/>
        </w:rPr>
        <w:t xml:space="preserve">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4FAA811E" w14:textId="67B7E05D"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When considering the "Close" contrast, the ICC2k for RT is 0.87 (95% CI = [.79, .93]), and for Efficiency, it is 0.8</w:t>
      </w:r>
      <w:r w:rsidR="00CD1116">
        <w:rPr>
          <w:rFonts w:eastAsia="PMingLiU"/>
          <w:bCs/>
          <w:noProof/>
          <w:lang w:val="en-US" w:eastAsia="zh-TW"/>
        </w:rPr>
        <w:t>7</w:t>
      </w:r>
      <w:r w:rsidR="007652FC" w:rsidRPr="007652FC">
        <w:rPr>
          <w:rFonts w:eastAsia="PMingLiU"/>
          <w:bCs/>
          <w:noProof/>
          <w:lang w:val="en-US" w:eastAsia="zh-TW"/>
        </w:rPr>
        <w:t xml:space="preserve"> (95% CI = [.78, .93]). Similarly, for the "Stranger" contrast, the ICC2k for RT is 0.</w:t>
      </w:r>
      <w:r w:rsidR="00CD1116">
        <w:rPr>
          <w:rFonts w:eastAsia="PMingLiU"/>
          <w:bCs/>
          <w:noProof/>
          <w:lang w:val="en-US" w:eastAsia="zh-TW"/>
        </w:rPr>
        <w:t>90</w:t>
      </w:r>
      <w:r w:rsidR="007652FC" w:rsidRPr="007652FC">
        <w:rPr>
          <w:rFonts w:eastAsia="PMingLiU"/>
          <w:bCs/>
          <w:noProof/>
          <w:lang w:val="en-US" w:eastAsia="zh-TW"/>
        </w:rPr>
        <w:t xml:space="preserve">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67208455" w:rsidR="00596248" w:rsidRPr="006A5A80" w:rsidRDefault="005865B3" w:rsidP="00566D09">
      <w:pPr>
        <w:rPr>
          <w:rFonts w:eastAsia="宋体"/>
          <w:b/>
          <w:noProof/>
          <w:lang w:val="en-US" w:eastAsia="zh-TW"/>
        </w:rPr>
      </w:pPr>
      <w:r>
        <w:rPr>
          <w:noProof/>
        </w:rPr>
        <w:drawing>
          <wp:inline distT="0" distB="0" distL="0" distR="0" wp14:anchorId="6D8771CE" wp14:editId="4C808973">
            <wp:extent cx="5943600" cy="47548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D49BBD5" w14:textId="605500DA" w:rsidR="00A13F54" w:rsidRPr="002541AD" w:rsidRDefault="00596248" w:rsidP="002541AD">
      <w:pPr>
        <w:ind w:firstLineChars="100" w:firstLine="241"/>
        <w:jc w:val="center"/>
        <w:rPr>
          <w:rFonts w:eastAsia="宋体"/>
          <w:bCs/>
          <w:noProof/>
          <w:lang w:val="en-US" w:eastAsia="zh-TW"/>
        </w:rPr>
      </w:pPr>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r w:rsidRPr="00F6143A">
        <w:rPr>
          <w:rFonts w:eastAsia="宋体"/>
          <w:bCs/>
          <w:noProof/>
          <w:lang w:val="en-US" w:eastAsia="zh-TW"/>
        </w:rPr>
        <w:t xml:space="preserve">Intraclass </w:t>
      </w:r>
      <w:r w:rsidR="005413E6">
        <w:rPr>
          <w:rFonts w:eastAsia="宋体"/>
          <w:bCs/>
          <w:noProof/>
          <w:lang w:val="en-US" w:eastAsia="zh-TW"/>
        </w:rPr>
        <w:t>C</w:t>
      </w:r>
      <w:r w:rsidRPr="00F6143A">
        <w:rPr>
          <w:rFonts w:eastAsia="宋体"/>
          <w:bCs/>
          <w:noProof/>
          <w:lang w:val="en-US" w:eastAsia="zh-TW"/>
        </w:rPr>
        <w:t xml:space="preserve">orrelation </w:t>
      </w:r>
      <w:r w:rsidR="005413E6">
        <w:rPr>
          <w:rFonts w:eastAsia="宋体"/>
          <w:bCs/>
          <w:noProof/>
          <w:lang w:val="en-US" w:eastAsia="zh-TW"/>
        </w:rPr>
        <w:t>C</w:t>
      </w:r>
      <w:r w:rsidRPr="00F6143A">
        <w:rPr>
          <w:rFonts w:eastAsia="宋体"/>
          <w:bCs/>
          <w:noProof/>
          <w:lang w:val="en-US" w:eastAsia="zh-TW"/>
        </w:rPr>
        <w:t>oefficient</w:t>
      </w:r>
      <w:bookmarkStart w:id="47" w:name="_Toc129530171"/>
      <w:bookmarkStart w:id="48" w:name="_Toc129530201"/>
      <w:r w:rsidR="005413E6">
        <w:rPr>
          <w:rFonts w:eastAsia="宋体"/>
          <w:bCs/>
          <w:noProof/>
          <w:lang w:val="en-US" w:eastAsia="zh-TW"/>
        </w:rPr>
        <w:t xml:space="preserve"> </w:t>
      </w:r>
      <w:r w:rsidR="005413E6">
        <w:rPr>
          <w:rFonts w:eastAsia="宋体" w:hint="eastAsia"/>
          <w:bCs/>
          <w:noProof/>
          <w:lang w:val="en-US"/>
        </w:rPr>
        <w:t>for</w:t>
      </w:r>
      <w:r w:rsidR="005413E6">
        <w:rPr>
          <w:rFonts w:eastAsia="宋体"/>
          <w:bCs/>
          <w:noProof/>
          <w:lang w:val="en-US"/>
        </w:rPr>
        <w:t xml:space="preserve"> SPE Measures</w:t>
      </w:r>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stranger).The upper facet of the figure presents the results for ICC2</w:t>
      </w:r>
      <w:r w:rsidR="00F363CC" w:rsidRPr="002541AD">
        <w:rPr>
          <w:rFonts w:eastAsia="宋体"/>
          <w:bCs/>
          <w:noProof/>
          <w:sz w:val="20"/>
          <w:szCs w:val="20"/>
          <w:lang w:val="en-US" w:eastAsia="zh-TW"/>
        </w:rPr>
        <w:t>k</w:t>
      </w:r>
      <w:r w:rsidR="007D50DA" w:rsidRPr="002541AD">
        <w:rPr>
          <w:rFonts w:eastAsia="宋体"/>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49"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7"/>
      <w:bookmarkEnd w:id="48"/>
      <w:bookmarkEnd w:id="49"/>
    </w:p>
    <w:p w14:paraId="5ADF7CCF" w14:textId="006C44DA" w:rsidR="003366A8" w:rsidRDefault="003366A8" w:rsidP="003366A8">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Pr>
          <w:rFonts w:eastAsia="Calibri"/>
        </w:rPr>
        <w:t xml:space="preserve">. In this pre-registered study, our objective is to </w:t>
      </w:r>
      <w:r>
        <w:rPr>
          <w:rFonts w:eastAsia="Calibri"/>
        </w:rPr>
        <w:lastRenderedPageBreak/>
        <w:t>investigate the reliability of the outcome variables related to the SPE measures in the SPMT. To achieve this, we r</w:t>
      </w:r>
      <w:r>
        <w:rPr>
          <w:rFonts w:eastAsia="Calibri"/>
          <w:lang w:val="en-US"/>
        </w:rPr>
        <w:t xml:space="preserve">e-analyzed </w:t>
      </w:r>
      <w:r>
        <w:rPr>
          <w:sz w:val="22"/>
          <w:szCs w:val="22"/>
          <w:lang w:val="en-US"/>
        </w:rPr>
        <w:t xml:space="preserve">seventeen datasets (N = 833) from nine papers and two </w:t>
      </w:r>
      <w:r>
        <w:rPr>
          <w:rFonts w:eastAsia="Calibri"/>
        </w:rPr>
        <w:t xml:space="preserve">unpublished </w:t>
      </w:r>
      <w:r>
        <w:rPr>
          <w:sz w:val="22"/>
          <w:szCs w:val="22"/>
          <w:lang w:val="en-US"/>
        </w:rPr>
        <w:t>projects</w:t>
      </w:r>
      <w:r>
        <w:rPr>
          <w:rFonts w:eastAsia="Calibri"/>
        </w:rPr>
        <w:t>, utilizing split-half reliability (</w:t>
      </w:r>
      <w:r>
        <w:rPr>
          <w:rFonts w:eastAsia="Calibri"/>
          <w:i/>
          <w:iCs/>
        </w:rPr>
        <w:t>r</w:t>
      </w:r>
      <w:r>
        <w:rPr>
          <w:rFonts w:eastAsia="Calibri"/>
        </w:rPr>
        <w:t xml:space="preserve">) and intraclass correlation coefficient (ICC2, ICC2k). Our findings reveal that the Reaction Time and Efficiency demonstrated better results, with split-half reliability around </w:t>
      </w:r>
      <w:commentRangeStart w:id="50"/>
      <w:commentRangeStart w:id="51"/>
      <w:r>
        <w:rPr>
          <w:rFonts w:eastAsia="Calibri"/>
        </w:rPr>
        <w:t xml:space="preserve">0.6 </w:t>
      </w:r>
      <w:commentRangeEnd w:id="50"/>
      <w:r>
        <w:rPr>
          <w:rStyle w:val="a6"/>
        </w:rPr>
        <w:commentReference w:id="50"/>
      </w:r>
      <w:commentRangeEnd w:id="51"/>
      <w:r>
        <w:rPr>
          <w:rStyle w:val="a6"/>
        </w:rPr>
        <w:commentReference w:id="51"/>
      </w:r>
      <w:r>
        <w:rPr>
          <w:rFonts w:eastAsia="Calibri"/>
        </w:rPr>
        <w:t xml:space="preserve">or higher, ICC2 around 0.5 or higher, ICC2k higher than 0.7. All the other outcome variables performed poorly, with weight average split-half reliability lower than 0.5, ICC2 lower than </w:t>
      </w:r>
      <w:r>
        <w:rPr>
          <w:rFonts w:eastAsia="Calibri"/>
          <w:lang w:val="en-US"/>
        </w:rPr>
        <w:t xml:space="preserve">0.5, ICC2k lower than 0.7. </w:t>
      </w:r>
      <w:r>
        <w:rPr>
          <w:rFonts w:eastAsia="Calibri"/>
        </w:rPr>
        <w:t xml:space="preserve">Our </w:t>
      </w:r>
      <w:r>
        <w:rPr>
          <w:rFonts w:eastAsia="Calibri"/>
          <w:lang w:val="en-US"/>
        </w:rPr>
        <w:t xml:space="preserve">analyses </w:t>
      </w:r>
      <w:r>
        <w:rPr>
          <w:rFonts w:eastAsia="Calibri"/>
        </w:rPr>
        <w:t>suggests that Reaction Time and Efficiency are the most reliable measure of SPE, among all measures available in the SPMT, especially when the SPE is quantified as the difference between self-condition and stranger condition.</w:t>
      </w:r>
      <w:r>
        <w:rPr>
          <w:rFonts w:ascii="微软雅黑" w:eastAsia="微软雅黑" w:hAnsi="微软雅黑" w:cs="微软雅黑" w:hint="eastAsia"/>
          <w:lang w:val="en-US"/>
        </w:rPr>
        <w:t xml:space="preserve"> </w:t>
      </w:r>
      <w:r>
        <w:rPr>
          <w:rFonts w:eastAsia="Calibri"/>
        </w:rPr>
        <w:t xml:space="preserve">Moreover, the pattern observed in the ICC values suggests that reaction time and efficiency in the SPMT are better suited for group-level analysis rather than assessing individual-level variation. </w:t>
      </w:r>
    </w:p>
    <w:p w14:paraId="1E5E2053" w14:textId="41FF2D0B" w:rsidR="003366A8" w:rsidRDefault="003366A8" w:rsidP="003366A8">
      <w:pPr>
        <w:ind w:firstLineChars="100" w:firstLine="240"/>
        <w:rPr>
          <w:rFonts w:eastAsiaTheme="minorEastAsia"/>
          <w:color w:val="000000" w:themeColor="text1"/>
          <w:lang w:val="en-US" w:eastAsia="zh-TW"/>
        </w:rPr>
      </w:pPr>
      <w:r>
        <w:rPr>
          <w:rFonts w:eastAsia="Calibri"/>
          <w:color w:val="000000" w:themeColor="text1"/>
        </w:rPr>
        <w:t xml:space="preserve">Although Reaction Time and Efficiency yielded relatively better results compared to other indices, they still fell short of achieving commonly considered excellent reliability levels (typically </w:t>
      </w:r>
      <w:r>
        <w:rPr>
          <w:lang w:val="en-US"/>
        </w:rPr>
        <w:t>a value greater than 0.8 means excellent reliability</w:t>
      </w:r>
      <w:r>
        <w:rPr>
          <w:rFonts w:eastAsia="Calibri"/>
          <w:color w:val="000000" w:themeColor="text1"/>
        </w:rPr>
        <w:t xml:space="preserve">) </w:t>
      </w:r>
      <w:r>
        <w:rPr>
          <w:rFonts w:eastAsia="Calibri"/>
          <w:color w:val="000000" w:themeColor="text1"/>
        </w:rPr>
        <w:fldChar w:fldCharType="begin"/>
      </w:r>
      <w:r>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Pr>
          <w:rFonts w:eastAsia="Calibri"/>
          <w:color w:val="000000" w:themeColor="text1"/>
        </w:rPr>
        <w:fldChar w:fldCharType="separate"/>
      </w:r>
      <w:r>
        <w:rPr>
          <w:rFonts w:eastAsia="Calibri"/>
          <w:noProof/>
          <w:color w:val="000000" w:themeColor="text1"/>
        </w:rPr>
        <w:t>(Cicchetti &amp; Sparrow, 1981; Kupper &amp; Hafner, 1989)</w:t>
      </w:r>
      <w:r>
        <w:rPr>
          <w:rFonts w:eastAsia="Calibri"/>
          <w:color w:val="000000" w:themeColor="text1"/>
        </w:rPr>
        <w:fldChar w:fldCharType="end"/>
      </w:r>
      <w:r>
        <w:rPr>
          <w:rFonts w:eastAsia="Calibri"/>
          <w:color w:val="000000" w:themeColor="text1"/>
        </w:rPr>
        <w:t>.</w:t>
      </w:r>
      <w:r>
        <w:rPr>
          <w:rFonts w:eastAsiaTheme="minorEastAsia"/>
          <w:color w:val="000000" w:themeColor="text1"/>
          <w:lang w:val="en-US" w:eastAsia="zh-TW"/>
        </w:rPr>
        <w:t xml:space="preserve"> </w:t>
      </w:r>
      <w:r>
        <w:rPr>
          <w:rFonts w:eastAsiaTheme="minorEastAsia"/>
          <w:color w:val="000000" w:themeColor="text1"/>
          <w:lang w:eastAsia="zh-TW"/>
        </w:rPr>
        <w:t xml:space="preserve">The low split-half reliability </w:t>
      </w:r>
      <w:r>
        <w:rPr>
          <w:rFonts w:eastAsiaTheme="minorEastAsia"/>
          <w:color w:val="000000" w:themeColor="text1"/>
          <w:lang w:val="en-US" w:eastAsia="zh-TW"/>
        </w:rPr>
        <w:t xml:space="preserve">and low ICC2 of SPE </w:t>
      </w:r>
      <w:r>
        <w:rPr>
          <w:rFonts w:eastAsiaTheme="minorEastAsia"/>
          <w:color w:val="000000" w:themeColor="text1"/>
          <w:lang w:eastAsia="zh-TW"/>
        </w:rPr>
        <w:t xml:space="preserve">suggest that the </w:t>
      </w:r>
      <w:r>
        <w:rPr>
          <w:rFonts w:eastAsiaTheme="minorEastAsia"/>
          <w:color w:val="000000" w:themeColor="text1"/>
          <w:lang w:val="en-US" w:eastAsia="zh-TW"/>
        </w:rPr>
        <w:t xml:space="preserve">SPMT, like other traditional cognitive tasks such as </w:t>
      </w:r>
      <w:r>
        <w:rPr>
          <w:rFonts w:eastAsiaTheme="minorEastAsia"/>
          <w:color w:val="000000" w:themeColor="text1"/>
        </w:rPr>
        <w:t xml:space="preserve">Flanker, Simon, or Stroop tasks </w:t>
      </w:r>
      <w:r>
        <w:rPr>
          <w:rFonts w:eastAsiaTheme="minorEastAsia"/>
          <w:color w:val="000000" w:themeColor="text1"/>
        </w:rPr>
        <w:fldChar w:fldCharType="begin"/>
      </w:r>
      <w:r>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lang w:val="en-US" w:eastAsia="zh-TW"/>
        </w:rPr>
        <w:t xml:space="preserve">, may be </w:t>
      </w:r>
      <w:r>
        <w:rPr>
          <w:rFonts w:eastAsia="Calibri"/>
          <w:color w:val="000000" w:themeColor="text1"/>
        </w:rPr>
        <w:t>not suitable for assessing individual-level variation</w:t>
      </w:r>
      <w:r>
        <w:rPr>
          <w:rFonts w:eastAsia="Calibri"/>
          <w:color w:val="000000" w:themeColor="text1"/>
          <w:lang w:val="en-US"/>
        </w:rPr>
        <w:t>.</w:t>
      </w:r>
      <w:r>
        <w:rPr>
          <w:rFonts w:eastAsiaTheme="minorEastAsia"/>
          <w:color w:val="000000" w:themeColor="text1"/>
          <w:lang w:val="en-US" w:eastAsia="zh-TW"/>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48 or </w:t>
      </w:r>
      <w:r>
        <w:rPr>
          <w:rFonts w:eastAsiaTheme="minorEastAsia"/>
          <w:color w:val="000000" w:themeColor="text1"/>
        </w:rPr>
        <w:t xml:space="preserve">more </w:t>
      </w:r>
      <w:r>
        <w:rPr>
          <w:rFonts w:eastAsiaTheme="minorEastAsia"/>
          <w:color w:val="000000" w:themeColor="text1"/>
          <w:lang w:eastAsia="zh-TW"/>
        </w:rPr>
        <w:t>trials, while achieving a higher level of reliability necessitated 72 trials. Therefore, incorporating a larger number of trials in future implementations of the SPMT paradigm may enhance the split-half reliability by improving measurement consistency</w:t>
      </w:r>
      <w:r>
        <w:rPr>
          <w:rFonts w:eastAsiaTheme="minorEastAsia"/>
          <w:color w:val="000000" w:themeColor="text1"/>
          <w:lang w:val="en-US" w:eastAsia="zh-TW"/>
        </w:rPr>
        <w:t>.</w:t>
      </w:r>
    </w:p>
    <w:p w14:paraId="377C6B24" w14:textId="77777777" w:rsidR="003366A8" w:rsidRDefault="003366A8" w:rsidP="003366A8">
      <w:pPr>
        <w:rPr>
          <w:rFonts w:eastAsiaTheme="minorEastAsia"/>
          <w:color w:val="000000" w:themeColor="text1"/>
          <w:lang w:eastAsia="zh-TW"/>
        </w:rPr>
      </w:pPr>
    </w:p>
    <w:p w14:paraId="393DF624" w14:textId="656900EA" w:rsidR="00120078" w:rsidRPr="003366A8" w:rsidRDefault="003366A8" w:rsidP="003366A8">
      <w:pPr>
        <w:ind w:firstLineChars="100" w:firstLine="240"/>
        <w:rPr>
          <w:rFonts w:ascii="宋体" w:eastAsia="宋体" w:hAnsi="宋体" w:cs="宋体"/>
          <w:lang w:val="en-US"/>
        </w:rPr>
      </w:pPr>
      <w:commentRangeStart w:id="52"/>
      <w:commentRangeStart w:id="53"/>
      <w:r>
        <w:rPr>
          <w:rFonts w:eastAsiaTheme="minorEastAsia"/>
          <w:color w:val="000000" w:themeColor="text1"/>
          <w:lang w:eastAsia="zh-TW"/>
        </w:rPr>
        <w:t xml:space="preserve">Secondly, the presence of a practice effect </w:t>
      </w:r>
      <w:r>
        <w:rPr>
          <w:rFonts w:eastAsiaTheme="minorEastAsia"/>
          <w:color w:val="000000" w:themeColor="text1"/>
        </w:rPr>
        <w:t xml:space="preserve">or </w:t>
      </w:r>
      <w:r>
        <w:rPr>
          <w:rFonts w:eastAsiaTheme="minorEastAsia"/>
          <w:color w:val="000000" w:themeColor="text1"/>
          <w:lang w:val="en-US"/>
        </w:rPr>
        <w:t xml:space="preserve">fatigue effect </w:t>
      </w:r>
      <w:r>
        <w:rPr>
          <w:rFonts w:eastAsiaTheme="minorEastAsia"/>
          <w:color w:val="000000" w:themeColor="text1"/>
        </w:rPr>
        <w:t>c</w:t>
      </w:r>
      <w:r>
        <w:rPr>
          <w:rFonts w:eastAsiaTheme="minorEastAsia"/>
          <w:color w:val="000000" w:themeColor="text1"/>
          <w:lang w:eastAsia="zh-TW"/>
        </w:rPr>
        <w:t xml:space="preserve">ould be another significant factor influencing reliability. </w:t>
      </w:r>
      <w:commentRangeEnd w:id="52"/>
      <w:r>
        <w:rPr>
          <w:rStyle w:val="a6"/>
        </w:rPr>
        <w:commentReference w:id="52"/>
      </w:r>
      <w:commentRangeEnd w:id="53"/>
      <w:r>
        <w:rPr>
          <w:rStyle w:val="a6"/>
        </w:rPr>
        <w:commentReference w:id="53"/>
      </w:r>
      <w:r w:rsidR="00D70160" w:rsidRPr="00F83FD2">
        <w:rPr>
          <w:rFonts w:eastAsiaTheme="minorEastAsia"/>
          <w:color w:val="000000" w:themeColor="text1"/>
          <w:lang w:eastAsia="zh-TW"/>
        </w:rPr>
        <w:t xml:space="preserve"> If </w:t>
      </w:r>
      <w:r w:rsidR="00474576" w:rsidRPr="00F83FD2">
        <w:rPr>
          <w:rFonts w:eastAsiaTheme="minorEastAsia"/>
          <w:color w:val="000000" w:themeColor="text1"/>
          <w:lang w:eastAsia="zh-TW"/>
        </w:rPr>
        <w:t>the</w:t>
      </w:r>
      <w:r w:rsidR="00D70160" w:rsidRPr="00F83FD2">
        <w:rPr>
          <w:rFonts w:eastAsiaTheme="minorEastAsia"/>
          <w:color w:val="000000" w:themeColor="text1"/>
          <w:lang w:val="en-US" w:eastAsia="zh-TW"/>
        </w:rPr>
        <w:t xml:space="preserve">se </w:t>
      </w:r>
      <w:r w:rsidR="00D70160" w:rsidRPr="00F83FD2">
        <w:rPr>
          <w:rFonts w:eastAsiaTheme="minorEastAsia"/>
          <w:color w:val="000000" w:themeColor="text1"/>
          <w:lang w:eastAsia="zh-TW"/>
        </w:rPr>
        <w:t>effect</w:t>
      </w:r>
      <w:r w:rsidR="00D70160" w:rsidRPr="00F83FD2">
        <w:rPr>
          <w:rFonts w:eastAsiaTheme="minorEastAsia"/>
          <w:color w:val="000000" w:themeColor="text1"/>
          <w:lang w:val="en-US" w:eastAsia="zh-TW"/>
        </w:rPr>
        <w:t xml:space="preserve">s are </w:t>
      </w:r>
      <w:r w:rsidR="00D70160"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fldChar w:fldCharType="begin"/>
      </w:r>
      <w:r w:rsidR="00ED438D">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F83FD2">
        <w:rPr>
          <w:rFonts w:eastAsiaTheme="minorEastAsia"/>
          <w:color w:val="000000" w:themeColor="text1"/>
          <w:lang w:eastAsia="zh-TW"/>
        </w:rPr>
        <w:fldChar w:fldCharType="separate"/>
      </w:r>
      <w:r w:rsidR="00D70160" w:rsidRPr="00F83FD2">
        <w:rPr>
          <w:rFonts w:eastAsiaTheme="minorEastAsia"/>
          <w:noProof/>
          <w:color w:val="000000" w:themeColor="text1"/>
          <w:lang w:eastAsia="zh-TW"/>
        </w:rPr>
        <w:t>(Oswald et al., 2015; Siegelman et al., 2017)</w:t>
      </w:r>
      <w:r w:rsidR="00D70160" w:rsidRPr="00F83FD2">
        <w:rPr>
          <w:rFonts w:eastAsiaTheme="minorEastAsia"/>
          <w:color w:val="000000" w:themeColor="text1"/>
          <w:lang w:eastAsia="zh-TW"/>
        </w:rPr>
        <w:fldChar w:fldCharType="end"/>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(Hedge et al., 2018).</w:t>
      </w:r>
      <w:r w:rsidR="00D70160"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00D70160" w:rsidRPr="00F83FD2">
        <w:rPr>
          <w:rFonts w:eastAsiaTheme="minorEastAsia"/>
          <w:color w:val="000000" w:themeColor="text1"/>
          <w:lang w:val="en-US" w:eastAsia="zh-TW"/>
        </w:rPr>
        <w:fldChar w:fldCharType="begin"/>
      </w:r>
      <w:r w:rsidR="00ED3D76">
        <w:rPr>
          <w:rFonts w:eastAsiaTheme="minorEastAsia"/>
          <w:color w:val="000000" w:themeColor="text1"/>
          <w:lang w:val="en-US" w:eastAsia="zh-TW"/>
        </w:rPr>
        <w:instrText xml:space="preserve"> ADDIN EN.CITE &lt;EndNote&gt;&lt;Cite&gt;&lt;Author&gt;Friehs&lt;/Author&gt;&lt;Year&gt;2020&lt;/Year&gt;&lt;RecNum&gt;75&lt;/RecNum&gt;&lt;DisplayText&gt;(Friehs et al., 2020)&lt;/DisplayText&gt;&lt;record&gt;&lt;rec-number&gt;75&lt;/rec-number&gt;&lt;foreign-keys&gt;&lt;key app="EN" db-id="zzdfttz2f2zttfe0f0npdwexxxawwtr9p5tz" timestamp="1690182757"&gt;75&lt;/key&gt;&lt;/foreign-keys&gt;&lt;ref-type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sidRPr="00F83FD2">
        <w:rPr>
          <w:rFonts w:eastAsiaTheme="minorEastAsia"/>
          <w:color w:val="000000" w:themeColor="text1"/>
          <w:lang w:val="en-US" w:eastAsia="zh-TW"/>
        </w:rPr>
        <w:fldChar w:fldCharType="separate"/>
      </w:r>
      <w:r w:rsidR="00D70160" w:rsidRPr="00F83FD2">
        <w:rPr>
          <w:rFonts w:eastAsiaTheme="minorEastAsia"/>
          <w:noProof/>
          <w:color w:val="000000" w:themeColor="text1"/>
          <w:lang w:val="en-US" w:eastAsia="zh-TW"/>
        </w:rPr>
        <w:t>(Friehs et al., 2020)</w:t>
      </w:r>
      <w:r w:rsidR="00D70160" w:rsidRPr="00F83FD2">
        <w:rPr>
          <w:rFonts w:eastAsiaTheme="minorEastAsia"/>
          <w:color w:val="000000" w:themeColor="text1"/>
          <w:lang w:val="en-US" w:eastAsia="zh-TW"/>
        </w:rPr>
        <w:fldChar w:fldCharType="end"/>
      </w:r>
      <w:r w:rsidR="00D70160"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w:t>
      </w:r>
    </w:p>
    <w:p w14:paraId="57922B37" w14:textId="0753D5B2" w:rsidR="00D70160" w:rsidRPr="004A4601" w:rsidRDefault="004A4601" w:rsidP="004A4601">
      <w:pPr>
        <w:ind w:firstLineChars="100" w:firstLine="240"/>
        <w:rPr>
          <w:rFonts w:eastAsiaTheme="minorEastAsia"/>
          <w:color w:val="000000" w:themeColor="text1"/>
          <w:lang w:eastAsia="zh-TW"/>
        </w:rPr>
      </w:pPr>
      <w:r w:rsidRPr="004A4601">
        <w:rPr>
          <w:rFonts w:eastAsiaTheme="minorEastAsia"/>
          <w:color w:val="000000" w:themeColor="text1"/>
          <w:lang w:eastAsia="zh-TW"/>
        </w:rPr>
        <w:t>Finally, it is important to acknowledge the potential influence of serial dependence effects on task reliability. As outlined in the methodology and results sections, we evaluated the weighted average split-half reliability of the SPE measures using four distinct data splitting approaches: first-second, odd-even, permutated, and Monte Carlo. Interestingly, the results from the odd-even split-half method differed notably from the other three methods, while the permutated, first-</w:t>
      </w:r>
      <w:r w:rsidRPr="004A4601">
        <w:rPr>
          <w:rFonts w:eastAsiaTheme="minorEastAsia"/>
          <w:color w:val="000000" w:themeColor="text1"/>
          <w:lang w:eastAsia="zh-TW"/>
        </w:rPr>
        <w:lastRenderedPageBreak/>
        <w:t>second, and Monte Carlo methods showed similar outcomes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sidR="00FF5B40">
        <w:rPr>
          <w:rFonts w:eastAsiaTheme="minorEastAsia"/>
          <w:color w:val="000000" w:themeColor="text1"/>
          <w:lang w:eastAsia="zh-TW"/>
        </w:rPr>
        <w:t xml:space="preserve"> </w:t>
      </w:r>
      <w:r w:rsidR="00FF5B40">
        <w:rPr>
          <w:rFonts w:eastAsiaTheme="minorEastAsia" w:hint="eastAsia"/>
          <w:color w:val="000000" w:themeColor="text1"/>
        </w:rPr>
        <w:t>This</w:t>
      </w:r>
      <w:r w:rsidR="00FF5B40">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sidR="00FF5B40">
        <w:rPr>
          <w:rFonts w:eastAsiaTheme="minorEastAsia"/>
          <w:color w:val="000000" w:themeColor="text1"/>
          <w:lang w:eastAsia="zh-TW"/>
        </w:rPr>
        <w:t xml:space="preserve"> </w:t>
      </w:r>
      <w:r w:rsidR="00FF5B40" w:rsidRPr="00F83FD2">
        <w:rPr>
          <w:rFonts w:eastAsiaTheme="minorEastAsia"/>
          <w:color w:val="000000" w:themeColor="text1"/>
          <w:lang w:eastAsia="zh-TW"/>
        </w:rPr>
        <w:t xml:space="preserve">Serial dependence refers to the phenomenon in which the outcome of one trial is influenced by preceding trials, resulting in a systematic relationship between consecutive trials </w:t>
      </w:r>
      <w:r w:rsidR="00FF5B40" w:rsidRPr="00F83FD2">
        <w:rPr>
          <w:rFonts w:eastAsiaTheme="minorEastAsia"/>
          <w:color w:val="000000" w:themeColor="text1"/>
        </w:rPr>
        <w:fldChar w:fldCharType="begin"/>
      </w:r>
      <w:r w:rsidR="00FF5B40">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FF5B40" w:rsidRPr="00F83FD2">
        <w:rPr>
          <w:rFonts w:eastAsiaTheme="minorEastAsia"/>
          <w:color w:val="000000" w:themeColor="text1"/>
        </w:rPr>
        <w:fldChar w:fldCharType="separate"/>
      </w:r>
      <w:r w:rsidR="00FF5B40" w:rsidRPr="00F83FD2">
        <w:rPr>
          <w:rFonts w:eastAsiaTheme="minorEastAsia"/>
          <w:noProof/>
          <w:color w:val="000000" w:themeColor="text1"/>
        </w:rPr>
        <w:t>(Pascucci et al., 2023)</w:t>
      </w:r>
      <w:r w:rsidR="00FF5B40" w:rsidRPr="00F83FD2">
        <w:rPr>
          <w:rFonts w:eastAsiaTheme="minorEastAsia"/>
          <w:color w:val="000000" w:themeColor="text1"/>
        </w:rPr>
        <w:fldChar w:fldCharType="end"/>
      </w:r>
      <w:r w:rsidR="00FF5B40" w:rsidRPr="00F83FD2">
        <w:rPr>
          <w:rFonts w:eastAsiaTheme="minorEastAsia"/>
          <w:color w:val="000000" w:themeColor="text1"/>
        </w:rPr>
        <w:t>.</w:t>
      </w:r>
      <w:r w:rsidR="00FF5B40"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sidR="00FF5B40">
        <w:rPr>
          <w:rFonts w:eastAsiaTheme="minorEastAsia" w:hint="eastAsia"/>
          <w:color w:val="000000" w:themeColor="text1"/>
        </w:rPr>
        <w:t>other</w:t>
      </w:r>
      <w:r w:rsidR="00FF5B40">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(Braun et al., 2018; Zhang &amp; Alais, 2020)</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(Fischer &amp; Whitney, 2014; John-Saaltink et al., 2016)</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D70160"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(Huitema, 1986)</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or modeling approaches that capture the serial correlation</w:t>
      </w:r>
      <w:r w:rsidR="00D70160" w:rsidRPr="00F83FD2">
        <w:rPr>
          <w:rFonts w:eastAsiaTheme="minorEastAsia"/>
          <w:color w:val="000000" w:themeColor="text1"/>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(Mei et al., 2023)</w:t>
      </w:r>
      <w:r w:rsidR="00D70160" w:rsidRPr="00F83FD2">
        <w:rPr>
          <w:rFonts w:eastAsiaTheme="minorEastAsia"/>
          <w:color w:val="000000" w:themeColor="text1"/>
        </w:rPr>
        <w:fldChar w:fldCharType="end"/>
      </w:r>
      <w:r w:rsidR="00397046">
        <w:rPr>
          <w:rFonts w:eastAsiaTheme="minorEastAsia"/>
          <w:color w:val="000000" w:themeColor="text1"/>
        </w:rPr>
        <w:t xml:space="preserve"> </w:t>
      </w:r>
      <w:r w:rsidR="00D70160" w:rsidRPr="00F83FD2">
        <w:rPr>
          <w:rFonts w:eastAsiaTheme="minorEastAsia"/>
          <w:color w:val="000000" w:themeColor="text1"/>
          <w:lang w:eastAsia="zh-TW"/>
        </w:rPr>
        <w:t>can be utilized to obtain more accurate results.</w:t>
      </w:r>
    </w:p>
    <w:p w14:paraId="3891F441" w14:textId="4A871F6E" w:rsidR="008303F3" w:rsidRDefault="00232224" w:rsidP="008303F3">
      <w:pPr>
        <w:ind w:firstLineChars="100" w:firstLine="240"/>
        <w:rPr>
          <w:rFonts w:eastAsiaTheme="minorEastAsia"/>
          <w:color w:val="000000" w:themeColor="text1"/>
          <w:lang w:val="en-US" w:eastAsia="zh-TW"/>
        </w:rPr>
      </w:pPr>
      <w:r w:rsidRPr="00232224">
        <w:rPr>
          <w:rFonts w:eastAsiaTheme="minorEastAsia"/>
          <w:color w:val="000000" w:themeColor="text1"/>
          <w:lang w:val="en-US" w:eastAsia="zh-TW"/>
        </w:rPr>
        <w:t>Apart from the results of Reaction Time and Efficiency, we were surprised by the low 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00623217">
        <w:rPr>
          <w:rFonts w:eastAsiaTheme="minorEastAsia"/>
          <w:color w:val="000000" w:themeColor="text1"/>
          <w:lang w:val="en-US"/>
        </w:rPr>
        <w:t>As for drift rate (</w:t>
      </w:r>
      <w:r w:rsidR="00623217" w:rsidRPr="00623217">
        <w:rPr>
          <w:rFonts w:eastAsiaTheme="minorEastAsia"/>
          <w:i/>
          <w:iCs/>
          <w:color w:val="000000" w:themeColor="text1"/>
          <w:lang w:val="en-US"/>
        </w:rPr>
        <w:t>v</w:t>
      </w:r>
      <w:r w:rsidR="00623217">
        <w:rPr>
          <w:rFonts w:eastAsiaTheme="minorEastAsia"/>
          <w:color w:val="000000" w:themeColor="text1"/>
          <w:lang w:val="en-US"/>
        </w:rPr>
        <w:t>), w</w:t>
      </w:r>
      <w:r w:rsidR="008303F3">
        <w:rPr>
          <w:rFonts w:eastAsiaTheme="minorEastAsia"/>
          <w:color w:val="000000" w:themeColor="text1"/>
          <w:lang w:val="en-US"/>
        </w:rPr>
        <w:t xml:space="preserve">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23217" w:rsidRPr="00623217">
        <w:rPr>
          <w:rFonts w:eastAsiaTheme="minorEastAsia"/>
          <w:color w:val="000000" w:themeColor="text1"/>
          <w:lang w:val="en-US"/>
        </w:rPr>
        <w:t>.52</w:t>
      </w:r>
      <w:r w:rsidR="00623217">
        <w:rPr>
          <w:rFonts w:eastAsiaTheme="minorEastAsia"/>
          <w:color w:val="000000" w:themeColor="text1"/>
          <w:lang w:val="en-US"/>
        </w:rPr>
        <w:t>, 95% CI [</w:t>
      </w:r>
      <w:r w:rsidR="00623217" w:rsidRPr="00623217">
        <w:rPr>
          <w:rFonts w:eastAsiaTheme="minorEastAsia"/>
          <w:color w:val="000000" w:themeColor="text1"/>
          <w:lang w:val="en-US"/>
        </w:rPr>
        <w:t>.47, .58</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23217" w:rsidRPr="00623217">
        <w:rPr>
          <w:rFonts w:eastAsiaTheme="minorEastAsia"/>
          <w:color w:val="000000" w:themeColor="text1"/>
          <w:lang w:val="en-US"/>
        </w:rPr>
        <w:t>.2</w:t>
      </w:r>
      <w:r w:rsidR="00623217">
        <w:rPr>
          <w:rFonts w:eastAsiaTheme="minorEastAsia"/>
          <w:color w:val="000000" w:themeColor="text1"/>
          <w:lang w:val="en-US"/>
        </w:rPr>
        <w:t>0</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23217" w:rsidRPr="00623217">
        <w:rPr>
          <w:rFonts w:eastAsiaTheme="minorEastAsia"/>
          <w:color w:val="000000" w:themeColor="text1"/>
          <w:lang w:val="en-US"/>
        </w:rPr>
        <w:t>.11, .28</w:t>
      </w:r>
      <w:r w:rsidR="00623217">
        <w:rPr>
          <w:rFonts w:eastAsiaTheme="minorEastAsia"/>
          <w:color w:val="000000" w:themeColor="text1"/>
          <w:lang w:val="en-US"/>
        </w:rPr>
        <w:t>]. As for starting point (</w:t>
      </w:r>
      <w:r w:rsidR="00623217" w:rsidRPr="00623217">
        <w:rPr>
          <w:rFonts w:eastAsiaTheme="minorEastAsia"/>
          <w:i/>
          <w:iCs/>
          <w:color w:val="000000" w:themeColor="text1"/>
          <w:lang w:val="en-US"/>
        </w:rPr>
        <w:t>z</w:t>
      </w:r>
      <w:r w:rsidR="00623217">
        <w:rPr>
          <w:rFonts w:eastAsiaTheme="minorEastAsia"/>
          <w:color w:val="000000" w:themeColor="text1"/>
          <w:lang w:val="en-US"/>
        </w:rPr>
        <w:t xml:space="preserve">), we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11A9C" w:rsidRPr="00611A9C">
        <w:rPr>
          <w:rFonts w:eastAsiaTheme="minorEastAsia"/>
          <w:color w:val="000000" w:themeColor="text1"/>
          <w:lang w:val="en-US"/>
        </w:rPr>
        <w:t>.13</w:t>
      </w:r>
      <w:r w:rsidR="00623217">
        <w:rPr>
          <w:rFonts w:eastAsiaTheme="minorEastAsia"/>
          <w:color w:val="000000" w:themeColor="text1"/>
          <w:lang w:val="en-US"/>
        </w:rPr>
        <w:t>, 95% CI [</w:t>
      </w:r>
      <w:r w:rsidR="00611A9C" w:rsidRPr="00611A9C">
        <w:rPr>
          <w:rFonts w:eastAsiaTheme="minorEastAsia"/>
          <w:color w:val="000000" w:themeColor="text1"/>
          <w:lang w:val="en-US"/>
        </w:rPr>
        <w:t>.05, .2</w:t>
      </w:r>
      <w:r w:rsidR="00611A9C">
        <w:rPr>
          <w:rFonts w:eastAsiaTheme="minorEastAsia"/>
          <w:color w:val="000000" w:themeColor="text1"/>
          <w:lang w:val="en-US"/>
        </w:rPr>
        <w:t>0</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11A9C" w:rsidRPr="00611A9C">
        <w:rPr>
          <w:rFonts w:eastAsiaTheme="minorEastAsia"/>
          <w:color w:val="000000" w:themeColor="text1"/>
          <w:lang w:val="en-US"/>
        </w:rPr>
        <w:t>.08</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11A9C" w:rsidRPr="00611A9C">
        <w:rPr>
          <w:rFonts w:eastAsiaTheme="minorEastAsia"/>
          <w:color w:val="000000" w:themeColor="text1"/>
          <w:lang w:val="en-US"/>
        </w:rPr>
        <w:t>-.02, .17</w:t>
      </w:r>
      <w:r w:rsidR="00623217">
        <w:rPr>
          <w:rFonts w:eastAsiaTheme="minorEastAsia"/>
          <w:color w:val="000000" w:themeColor="text1"/>
          <w:lang w:val="en-US"/>
        </w:rPr>
        <w:t xml:space="preserve">]. </w:t>
      </w:r>
      <w:r w:rsidR="008303F3"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sidR="008303F3">
        <w:rPr>
          <w:rFonts w:eastAsiaTheme="minorEastAsia"/>
          <w:color w:val="000000" w:themeColor="text1"/>
          <w:lang w:val="en-US"/>
        </w:rPr>
        <w:t xml:space="preserve">, </w:t>
      </w:r>
      <w:r w:rsidR="008303F3" w:rsidRPr="008303F3">
        <w:rPr>
          <w:rFonts w:eastAsiaTheme="minorEastAsia"/>
          <w:color w:val="000000" w:themeColor="text1"/>
          <w:lang w:val="en-US"/>
        </w:rPr>
        <w:t xml:space="preserve">as recommended by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 AuthorYear="1"&gt;&lt;Author&gt;Wilson&lt;/Author&gt;&lt;Year&gt;2019&lt;/Year&gt;&lt;RecNum&gt;88&lt;/RecNum&gt;&lt;DisplayText&gt;Wilson and Collins (2019)&lt;/DisplayText&gt;&lt;record&gt;&lt;rec-number&gt;88&lt;/rec-number&gt;&lt;foreign-keys&gt;&lt;key app="EN" db-id="zzdfttz2f2zttfe0f0npdwexxxawwtr9p5tz" timestamp="1690182904"&gt;88&lt;/key&gt;&lt;/foreign-keys&gt;&lt;ref-type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Wilson and Collins (2019)</w:t>
      </w:r>
      <w:r w:rsidR="00ED3D76">
        <w:rPr>
          <w:rFonts w:eastAsiaTheme="minorEastAsia"/>
          <w:color w:val="000000" w:themeColor="text1"/>
          <w:lang w:val="en-US"/>
        </w:rPr>
        <w:fldChar w:fldCharType="end"/>
      </w:r>
      <w:r w:rsidR="00ED3D76">
        <w:rPr>
          <w:rFonts w:eastAsiaTheme="minorEastAsia"/>
          <w:color w:val="000000" w:themeColor="text1"/>
          <w:lang w:val="en-US"/>
        </w:rPr>
        <w:t>.</w:t>
      </w:r>
      <w:r w:rsidR="008303F3" w:rsidRPr="008303F3">
        <w:rPr>
          <w:rFonts w:eastAsiaTheme="minorEastAsia"/>
          <w:color w:val="000000" w:themeColor="text1"/>
          <w:lang w:val="en-US"/>
        </w:rPr>
        <w:t xml:space="preserve"> As a consequence</w:t>
      </w:r>
      <w:r w:rsidR="00ED3D76">
        <w:rPr>
          <w:rFonts w:eastAsiaTheme="minorEastAsia"/>
          <w:color w:val="000000" w:themeColor="text1"/>
          <w:lang w:val="en-US"/>
        </w:rPr>
        <w:t xml:space="preserve">, </w:t>
      </w:r>
      <w:r w:rsidR="008303F3" w:rsidRPr="008303F3">
        <w:rPr>
          <w:rFonts w:eastAsiaTheme="minorEastAsia"/>
          <w:color w:val="000000" w:themeColor="text1"/>
          <w:lang w:val="en-US"/>
        </w:rPr>
        <w:t>the standard DDM exhibited suboptimal performance when applied to task structures similar to the SPMT</w:t>
      </w:r>
      <w:r w:rsidR="00ED3D76">
        <w:rPr>
          <w:rFonts w:eastAsiaTheme="minorEastAsia"/>
          <w:color w:val="000000" w:themeColor="text1"/>
          <w:lang w:val="en-US"/>
        </w:rPr>
        <w:t xml:space="preserve">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&lt;EndNote&gt;&lt;Cite&gt;&lt;Author&gt;Groulx&lt;/Author&gt;&lt;Year&gt;2020&lt;/Year&gt;&lt;RecNum&gt;89&lt;/RecNum&gt;&lt;DisplayText&gt;(Groulx et al., 2020)&lt;/DisplayText&gt;&lt;record&gt;&lt;rec-number&gt;89&lt;/rec-number&gt;&lt;foreign-keys&gt;&lt;key app="EN" db-id="zzdfttz2f2zttfe0f0npdwexxxawwtr9p5tz" timestamp="1690182996"&gt;89&lt;/key&gt;&lt;/foreign-keys&gt;&lt;ref-type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(Groulx et al., 2020)</w:t>
      </w:r>
      <w:r w:rsidR="00ED3D76">
        <w:rPr>
          <w:rFonts w:eastAsiaTheme="minorEastAsia"/>
          <w:color w:val="000000" w:themeColor="text1"/>
          <w:lang w:val="en-US"/>
        </w:rPr>
        <w:fldChar w:fldCharType="end"/>
      </w:r>
      <w:r w:rsidR="008303F3" w:rsidRPr="008303F3">
        <w:rPr>
          <w:rFonts w:eastAsiaTheme="minorEastAsia"/>
          <w:color w:val="000000" w:themeColor="text1"/>
          <w:lang w:val="en-US"/>
        </w:rPr>
        <w:t>. Consequently, these results raise questions regarding the validity of employing the standard DDM to analyze data from the SPMT</w:t>
      </w:r>
      <w:r w:rsidR="008303F3">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658176D7" w14:textId="3191457E" w:rsidR="00ED3D76" w:rsidRPr="008303F3" w:rsidRDefault="00E43664" w:rsidP="00ED3D76">
      <w:pPr>
        <w:ind w:firstLineChars="100" w:firstLine="24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w:t>
      </w:r>
      <w:r w:rsidR="00592924">
        <w:rPr>
          <w:rFonts w:eastAsiaTheme="minorEastAsia"/>
          <w:color w:val="000000" w:themeColor="text1"/>
        </w:rPr>
        <w:t>Reaction time</w:t>
      </w:r>
      <w:r w:rsidR="00D70160" w:rsidRPr="00F83FD2">
        <w:rPr>
          <w:rFonts w:eastAsiaTheme="minorEastAsia"/>
          <w:color w:val="000000" w:themeColor="text1"/>
        </w:rPr>
        <w:t xml:space="preserv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w:t>
      </w:r>
      <w:r w:rsidR="00ED3D76">
        <w:rPr>
          <w:rFonts w:eastAsiaTheme="minorEastAsia"/>
          <w:color w:val="000000" w:themeColor="text1"/>
        </w:rPr>
        <w:t>.</w:t>
      </w:r>
      <w:r w:rsidR="00D70160" w:rsidRPr="00F83FD2">
        <w:rPr>
          <w:rFonts w:eastAsiaTheme="minorEastAsia"/>
          <w:color w:val="000000" w:themeColor="text1"/>
        </w:rPr>
        <w:t xml:space="preserve"> </w:t>
      </w:r>
      <w:r w:rsidR="00ED3D76">
        <w:rPr>
          <w:rFonts w:eastAsiaTheme="minorEastAsia"/>
          <w:color w:val="000000" w:themeColor="text1"/>
        </w:rPr>
        <w:t>The</w:t>
      </w:r>
      <w:r w:rsidR="00D70160" w:rsidRPr="00F83FD2">
        <w:rPr>
          <w:rFonts w:eastAsiaTheme="minorEastAsia"/>
          <w:color w:val="000000" w:themeColor="text1"/>
        </w:rPr>
        <w:t xml:space="preserve"> findings also align with the </w:t>
      </w:r>
      <w:r w:rsidR="00D70160" w:rsidRPr="00F83FD2">
        <w:rPr>
          <w:rFonts w:eastAsiaTheme="minorEastAsia"/>
          <w:color w:val="000000" w:themeColor="text1"/>
        </w:rPr>
        <w:lastRenderedPageBreak/>
        <w:t xml:space="preserve">concept of the reliability paradox proposed previously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Behavioral paradigms, including the SPMT, are susceptible to factors such as external conditions and contextual differences, which contribute to greater within-participant variability and lower ICC2 values</w:t>
      </w:r>
      <w:r w:rsidR="00ED3D76" w:rsidRPr="00F83FD2">
        <w:rPr>
          <w:rFonts w:eastAsiaTheme="minorEastAsia"/>
          <w:color w:val="000000" w:themeColor="text1"/>
        </w:rPr>
        <w:t xml:space="preserve"> </w:t>
      </w:r>
      <w:r w:rsidR="00ED3D76"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ED3D76" w:rsidRPr="00F83FD2">
        <w:rPr>
          <w:rFonts w:eastAsiaTheme="minorEastAsia"/>
          <w:color w:val="000000" w:themeColor="text1"/>
        </w:rPr>
        <w:fldChar w:fldCharType="separate"/>
      </w:r>
      <w:r w:rsidR="00ED3D76" w:rsidRPr="00F83FD2">
        <w:rPr>
          <w:rFonts w:eastAsiaTheme="minorEastAsia"/>
          <w:noProof/>
          <w:color w:val="000000" w:themeColor="text1"/>
        </w:rPr>
        <w:t>(Clark et al., 2022; Mollon et al., 2017)</w:t>
      </w:r>
      <w:r w:rsidR="00ED3D76" w:rsidRPr="00F83FD2">
        <w:rPr>
          <w:rFonts w:eastAsiaTheme="minorEastAsia"/>
          <w:color w:val="000000" w:themeColor="text1"/>
        </w:rPr>
        <w:fldChar w:fldCharType="end"/>
      </w:r>
      <w:r w:rsidR="00ED3D76" w:rsidRPr="00F83FD2">
        <w:rPr>
          <w:rFonts w:eastAsiaTheme="minorEastAsia"/>
          <w:color w:val="000000" w:themeColor="text1"/>
        </w:rPr>
        <w:t xml:space="preserve">. </w:t>
      </w:r>
      <w:r w:rsidR="00D70160" w:rsidRPr="00F83FD2">
        <w:rPr>
          <w:rFonts w:eastAsiaTheme="minorEastAsia"/>
          <w:color w:val="000000" w:themeColor="text1"/>
        </w:rPr>
        <w:t xml:space="preserve">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0590AC82" w:rsidR="00D70160" w:rsidRPr="00AC25B8" w:rsidRDefault="00D70160" w:rsidP="00D70160">
      <w:pPr>
        <w:ind w:firstLineChars="100" w:firstLine="240"/>
        <w:rPr>
          <w:rFonts w:eastAsiaTheme="minorEastAsia"/>
          <w:color w:val="000000" w:themeColor="text1"/>
          <w:lang w:val="en-US"/>
        </w:rPr>
      </w:pPr>
      <w:r w:rsidRPr="00F83FD2">
        <w:rPr>
          <w:rFonts w:eastAsiaTheme="minorEastAsia"/>
          <w:color w:val="000000" w:themeColor="text1"/>
        </w:rPr>
        <w:t>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t>
      </w:r>
      <w:r w:rsidR="00116476">
        <w:rPr>
          <w:rFonts w:eastAsiaTheme="minorEastAsia"/>
          <w:color w:val="000000" w:themeColor="text1"/>
        </w:rPr>
        <w:t>WEIRD</w:t>
      </w:r>
      <w:r w:rsidRPr="00F83FD2">
        <w:rPr>
          <w:rFonts w:eastAsiaTheme="minorEastAsia"/>
          <w:color w:val="000000" w:themeColor="text1"/>
        </w:rPr>
        <w:t xml:space="preserve">" populations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db-id="zzdfttz2f2zttfe0f0npdwexxxawwtr9p5tz" timestamp="1690183921"&gt;90&lt;/key&gt;&lt;/foreign-keys&gt;&lt;ref-type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Pr="00F83FD2">
        <w:rPr>
          <w:rFonts w:eastAsiaTheme="minorEastAsia"/>
          <w:color w:val="000000" w:themeColor="text1"/>
        </w:rPr>
        <w:fldChar w:fldCharType="separate"/>
      </w:r>
      <w:r w:rsidR="00AC25B8">
        <w:rPr>
          <w:rFonts w:eastAsiaTheme="minorEastAsia"/>
          <w:noProof/>
          <w:color w:val="000000" w:themeColor="text1"/>
        </w:rPr>
        <w:t>(Rad et al., 2018; Yue et al., 2023)</w:t>
      </w:r>
      <w:r w:rsidRPr="00F83FD2">
        <w:rPr>
          <w:rFonts w:eastAsiaTheme="minorEastAsia"/>
          <w:color w:val="000000" w:themeColor="text1"/>
        </w:rPr>
        <w:fldChar w:fldCharType="end"/>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523BB3">
        <w:rPr>
          <w:rFonts w:eastAsiaTheme="minorEastAsia" w:hint="eastAsia"/>
          <w:color w:val="000000" w:themeColor="text1"/>
        </w:rPr>
        <w:t>This</w:t>
      </w:r>
      <w:r w:rsidR="00523BB3">
        <w:rPr>
          <w:rFonts w:eastAsiaTheme="minorEastAsia"/>
          <w:color w:val="000000" w:themeColor="text1"/>
        </w:rPr>
        <w:t xml:space="preserve"> </w:t>
      </w:r>
      <w:r w:rsidR="00523BB3">
        <w:rPr>
          <w:rFonts w:eastAsiaTheme="minorEastAsia" w:hint="eastAsia"/>
          <w:color w:val="000000" w:themeColor="text1"/>
        </w:rPr>
        <w:t>issue</w:t>
      </w:r>
      <w:r w:rsidR="00523BB3">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sidR="00592924">
        <w:rPr>
          <w:rFonts w:eastAsiaTheme="minorEastAsia"/>
          <w:color w:val="000000" w:themeColor="text1"/>
        </w:rPr>
        <w:t xml:space="preserve"> (see </w:t>
      </w:r>
      <w:r w:rsidR="00AC25B8">
        <w:rPr>
          <w:rFonts w:eastAsiaTheme="minorEastAsia"/>
          <w:color w:val="000000" w:themeColor="text1"/>
        </w:rPr>
        <w:fldChar w:fldCharType="begin"/>
      </w:r>
      <w:r w:rsidR="00ED438D">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AC25B8">
        <w:rPr>
          <w:rFonts w:eastAsiaTheme="minorEastAsia"/>
          <w:color w:val="000000" w:themeColor="text1"/>
        </w:rPr>
        <w:fldChar w:fldCharType="separate"/>
      </w:r>
      <w:r w:rsidR="00AC25B8">
        <w:rPr>
          <w:rFonts w:eastAsiaTheme="minorEastAsia"/>
          <w:noProof/>
          <w:color w:val="000000" w:themeColor="text1"/>
        </w:rPr>
        <w:t>Zorowitz and Niv (2023)</w:t>
      </w:r>
      <w:r w:rsidR="00AC25B8">
        <w:rPr>
          <w:rFonts w:eastAsiaTheme="minorEastAsia"/>
          <w:color w:val="000000" w:themeColor="text1"/>
        </w:rPr>
        <w:fldChar w:fldCharType="end"/>
      </w:r>
      <w:r w:rsidR="00AC25B8">
        <w:rPr>
          <w:rFonts w:eastAsiaTheme="minorEastAsia" w:hint="eastAsia"/>
          <w:color w:val="000000" w:themeColor="text1"/>
        </w:rPr>
        <w:t>)</w:t>
      </w:r>
      <w:r w:rsidR="00AC25B8">
        <w:rPr>
          <w:rFonts w:eastAsiaTheme="minorEastAsia"/>
          <w:color w:val="000000" w:themeColor="text1"/>
          <w:lang w:val="en-US"/>
        </w:rPr>
        <w:t xml:space="preserve">. </w:t>
      </w:r>
    </w:p>
    <w:p w14:paraId="16DF914F" w14:textId="1E0099A1" w:rsidR="00F25571" w:rsidRPr="00D70160" w:rsidRDefault="007E1323" w:rsidP="00D70160">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 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 xml:space="preserve">These findings have </w:t>
      </w:r>
      <w:r w:rsidR="00D70160" w:rsidRPr="003A0CE9">
        <w:rPr>
          <w:rFonts w:eastAsiaTheme="minorEastAsia"/>
        </w:rPr>
        <w:t xml:space="preserve">important </w:t>
      </w:r>
      <w:r w:rsidR="00D70160"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4" w:name="_Toc129530172"/>
      <w:bookmarkStart w:id="55" w:name="_Toc129530202"/>
      <w:bookmarkStart w:id="56" w:name="_Toc139718166"/>
      <w:r w:rsidRPr="006A5A80">
        <w:rPr>
          <w:rFonts w:eastAsia="Calibri"/>
          <w:b/>
          <w:sz w:val="42"/>
          <w:szCs w:val="42"/>
        </w:rPr>
        <w:lastRenderedPageBreak/>
        <w:t>Acknowledgements</w:t>
      </w:r>
      <w:bookmarkEnd w:id="54"/>
      <w:bookmarkEnd w:id="55"/>
      <w:bookmarkEnd w:id="56"/>
    </w:p>
    <w:p w14:paraId="1E3C6B82" w14:textId="544B6E27" w:rsidR="00586F83" w:rsidRPr="006A5A80" w:rsidRDefault="00D17E28" w:rsidP="007370B2">
      <w:pPr>
        <w:rPr>
          <w:lang w:val="en-US"/>
        </w:rPr>
      </w:pPr>
      <w:r w:rsidRPr="00F350B2">
        <w:rPr>
          <w:highlight w:val="yellow"/>
          <w:lang w:val="en-US"/>
        </w:rPr>
        <w:t>The present research is support by.</w:t>
      </w:r>
      <w:r w:rsidRPr="006A5A80">
        <w:rPr>
          <w:lang w:val="en-US"/>
        </w:rPr>
        <w:t xml:space="preserve"> </w:t>
      </w:r>
      <w:bookmarkStart w:id="57" w:name="_wvd57wep2hh3" w:colFirst="0" w:colLast="0"/>
      <w:bookmarkEnd w:id="57"/>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58" w:name="_ridkkf2yzxxx" w:colFirst="0" w:colLast="0"/>
      <w:bookmarkStart w:id="59" w:name="_Toc129530173"/>
      <w:bookmarkStart w:id="60" w:name="_Toc129530203"/>
      <w:bookmarkStart w:id="61" w:name="_Toc139718167"/>
      <w:bookmarkEnd w:id="58"/>
      <w:r w:rsidRPr="006A5A80">
        <w:rPr>
          <w:rFonts w:eastAsia="Calibri"/>
          <w:b/>
          <w:sz w:val="42"/>
          <w:szCs w:val="42"/>
        </w:rPr>
        <w:t>Author contributions</w:t>
      </w:r>
      <w:bookmarkEnd w:id="59"/>
      <w:bookmarkEnd w:id="60"/>
      <w:bookmarkEnd w:id="61"/>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2" w:name="_Toc139718168"/>
      <w:r w:rsidRPr="00A37F7F">
        <w:rPr>
          <w:rFonts w:eastAsia="Calibri"/>
          <w:b/>
          <w:sz w:val="42"/>
          <w:szCs w:val="42"/>
        </w:rPr>
        <w:t>Data and Material Availability</w:t>
      </w:r>
      <w:bookmarkEnd w:id="6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63" w:name="_Toc139718169"/>
      <w:r w:rsidRPr="00A37F7F">
        <w:rPr>
          <w:rFonts w:eastAsia="Calibri"/>
          <w:b/>
          <w:sz w:val="42"/>
          <w:szCs w:val="42"/>
        </w:rPr>
        <w:t>Code Availability</w:t>
      </w:r>
      <w:bookmarkEnd w:id="6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4" w:name="_Toc129530174"/>
      <w:bookmarkStart w:id="65" w:name="_Toc129530204"/>
      <w:bookmarkStart w:id="66" w:name="_Toc139718170"/>
      <w:r w:rsidRPr="006A5A80">
        <w:rPr>
          <w:rFonts w:eastAsia="Calibri"/>
          <w:b/>
          <w:sz w:val="42"/>
          <w:szCs w:val="42"/>
        </w:rPr>
        <w:t>Competing interests</w:t>
      </w:r>
      <w:bookmarkEnd w:id="64"/>
      <w:bookmarkEnd w:id="65"/>
      <w:bookmarkEnd w:id="6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13F2DC18"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DC0602">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DC0602">
        <w:rPr>
          <w:rFonts w:eastAsiaTheme="minorEastAsia"/>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371A">
      <w:pP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lastRenderedPageBreak/>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3DAE0EB8" w:rsidR="00CD4B93" w:rsidRDefault="00CD4B93" w:rsidP="00CD4B93">
      <w:pPr>
        <w:ind w:firstLineChars="100" w:firstLine="240"/>
        <w:rPr>
          <w:rFonts w:eastAsiaTheme="minorEastAsia"/>
          <w:color w:val="000000" w:themeColor="text1"/>
        </w:rPr>
      </w:pPr>
      <w:r>
        <w:rPr>
          <w:noProof/>
        </w:rPr>
        <w:lastRenderedPageBreak/>
        <w:drawing>
          <wp:inline distT="0" distB="0" distL="0" distR="0" wp14:anchorId="1E102B5D" wp14:editId="697FBE80">
            <wp:extent cx="5943600" cy="4754880"/>
            <wp:effectExtent l="0" t="0" r="0" b="0"/>
            <wp:docPr id="1" name="图片 2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descr="A graph with black lines and whit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w:t>
      </w:r>
      <w:commentRangeStart w:id="67"/>
      <w:r w:rsidRPr="00CD4B93">
        <w:rPr>
          <w:rFonts w:eastAsiaTheme="minorEastAsia"/>
          <w:b/>
          <w:bCs/>
        </w:rPr>
        <w:t xml:space="preserve">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commentRangeEnd w:id="67"/>
      <w:r w:rsidR="007E1323">
        <w:rPr>
          <w:rStyle w:val="a6"/>
        </w:rPr>
        <w:commentReference w:id="67"/>
      </w:r>
    </w:p>
    <w:p w14:paraId="7A384182" w14:textId="3E2340F3" w:rsidR="0082371A" w:rsidRDefault="0004083D" w:rsidP="00374507">
      <w:pPr>
        <w:spacing w:beforeLines="100" w:before="240"/>
        <w:rPr>
          <w:rFonts w:eastAsiaTheme="minorEastAsia"/>
          <w:b/>
          <w:sz w:val="42"/>
          <w:szCs w:val="42"/>
        </w:rPr>
      </w:pPr>
      <w:r>
        <w:rPr>
          <w:noProof/>
        </w:rPr>
        <w:lastRenderedPageBreak/>
        <w:drawing>
          <wp:inline distT="0" distB="0" distL="0" distR="0" wp14:anchorId="3ED9FA43" wp14:editId="0CBE14D8">
            <wp:extent cx="5943600" cy="47548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7BC3A36D" w:rsidR="00374507" w:rsidRDefault="0004083D" w:rsidP="00374507">
      <w:pPr>
        <w:spacing w:beforeLines="100" w:before="240"/>
        <w:rPr>
          <w:rFonts w:eastAsiaTheme="minorEastAsia"/>
          <w:b/>
          <w:sz w:val="42"/>
          <w:szCs w:val="42"/>
        </w:rPr>
      </w:pPr>
      <w:r>
        <w:rPr>
          <w:noProof/>
        </w:rPr>
        <w:lastRenderedPageBreak/>
        <w:drawing>
          <wp:inline distT="0" distB="0" distL="0" distR="0" wp14:anchorId="42713505" wp14:editId="1978F290">
            <wp:extent cx="5943600" cy="47548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5D560547" w:rsidR="00374507" w:rsidRDefault="0004083D" w:rsidP="00ED438D">
      <w:pPr>
        <w:spacing w:beforeLines="100" w:before="240"/>
        <w:jc w:val="center"/>
        <w:rPr>
          <w:rFonts w:eastAsiaTheme="minorEastAsia"/>
          <w:b/>
          <w:sz w:val="42"/>
          <w:szCs w:val="42"/>
        </w:rPr>
      </w:pPr>
      <w:r>
        <w:rPr>
          <w:noProof/>
        </w:rPr>
        <w:lastRenderedPageBreak/>
        <w:drawing>
          <wp:inline distT="0" distB="0" distL="0" distR="0" wp14:anchorId="056BA44E" wp14:editId="1DA3D3BC">
            <wp:extent cx="5943600" cy="47548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宋体"/>
          <w:noProof/>
          <w:sz w:val="20"/>
          <w:szCs w:val="20"/>
          <w:lang w:val="en-US" w:eastAsia="zh-TW"/>
        </w:rPr>
      </w:pPr>
    </w:p>
    <w:p w14:paraId="2C21ECAC" w14:textId="2BE17482" w:rsidR="00366F6F" w:rsidRPr="005F18D3" w:rsidRDefault="00366F6F" w:rsidP="005F18D3">
      <w:pPr>
        <w:rPr>
          <w:rFonts w:eastAsia="宋体"/>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53C9D0C5" w:rsidR="00EB2BE6" w:rsidRDefault="005865B3" w:rsidP="00EB2BE6">
      <w:pPr>
        <w:jc w:val="center"/>
        <w:rPr>
          <w:rFonts w:eastAsia="PMingLiU"/>
          <w:bCs/>
          <w:noProof/>
          <w:lang w:val="en-US" w:eastAsia="zh-TW"/>
        </w:rPr>
      </w:pPr>
      <w:r>
        <w:rPr>
          <w:noProof/>
        </w:rPr>
        <w:drawing>
          <wp:inline distT="0" distB="0" distL="0" distR="0" wp14:anchorId="4EA1268D" wp14:editId="6C27DC9D">
            <wp:extent cx="5943600" cy="47548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E5AF5" w14:textId="3C4EA65F"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ICCs</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5413E6" w:rsidRPr="007E1323">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5413E6" w:rsidRPr="007E1323">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2DD62A94" w:rsidR="00B20000" w:rsidRDefault="005865B3" w:rsidP="004E53A7">
      <w:pPr>
        <w:ind w:firstLineChars="100" w:firstLine="240"/>
        <w:jc w:val="center"/>
        <w:rPr>
          <w:rFonts w:eastAsia="PMingLiU"/>
          <w:bCs/>
          <w:noProof/>
          <w:lang w:val="en-US" w:eastAsia="zh-TW"/>
        </w:rPr>
      </w:pPr>
      <w:r>
        <w:rPr>
          <w:noProof/>
        </w:rPr>
        <w:lastRenderedPageBreak/>
        <w:drawing>
          <wp:inline distT="0" distB="0" distL="0" distR="0" wp14:anchorId="02CC9BB0" wp14:editId="6AF763A7">
            <wp:extent cx="5943600" cy="47548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732C401" w14:textId="237CFFCF"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ICCs</w:t>
      </w:r>
      <w:r w:rsidRPr="007E1323">
        <w:rPr>
          <w:rFonts w:eastAsia="宋体"/>
          <w:b/>
          <w:noProof/>
          <w:lang w:val="en-US" w:eastAsia="zh-TW"/>
        </w:rPr>
        <w:t xml:space="preserve"> for SPE </w:t>
      </w:r>
      <w:r w:rsidR="005413E6" w:rsidRPr="007E1323">
        <w:rPr>
          <w:rFonts w:eastAsia="宋体"/>
          <w:b/>
          <w:noProof/>
          <w:lang w:val="en-US" w:eastAsia="zh-TW"/>
        </w:rPr>
        <w:t>Measures Using</w:t>
      </w:r>
      <w:r w:rsidR="00D15ACC">
        <w:rPr>
          <w:rFonts w:eastAsia="宋体"/>
          <w:b/>
          <w:noProof/>
          <w:lang w:val="en-US" w:eastAsia="zh-TW"/>
        </w:rPr>
        <w:t xml:space="preserve"> </w:t>
      </w:r>
      <w:r w:rsidR="00D15ACC">
        <w:rPr>
          <w:rFonts w:eastAsia="宋体"/>
          <w:b/>
          <w:noProof/>
          <w:lang w:val="en-US" w:eastAsia="zh-TW"/>
        </w:rPr>
        <w:fldChar w:fldCharType="begin"/>
      </w:r>
      <w:r w:rsidR="00D15ACC">
        <w:rPr>
          <w:rFonts w:eastAsia="宋体"/>
          <w:b/>
          <w:noProof/>
          <w:lang w:val="en-US" w:eastAsia="zh-TW"/>
        </w:rPr>
        <w:instrText xml:space="preserve"> ADDIN EN.CITE &lt;EndNote&gt;&lt;Cite AuthorYear="1"&gt;&lt;Author&gt;Chuan-Peng&lt;/Author&gt;&lt;Year&gt;2023&lt;/Year&gt;&lt;RecNum&gt;136&lt;/RecNum&gt;&lt;DisplayText&gt;Chuan-Peng et al. (2023)&lt;/DisplayText&gt;&lt;record&gt;&lt;rec-number&gt;136&lt;/rec-number&gt;&lt;foreign-keys&gt;&lt;key app="EN" db-id="w5e5sta9arwa50eztf0vzr0zf55zr00xd9ae" timestamp="1690450170"&gt;136&lt;/key&gt;&lt;/foreign-keys&gt;&lt;ref-type name="Journal Article"&gt;17&lt;/ref-type&gt;&lt;contributors&gt;&lt;authors&gt;&lt;author&gt;Chuan-Peng, Hu&lt;/author&gt;&lt;author&gt;Peng, Kaiping&lt;/author&gt;&lt;author&gt;Sui, Jie&lt;/author&gt;&lt;/authors&gt;&lt;/contributors&gt;&lt;titles&gt;&lt;title&gt;Self-referencing prioritizes moral character on perceptual matching&lt;/title&gt;&lt;/titles&gt;&lt;dates&gt;&lt;year&gt;2023&lt;/year&gt;&lt;/dates&gt;&lt;urls&gt;&lt;/urls&gt;&lt;/record&gt;&lt;/Cite&gt;&lt;/EndNote&gt;</w:instrText>
      </w:r>
      <w:r w:rsidR="00D15ACC">
        <w:rPr>
          <w:rFonts w:eastAsia="宋体"/>
          <w:b/>
          <w:noProof/>
          <w:lang w:val="en-US" w:eastAsia="zh-TW"/>
        </w:rPr>
        <w:fldChar w:fldCharType="separate"/>
      </w:r>
      <w:r w:rsidR="00D15ACC">
        <w:rPr>
          <w:rFonts w:eastAsia="宋体"/>
          <w:b/>
          <w:noProof/>
          <w:lang w:val="en-US" w:eastAsia="zh-TW"/>
        </w:rPr>
        <w:t>Chuan-Peng et al. (2023)</w:t>
      </w:r>
      <w:r w:rsidR="00D15ACC">
        <w:rPr>
          <w:rFonts w:eastAsia="宋体"/>
          <w:b/>
          <w:noProof/>
          <w:lang w:val="en-US" w:eastAsia="zh-TW"/>
        </w:rPr>
        <w:fldChar w:fldCharType="end"/>
      </w:r>
      <w:r w:rsidR="005413E6" w:rsidRPr="007E1323">
        <w:rPr>
          <w:rFonts w:eastAsia="宋体"/>
          <w:b/>
          <w:noProof/>
          <w:lang w:val="en-US" w:eastAsia="zh-TW"/>
        </w:rPr>
        <w:t xml:space="preserve">. </w:t>
      </w:r>
    </w:p>
    <w:p w14:paraId="7F839FF8" w14:textId="17374F93"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outcome variables, which includes two additional indices from the DDM, implemented using the "hausekeep" package. The line and dots on the graph represent the value of ICC, along with their corresponding 95% confidence intervals. </w:t>
      </w:r>
      <w:r w:rsidR="005865B3" w:rsidRPr="005865B3">
        <w:rPr>
          <w:rFonts w:eastAsia="宋体"/>
          <w:bCs/>
          <w:noProof/>
          <w:sz w:val="20"/>
          <w:szCs w:val="20"/>
          <w:lang w:val="en-US" w:eastAsia="zh-TW"/>
        </w:rPr>
        <w:t>The dashed line</w:t>
      </w:r>
      <w:r w:rsidR="00C038E6" w:rsidRPr="00ED438D">
        <w:rPr>
          <w:rFonts w:eastAsia="宋体"/>
          <w:bCs/>
          <w:noProof/>
          <w:sz w:val="20"/>
          <w:szCs w:val="20"/>
          <w:lang w:val="en-US" w:eastAsia="zh-TW"/>
        </w:rPr>
        <w:t xml:space="preserve">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69216019" w14:textId="1BA4693E" w:rsidR="00BB2EEF" w:rsidRPr="00BB2EEF" w:rsidRDefault="00366F6F" w:rsidP="00BB2EEF">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w:t>
      </w:r>
      <w:r w:rsidRPr="00BB2EEF">
        <w:rPr>
          <w:rFonts w:eastAsiaTheme="minorEastAsia"/>
          <w:color w:val="000000" w:themeColor="text1"/>
        </w:rPr>
        <w:lastRenderedPageBreak/>
        <w:t xml:space="preserve">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27313F">
      <w:pPr>
        <w:rPr>
          <w:rFonts w:eastAsiaTheme="minorEastAsia"/>
          <w:lang w:val="en-US"/>
        </w:rPr>
      </w:pPr>
      <w:r>
        <w:rPr>
          <w:noProof/>
        </w:rPr>
        <w:drawing>
          <wp:inline distT="0" distB="0" distL="0" distR="0" wp14:anchorId="1BD06BDA" wp14:editId="6C5EEC30">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68" w:name="_Toc129530178"/>
      <w:bookmarkStart w:id="69" w:name="_Toc129530208"/>
      <w:bookmarkStart w:id="70" w:name="_Toc139718171"/>
      <w:r w:rsidRPr="00DC0602">
        <w:rPr>
          <w:rFonts w:eastAsia="Calibri"/>
          <w:b/>
          <w:bCs/>
        </w:rPr>
        <w:t>References</w:t>
      </w:r>
      <w:bookmarkEnd w:id="68"/>
      <w:bookmarkEnd w:id="69"/>
      <w:bookmarkEnd w:id="70"/>
      <w:r w:rsidRPr="00DC0602">
        <w:rPr>
          <w:rFonts w:eastAsia="Calibri"/>
          <w:b/>
          <w:bCs/>
        </w:rPr>
        <w:t xml:space="preserve"> </w:t>
      </w:r>
    </w:p>
    <w:p w14:paraId="59DD3D1A" w14:textId="77777777" w:rsidR="00B03D7E" w:rsidRPr="006A5A80" w:rsidRDefault="00B03D7E">
      <w:pPr>
        <w:rPr>
          <w:rFonts w:eastAsiaTheme="minorEastAsia"/>
        </w:rPr>
      </w:pPr>
    </w:p>
    <w:p w14:paraId="37E2BC0D" w14:textId="77777777" w:rsidR="00D15ACC" w:rsidRPr="00D15ACC" w:rsidRDefault="00B03D7E" w:rsidP="00D15ACC">
      <w:pPr>
        <w:pStyle w:val="EndNoteBibliography"/>
        <w:ind w:left="720" w:hanging="720"/>
        <w:rPr>
          <w:noProof/>
        </w:rPr>
      </w:pPr>
      <w:r w:rsidRPr="006A5A80">
        <w:rPr>
          <w:rFonts w:eastAsia="Calibri"/>
        </w:rPr>
        <w:lastRenderedPageBreak/>
        <w:fldChar w:fldCharType="begin"/>
      </w:r>
      <w:r w:rsidRPr="006A5A80">
        <w:rPr>
          <w:rFonts w:eastAsia="Calibri"/>
        </w:rPr>
        <w:instrText xml:space="preserve"> ADDIN EN.REFLIST </w:instrText>
      </w:r>
      <w:r w:rsidRPr="006A5A80">
        <w:rPr>
          <w:rFonts w:eastAsia="Calibri"/>
        </w:rPr>
        <w:fldChar w:fldCharType="separate"/>
      </w:r>
      <w:r w:rsidR="00D15ACC" w:rsidRPr="00D15ACC">
        <w:rPr>
          <w:noProof/>
        </w:rPr>
        <w:t xml:space="preserve">Braun, A., Urai, A. E., &amp; Donner, T. H. (2018). Adaptive history biases result from confidence-weighted accumulation of past choices. </w:t>
      </w:r>
      <w:r w:rsidR="00D15ACC" w:rsidRPr="00D15ACC">
        <w:rPr>
          <w:i/>
          <w:noProof/>
        </w:rPr>
        <w:t>Journal of Neuroscience, 38</w:t>
      </w:r>
      <w:r w:rsidR="00D15ACC" w:rsidRPr="00D15ACC">
        <w:rPr>
          <w:noProof/>
        </w:rPr>
        <w:t xml:space="preserve">(10), 2418-2429. </w:t>
      </w:r>
    </w:p>
    <w:p w14:paraId="2A34CE27" w14:textId="77777777" w:rsidR="00D15ACC" w:rsidRPr="00D15ACC" w:rsidRDefault="00D15ACC" w:rsidP="00D15ACC">
      <w:pPr>
        <w:pStyle w:val="EndNoteBibliography"/>
        <w:rPr>
          <w:noProof/>
        </w:rPr>
      </w:pPr>
    </w:p>
    <w:p w14:paraId="50262323" w14:textId="4D6B2CD7" w:rsidR="00D15ACC" w:rsidRPr="00D15ACC" w:rsidRDefault="00D15ACC" w:rsidP="00D15ACC">
      <w:pPr>
        <w:pStyle w:val="EndNoteBibliography"/>
        <w:ind w:left="720" w:hanging="720"/>
        <w:rPr>
          <w:noProof/>
        </w:rPr>
      </w:pPr>
      <w:r w:rsidRPr="00D15ACC">
        <w:rPr>
          <w:noProof/>
        </w:rPr>
        <w:t xml:space="preserve">Bukowski, H., Todorova, B., Boch, M., Silani, G., &amp; Lamm, C. (2021). Socio-cognitive training impacts emotional and perceptual self-salience but not self-other distinction. </w:t>
      </w:r>
      <w:r w:rsidRPr="00D15ACC">
        <w:rPr>
          <w:i/>
          <w:noProof/>
        </w:rPr>
        <w:t>Acta Psychologica, 216</w:t>
      </w:r>
      <w:r w:rsidRPr="00D15ACC">
        <w:rPr>
          <w:noProof/>
        </w:rPr>
        <w:t xml:space="preserve">, 103297. </w:t>
      </w:r>
      <w:hyperlink r:id="rId38" w:history="1">
        <w:r w:rsidRPr="00D15ACC">
          <w:rPr>
            <w:rStyle w:val="ac"/>
            <w:noProof/>
          </w:rPr>
          <w:t>https://doi.org/10.1016/j.actpsy.2021.103297</w:t>
        </w:r>
      </w:hyperlink>
      <w:r w:rsidRPr="00D15ACC">
        <w:rPr>
          <w:noProof/>
        </w:rPr>
        <w:t xml:space="preserve"> </w:t>
      </w:r>
    </w:p>
    <w:p w14:paraId="51C59B00" w14:textId="77777777" w:rsidR="00D15ACC" w:rsidRPr="00D15ACC" w:rsidRDefault="00D15ACC" w:rsidP="00D15ACC">
      <w:pPr>
        <w:pStyle w:val="EndNoteBibliography"/>
        <w:rPr>
          <w:noProof/>
        </w:rPr>
      </w:pPr>
    </w:p>
    <w:p w14:paraId="361DFB90" w14:textId="37E83DF7" w:rsidR="00D15ACC" w:rsidRPr="00D15ACC" w:rsidRDefault="00D15ACC" w:rsidP="00D15ACC">
      <w:pPr>
        <w:pStyle w:val="EndNoteBibliography"/>
        <w:ind w:left="720" w:hanging="720"/>
        <w:rPr>
          <w:noProof/>
        </w:rPr>
      </w:pPr>
      <w:r w:rsidRPr="00D15ACC">
        <w:rPr>
          <w:noProof/>
        </w:rPr>
        <w:t xml:space="preserve">Cheng, M., &amp; Tseng, C.-h. (2019). Saliency at first sight: instant identity referential advantage toward a newly met partner. </w:t>
      </w:r>
      <w:r w:rsidRPr="00D15ACC">
        <w:rPr>
          <w:i/>
          <w:noProof/>
        </w:rPr>
        <w:t>Cognitive Research: Principles and Implications, 4</w:t>
      </w:r>
      <w:r w:rsidRPr="00D15ACC">
        <w:rPr>
          <w:noProof/>
        </w:rPr>
        <w:t xml:space="preserve">(1), 1-18. </w:t>
      </w:r>
      <w:hyperlink r:id="rId39" w:history="1">
        <w:r w:rsidRPr="00D15ACC">
          <w:rPr>
            <w:rStyle w:val="ac"/>
            <w:noProof/>
          </w:rPr>
          <w:t>https://doi.org/10.1186/s41235-019-0186-z</w:t>
        </w:r>
      </w:hyperlink>
      <w:r w:rsidRPr="00D15ACC">
        <w:rPr>
          <w:noProof/>
        </w:rPr>
        <w:t xml:space="preserve"> </w:t>
      </w:r>
    </w:p>
    <w:p w14:paraId="77011B80" w14:textId="77777777" w:rsidR="00D15ACC" w:rsidRPr="00D15ACC" w:rsidRDefault="00D15ACC" w:rsidP="00D15ACC">
      <w:pPr>
        <w:pStyle w:val="EndNoteBibliography"/>
        <w:rPr>
          <w:noProof/>
        </w:rPr>
      </w:pPr>
    </w:p>
    <w:p w14:paraId="1E24AE8F" w14:textId="1E70F89B" w:rsidR="00D15ACC" w:rsidRPr="00D15ACC" w:rsidRDefault="00D15ACC" w:rsidP="00D15ACC">
      <w:pPr>
        <w:pStyle w:val="EndNoteBibliography"/>
        <w:ind w:left="720" w:hanging="720"/>
        <w:rPr>
          <w:noProof/>
        </w:rPr>
      </w:pPr>
      <w:r w:rsidRPr="00D15ACC">
        <w:rPr>
          <w:noProof/>
        </w:rPr>
        <w:t xml:space="preserve">Cherry, E. C. (1953). Some experiments on the recognition of speech, with one and with two ears. </w:t>
      </w:r>
      <w:r w:rsidRPr="00D15ACC">
        <w:rPr>
          <w:i/>
          <w:noProof/>
        </w:rPr>
        <w:t>The Journal of the acoustical society of America, 25</w:t>
      </w:r>
      <w:r w:rsidRPr="00D15ACC">
        <w:rPr>
          <w:noProof/>
        </w:rPr>
        <w:t xml:space="preserve">(5), 975-979. </w:t>
      </w:r>
      <w:hyperlink r:id="rId40" w:history="1">
        <w:r w:rsidRPr="00D15ACC">
          <w:rPr>
            <w:rStyle w:val="ac"/>
            <w:noProof/>
          </w:rPr>
          <w:t>https://doi.org/10.1121/1.1907229</w:t>
        </w:r>
      </w:hyperlink>
      <w:r w:rsidRPr="00D15ACC">
        <w:rPr>
          <w:noProof/>
        </w:rPr>
        <w:t xml:space="preserve"> </w:t>
      </w:r>
    </w:p>
    <w:p w14:paraId="1CC0A343" w14:textId="77777777" w:rsidR="00D15ACC" w:rsidRPr="00D15ACC" w:rsidRDefault="00D15ACC" w:rsidP="00D15ACC">
      <w:pPr>
        <w:pStyle w:val="EndNoteBibliography"/>
        <w:rPr>
          <w:noProof/>
        </w:rPr>
      </w:pPr>
    </w:p>
    <w:p w14:paraId="3D9C08D2" w14:textId="77777777" w:rsidR="00D15ACC" w:rsidRPr="00D15ACC" w:rsidRDefault="00D15ACC" w:rsidP="00D15ACC">
      <w:pPr>
        <w:pStyle w:val="EndNoteBibliography"/>
        <w:ind w:left="720" w:hanging="720"/>
        <w:rPr>
          <w:noProof/>
        </w:rPr>
      </w:pPr>
      <w:r w:rsidRPr="00D15ACC">
        <w:rPr>
          <w:noProof/>
        </w:rPr>
        <w:t xml:space="preserve">Chuan-Peng, H., Peng, K., &amp; Sui, J. (2023). Self-referencing prioritizes moral character on perceptual matching. </w:t>
      </w:r>
    </w:p>
    <w:p w14:paraId="188F5C74" w14:textId="77777777" w:rsidR="00D15ACC" w:rsidRPr="00D15ACC" w:rsidRDefault="00D15ACC" w:rsidP="00D15ACC">
      <w:pPr>
        <w:pStyle w:val="EndNoteBibliography"/>
        <w:rPr>
          <w:noProof/>
        </w:rPr>
      </w:pPr>
    </w:p>
    <w:p w14:paraId="3C1459A0" w14:textId="308940AD" w:rsidR="00D15ACC" w:rsidRPr="00D15ACC" w:rsidRDefault="00D15ACC" w:rsidP="00D15ACC">
      <w:pPr>
        <w:pStyle w:val="EndNoteBibliography"/>
        <w:ind w:left="720" w:hanging="720"/>
        <w:rPr>
          <w:noProof/>
        </w:rPr>
      </w:pPr>
      <w:r w:rsidRPr="00D15ACC">
        <w:rPr>
          <w:noProof/>
        </w:rPr>
        <w:t xml:space="preserve">Cicchetti, D. V., &amp; Sparrow, S. A. (1981). Developing criteria for establishing interrater reliability of specific items: applications to assessment of adaptive behavior. </w:t>
      </w:r>
      <w:r w:rsidRPr="00D15ACC">
        <w:rPr>
          <w:i/>
          <w:noProof/>
        </w:rPr>
        <w:t>Am J Ment Defic, 86</w:t>
      </w:r>
      <w:r w:rsidRPr="00D15ACC">
        <w:rPr>
          <w:noProof/>
        </w:rPr>
        <w:t xml:space="preserve">(2), 127-137. </w:t>
      </w:r>
      <w:hyperlink r:id="rId41" w:history="1">
        <w:r w:rsidRPr="00D15ACC">
          <w:rPr>
            <w:rStyle w:val="ac"/>
            <w:noProof/>
          </w:rPr>
          <w:t>https://psycnet.apa.org/record/1982-00095-001</w:t>
        </w:r>
      </w:hyperlink>
      <w:r w:rsidRPr="00D15ACC">
        <w:rPr>
          <w:noProof/>
        </w:rPr>
        <w:t xml:space="preserve"> </w:t>
      </w:r>
    </w:p>
    <w:p w14:paraId="05CA51F8" w14:textId="77777777" w:rsidR="00D15ACC" w:rsidRPr="00D15ACC" w:rsidRDefault="00D15ACC" w:rsidP="00D15ACC">
      <w:pPr>
        <w:pStyle w:val="EndNoteBibliography"/>
        <w:rPr>
          <w:noProof/>
        </w:rPr>
      </w:pPr>
    </w:p>
    <w:p w14:paraId="1BA0C793" w14:textId="77777777" w:rsidR="00D15ACC" w:rsidRPr="00D15ACC" w:rsidRDefault="00D15ACC" w:rsidP="00D15ACC">
      <w:pPr>
        <w:pStyle w:val="EndNoteBibliography"/>
        <w:ind w:left="720" w:hanging="720"/>
        <w:rPr>
          <w:noProof/>
        </w:rPr>
      </w:pPr>
      <w:r w:rsidRPr="00D15ACC">
        <w:rPr>
          <w:noProof/>
        </w:rPr>
        <w:t xml:space="preserve">Clark, K., Birch-Hurst, K., Pennington, C. R., Petrie, A. C., Lee, J. T., &amp; Hedge, C. (2022). Test-retest reliability for common tasks in vision science. </w:t>
      </w:r>
      <w:r w:rsidRPr="00D15ACC">
        <w:rPr>
          <w:i/>
          <w:noProof/>
        </w:rPr>
        <w:t>Journal of Vision, 22</w:t>
      </w:r>
      <w:r w:rsidRPr="00D15ACC">
        <w:rPr>
          <w:noProof/>
        </w:rPr>
        <w:t xml:space="preserve">(8), 18-18. </w:t>
      </w:r>
    </w:p>
    <w:p w14:paraId="7BD7372C" w14:textId="77777777" w:rsidR="00D15ACC" w:rsidRPr="00D15ACC" w:rsidRDefault="00D15ACC" w:rsidP="00D15ACC">
      <w:pPr>
        <w:pStyle w:val="EndNoteBibliography"/>
        <w:rPr>
          <w:noProof/>
        </w:rPr>
      </w:pPr>
    </w:p>
    <w:p w14:paraId="36A602C8" w14:textId="5118FBE4" w:rsidR="00D15ACC" w:rsidRPr="00D15ACC" w:rsidRDefault="00D15ACC" w:rsidP="00D15ACC">
      <w:pPr>
        <w:pStyle w:val="EndNoteBibliography"/>
        <w:ind w:left="720" w:hanging="720"/>
        <w:rPr>
          <w:noProof/>
        </w:rPr>
      </w:pPr>
      <w:r w:rsidRPr="00D15ACC">
        <w:rPr>
          <w:noProof/>
        </w:rPr>
        <w:t xml:space="preserve">Constable, M. D., Becker, M. L., Oh, Y.-I., &amp; Knoblich, G. (2021). Affective compatibility with the self modulates the self-prioritisation effect. </w:t>
      </w:r>
      <w:r w:rsidRPr="00D15ACC">
        <w:rPr>
          <w:i/>
          <w:noProof/>
        </w:rPr>
        <w:t>Cognition and Emotion, 35</w:t>
      </w:r>
      <w:r w:rsidRPr="00D15ACC">
        <w:rPr>
          <w:noProof/>
        </w:rPr>
        <w:t xml:space="preserve">(2), 291-304. </w:t>
      </w:r>
      <w:hyperlink r:id="rId42" w:history="1">
        <w:r w:rsidRPr="00D15ACC">
          <w:rPr>
            <w:rStyle w:val="ac"/>
            <w:noProof/>
          </w:rPr>
          <w:t>https://doi.org/10.1080/02699931.2020.1839383</w:t>
        </w:r>
      </w:hyperlink>
      <w:r w:rsidRPr="00D15ACC">
        <w:rPr>
          <w:noProof/>
        </w:rPr>
        <w:t xml:space="preserve"> </w:t>
      </w:r>
    </w:p>
    <w:p w14:paraId="4B63AD88" w14:textId="77777777" w:rsidR="00D15ACC" w:rsidRPr="00D15ACC" w:rsidRDefault="00D15ACC" w:rsidP="00D15ACC">
      <w:pPr>
        <w:pStyle w:val="EndNoteBibliography"/>
        <w:rPr>
          <w:noProof/>
        </w:rPr>
      </w:pPr>
    </w:p>
    <w:p w14:paraId="05B8F300" w14:textId="4639EBEA" w:rsidR="00D15ACC" w:rsidRPr="00D15ACC" w:rsidRDefault="00D15ACC" w:rsidP="00D15ACC">
      <w:pPr>
        <w:pStyle w:val="EndNoteBibliography"/>
        <w:ind w:left="720" w:hanging="720"/>
        <w:rPr>
          <w:noProof/>
        </w:rPr>
      </w:pPr>
      <w:r w:rsidRPr="00D15ACC">
        <w:rPr>
          <w:noProof/>
        </w:rPr>
        <w:t xml:space="preserve">Constable, M. D., Elekes, F., Sebanz, N., &amp; Knoblich, G. (2019). Relevant for us? We-prioritization in cognitive processing. </w:t>
      </w:r>
      <w:r w:rsidRPr="00D15ACC">
        <w:rPr>
          <w:i/>
          <w:noProof/>
        </w:rPr>
        <w:t>Journal of Experimental Psychology: Human Perception and Performance, 45</w:t>
      </w:r>
      <w:r w:rsidRPr="00D15ACC">
        <w:rPr>
          <w:noProof/>
        </w:rPr>
        <w:t xml:space="preserve">(12). </w:t>
      </w:r>
      <w:hyperlink r:id="rId43" w:history="1">
        <w:r w:rsidRPr="00D15ACC">
          <w:rPr>
            <w:rStyle w:val="ac"/>
            <w:noProof/>
          </w:rPr>
          <w:t>https://doi.org/10.1037/xhp0000691</w:t>
        </w:r>
      </w:hyperlink>
      <w:r w:rsidRPr="00D15ACC">
        <w:rPr>
          <w:noProof/>
        </w:rPr>
        <w:t xml:space="preserve"> </w:t>
      </w:r>
    </w:p>
    <w:p w14:paraId="296FFA89" w14:textId="77777777" w:rsidR="00D15ACC" w:rsidRPr="00D15ACC" w:rsidRDefault="00D15ACC" w:rsidP="00D15ACC">
      <w:pPr>
        <w:pStyle w:val="EndNoteBibliography"/>
        <w:rPr>
          <w:noProof/>
        </w:rPr>
      </w:pPr>
    </w:p>
    <w:p w14:paraId="35A7751D" w14:textId="7A804388" w:rsidR="00D15ACC" w:rsidRPr="00D15ACC" w:rsidRDefault="00D15ACC" w:rsidP="00D15ACC">
      <w:pPr>
        <w:pStyle w:val="EndNoteBibliography"/>
        <w:ind w:left="720" w:hanging="720"/>
        <w:rPr>
          <w:noProof/>
        </w:rPr>
      </w:pPr>
      <w:r w:rsidRPr="00D15ACC">
        <w:rPr>
          <w:noProof/>
        </w:rPr>
        <w:t xml:space="preserve">Constable, M. D., &amp; Knoblich, G. (2020). Sticking together? Re-binding previous other-associated stimuli interferes with self-verification but not partner-verification. </w:t>
      </w:r>
      <w:r w:rsidRPr="00D15ACC">
        <w:rPr>
          <w:i/>
          <w:noProof/>
        </w:rPr>
        <w:t>Acta psychologica, 210</w:t>
      </w:r>
      <w:r w:rsidRPr="00D15ACC">
        <w:rPr>
          <w:noProof/>
        </w:rPr>
        <w:t xml:space="preserve">, 103167. </w:t>
      </w:r>
      <w:hyperlink r:id="rId44" w:history="1">
        <w:r w:rsidRPr="00D15ACC">
          <w:rPr>
            <w:rStyle w:val="ac"/>
            <w:noProof/>
          </w:rPr>
          <w:t>https://doi.org/10.1016/j.actpsy.2020.103167</w:t>
        </w:r>
      </w:hyperlink>
      <w:r w:rsidRPr="00D15ACC">
        <w:rPr>
          <w:noProof/>
        </w:rPr>
        <w:t xml:space="preserve"> </w:t>
      </w:r>
    </w:p>
    <w:p w14:paraId="0B5FF304" w14:textId="77777777" w:rsidR="00D15ACC" w:rsidRPr="00D15ACC" w:rsidRDefault="00D15ACC" w:rsidP="00D15ACC">
      <w:pPr>
        <w:pStyle w:val="EndNoteBibliography"/>
        <w:rPr>
          <w:noProof/>
        </w:rPr>
      </w:pPr>
    </w:p>
    <w:p w14:paraId="020DE695" w14:textId="4D983B79" w:rsidR="00D15ACC" w:rsidRPr="00D15ACC" w:rsidRDefault="00D15ACC" w:rsidP="00D15ACC">
      <w:pPr>
        <w:pStyle w:val="EndNoteBibliography"/>
        <w:ind w:left="720" w:hanging="720"/>
        <w:rPr>
          <w:noProof/>
        </w:rPr>
      </w:pPr>
      <w:r w:rsidRPr="00D15ACC">
        <w:rPr>
          <w:noProof/>
        </w:rPr>
        <w:t xml:space="preserve">Constable, M. D., Rajsic, J., Welsh, T. N., &amp; Pratt, J. (2019). It is not in the details: Self-related shapes are rapidly classified but their features are not better remembered. </w:t>
      </w:r>
      <w:r w:rsidRPr="00D15ACC">
        <w:rPr>
          <w:i/>
          <w:noProof/>
        </w:rPr>
        <w:t>Memory &amp; Cognition, 47</w:t>
      </w:r>
      <w:r w:rsidRPr="00D15ACC">
        <w:rPr>
          <w:noProof/>
        </w:rPr>
        <w:t xml:space="preserve">, 1145-1157. </w:t>
      </w:r>
      <w:hyperlink r:id="rId45" w:history="1">
        <w:r w:rsidRPr="00D15ACC">
          <w:rPr>
            <w:rStyle w:val="ac"/>
            <w:noProof/>
          </w:rPr>
          <w:t>https://doi.org/10.3758/s13421-019-00924-6</w:t>
        </w:r>
      </w:hyperlink>
      <w:r w:rsidRPr="00D15ACC">
        <w:rPr>
          <w:noProof/>
        </w:rPr>
        <w:t xml:space="preserve"> </w:t>
      </w:r>
    </w:p>
    <w:p w14:paraId="210FCA79" w14:textId="77777777" w:rsidR="00D15ACC" w:rsidRPr="00D15ACC" w:rsidRDefault="00D15ACC" w:rsidP="00D15ACC">
      <w:pPr>
        <w:pStyle w:val="EndNoteBibliography"/>
        <w:rPr>
          <w:noProof/>
        </w:rPr>
      </w:pPr>
    </w:p>
    <w:p w14:paraId="6FD3FB9E" w14:textId="3ADA12BF" w:rsidR="00D15ACC" w:rsidRPr="00D15ACC" w:rsidRDefault="00D15ACC" w:rsidP="00D15ACC">
      <w:pPr>
        <w:pStyle w:val="EndNoteBibliography"/>
        <w:ind w:left="720" w:hanging="720"/>
        <w:rPr>
          <w:noProof/>
        </w:rPr>
      </w:pPr>
      <w:r w:rsidRPr="00D15ACC">
        <w:rPr>
          <w:noProof/>
        </w:rPr>
        <w:t xml:space="preserve">Conway, M. A., &amp; Dewhurst, S. A. (1995). The self and recollective experience. </w:t>
      </w:r>
      <w:r w:rsidRPr="00D15ACC">
        <w:rPr>
          <w:i/>
          <w:noProof/>
        </w:rPr>
        <w:t>Applied Cognitive Psychology, 9</w:t>
      </w:r>
      <w:r w:rsidRPr="00D15ACC">
        <w:rPr>
          <w:noProof/>
        </w:rPr>
        <w:t xml:space="preserve">(1), 1-19. </w:t>
      </w:r>
      <w:hyperlink r:id="rId46" w:history="1">
        <w:r w:rsidRPr="00D15ACC">
          <w:rPr>
            <w:rStyle w:val="ac"/>
            <w:noProof/>
          </w:rPr>
          <w:t>https://doi.org/10.1002/acp.2350090102</w:t>
        </w:r>
      </w:hyperlink>
      <w:r w:rsidRPr="00D15ACC">
        <w:rPr>
          <w:noProof/>
        </w:rPr>
        <w:t xml:space="preserve"> </w:t>
      </w:r>
    </w:p>
    <w:p w14:paraId="77BF217C" w14:textId="77777777" w:rsidR="00D15ACC" w:rsidRPr="00D15ACC" w:rsidRDefault="00D15ACC" w:rsidP="00D15ACC">
      <w:pPr>
        <w:pStyle w:val="EndNoteBibliography"/>
        <w:rPr>
          <w:noProof/>
        </w:rPr>
      </w:pPr>
    </w:p>
    <w:p w14:paraId="650D13B7" w14:textId="19A71173" w:rsidR="00D15ACC" w:rsidRPr="00D15ACC" w:rsidRDefault="00D15ACC" w:rsidP="00D15ACC">
      <w:pPr>
        <w:pStyle w:val="EndNoteBibliography"/>
        <w:ind w:left="720" w:hanging="720"/>
        <w:rPr>
          <w:noProof/>
        </w:rPr>
      </w:pPr>
      <w:r w:rsidRPr="00D15ACC">
        <w:rPr>
          <w:noProof/>
        </w:rPr>
        <w:lastRenderedPageBreak/>
        <w:t xml:space="preserve">Craik, F. I. M., &amp; Tulving, E. (1975). Depth of processing and the retention of words in episodic memory. </w:t>
      </w:r>
      <w:r w:rsidRPr="00D15ACC">
        <w:rPr>
          <w:i/>
          <w:noProof/>
        </w:rPr>
        <w:t>Journal of Experimental Psychology: General, 104</w:t>
      </w:r>
      <w:r w:rsidRPr="00D15ACC">
        <w:rPr>
          <w:noProof/>
        </w:rPr>
        <w:t xml:space="preserve">(3), 268-294. </w:t>
      </w:r>
      <w:hyperlink r:id="rId47" w:history="1">
        <w:r w:rsidRPr="00D15ACC">
          <w:rPr>
            <w:rStyle w:val="ac"/>
            <w:noProof/>
          </w:rPr>
          <w:t>https://doi.org/10.1037/0096-3445.104.3.268</w:t>
        </w:r>
      </w:hyperlink>
      <w:r w:rsidRPr="00D15ACC">
        <w:rPr>
          <w:noProof/>
        </w:rPr>
        <w:t xml:space="preserve"> </w:t>
      </w:r>
    </w:p>
    <w:p w14:paraId="2388397E" w14:textId="77777777" w:rsidR="00D15ACC" w:rsidRPr="00D15ACC" w:rsidRDefault="00D15ACC" w:rsidP="00D15ACC">
      <w:pPr>
        <w:pStyle w:val="EndNoteBibliography"/>
        <w:rPr>
          <w:noProof/>
        </w:rPr>
      </w:pPr>
    </w:p>
    <w:p w14:paraId="034EECE9" w14:textId="44BECB3D" w:rsidR="00D15ACC" w:rsidRPr="00D15ACC" w:rsidRDefault="00D15ACC" w:rsidP="00D15ACC">
      <w:pPr>
        <w:pStyle w:val="EndNoteBibliography"/>
        <w:ind w:left="720" w:hanging="720"/>
        <w:rPr>
          <w:noProof/>
        </w:rPr>
      </w:pPr>
      <w:r w:rsidRPr="00D15ACC">
        <w:rPr>
          <w:noProof/>
        </w:rPr>
        <w:t xml:space="preserve">Cunningham, S. J., &amp; Turk, D. J. (2017, Jun). Editorial: A review of self-processing biases in cognition. </w:t>
      </w:r>
      <w:r w:rsidRPr="00D15ACC">
        <w:rPr>
          <w:i/>
          <w:noProof/>
        </w:rPr>
        <w:t>Quarterly journal of experimental psychology, 70</w:t>
      </w:r>
      <w:r w:rsidRPr="00D15ACC">
        <w:rPr>
          <w:noProof/>
        </w:rPr>
        <w:t xml:space="preserve">(6), 987-995. </w:t>
      </w:r>
      <w:hyperlink r:id="rId48" w:history="1">
        <w:r w:rsidRPr="00D15ACC">
          <w:rPr>
            <w:rStyle w:val="ac"/>
            <w:noProof/>
          </w:rPr>
          <w:t>https://doi.org/10.1080/17470218.2016.1276609</w:t>
        </w:r>
      </w:hyperlink>
      <w:r w:rsidRPr="00D15ACC">
        <w:rPr>
          <w:noProof/>
        </w:rPr>
        <w:t xml:space="preserve"> </w:t>
      </w:r>
    </w:p>
    <w:p w14:paraId="7C645BAF" w14:textId="77777777" w:rsidR="00D15ACC" w:rsidRPr="00D15ACC" w:rsidRDefault="00D15ACC" w:rsidP="00D15ACC">
      <w:pPr>
        <w:pStyle w:val="EndNoteBibliography"/>
        <w:rPr>
          <w:noProof/>
        </w:rPr>
      </w:pPr>
    </w:p>
    <w:p w14:paraId="1323599F" w14:textId="443D0C1A" w:rsidR="00D15ACC" w:rsidRPr="00D15ACC" w:rsidRDefault="00D15ACC" w:rsidP="00D15ACC">
      <w:pPr>
        <w:pStyle w:val="EndNoteBibliography"/>
        <w:ind w:left="720" w:hanging="720"/>
        <w:rPr>
          <w:noProof/>
        </w:rPr>
      </w:pPr>
      <w:r w:rsidRPr="00D15ACC">
        <w:rPr>
          <w:noProof/>
        </w:rPr>
        <w:t xml:space="preserve">Cunningham, S. J., Turk, D. J., Macdonald, L. M., &amp; Macrae, C. N. (2008). Yours or mine? Ownership and memory. </w:t>
      </w:r>
      <w:r w:rsidRPr="00D15ACC">
        <w:rPr>
          <w:i/>
          <w:noProof/>
        </w:rPr>
        <w:t>Consciousness and cognition, 17</w:t>
      </w:r>
      <w:r w:rsidRPr="00D15ACC">
        <w:rPr>
          <w:noProof/>
        </w:rPr>
        <w:t xml:space="preserve">(1), 312-318. </w:t>
      </w:r>
      <w:hyperlink r:id="rId49" w:history="1">
        <w:r w:rsidRPr="00D15ACC">
          <w:rPr>
            <w:rStyle w:val="ac"/>
            <w:noProof/>
          </w:rPr>
          <w:t>https://doi.org/10.1016/j.concog.2007.04.003</w:t>
        </w:r>
      </w:hyperlink>
      <w:r w:rsidRPr="00D15ACC">
        <w:rPr>
          <w:noProof/>
        </w:rPr>
        <w:t xml:space="preserve"> </w:t>
      </w:r>
    </w:p>
    <w:p w14:paraId="6BBDCC1A" w14:textId="77777777" w:rsidR="00D15ACC" w:rsidRPr="00D15ACC" w:rsidRDefault="00D15ACC" w:rsidP="00D15ACC">
      <w:pPr>
        <w:pStyle w:val="EndNoteBibliography"/>
        <w:rPr>
          <w:noProof/>
        </w:rPr>
      </w:pPr>
    </w:p>
    <w:p w14:paraId="3E55DD70" w14:textId="14528C5A" w:rsidR="00D15ACC" w:rsidRPr="00D15ACC" w:rsidRDefault="00D15ACC" w:rsidP="00D15ACC">
      <w:pPr>
        <w:pStyle w:val="EndNoteBibliography"/>
        <w:ind w:left="720" w:hanging="720"/>
        <w:rPr>
          <w:noProof/>
        </w:rPr>
      </w:pPr>
      <w:r w:rsidRPr="00D15ACC">
        <w:rPr>
          <w:noProof/>
        </w:rPr>
        <w:t xml:space="preserve">Desebrock, C., Sui, J., &amp; Spence, C. (2018). Self-reference in action: Arm-movement responses are enhanced in perceptual matching. </w:t>
      </w:r>
      <w:r w:rsidRPr="00D15ACC">
        <w:rPr>
          <w:i/>
          <w:noProof/>
        </w:rPr>
        <w:t>Acta Psychologica, 190</w:t>
      </w:r>
      <w:r w:rsidRPr="00D15ACC">
        <w:rPr>
          <w:noProof/>
        </w:rPr>
        <w:t xml:space="preserve">, 258-266. </w:t>
      </w:r>
      <w:hyperlink r:id="rId50" w:history="1">
        <w:r w:rsidRPr="00D15ACC">
          <w:rPr>
            <w:rStyle w:val="ac"/>
            <w:noProof/>
          </w:rPr>
          <w:t>https://doi.org/10.1016/j.actpsy.2018.08.009</w:t>
        </w:r>
      </w:hyperlink>
      <w:r w:rsidRPr="00D15ACC">
        <w:rPr>
          <w:noProof/>
        </w:rPr>
        <w:t xml:space="preserve"> </w:t>
      </w:r>
    </w:p>
    <w:p w14:paraId="1084EE3F" w14:textId="77777777" w:rsidR="00D15ACC" w:rsidRPr="00D15ACC" w:rsidRDefault="00D15ACC" w:rsidP="00D15ACC">
      <w:pPr>
        <w:pStyle w:val="EndNoteBibliography"/>
        <w:rPr>
          <w:noProof/>
        </w:rPr>
      </w:pPr>
    </w:p>
    <w:p w14:paraId="6A99B347" w14:textId="01830F48" w:rsidR="00D15ACC" w:rsidRPr="00D15ACC" w:rsidRDefault="00D15ACC" w:rsidP="00D15ACC">
      <w:pPr>
        <w:pStyle w:val="EndNoteBibliography"/>
        <w:ind w:left="720" w:hanging="720"/>
        <w:rPr>
          <w:noProof/>
        </w:rPr>
      </w:pPr>
      <w:r w:rsidRPr="00D15ACC">
        <w:rPr>
          <w:noProof/>
        </w:rPr>
        <w:t xml:space="preserve">Enock, F., Sui, J., Hewstone, M., &amp; Humphreys, G. W. (2018). Self and team prioritisation effects in perceptual matching: Evidence for a shared representation. </w:t>
      </w:r>
      <w:r w:rsidRPr="00D15ACC">
        <w:rPr>
          <w:i/>
          <w:noProof/>
        </w:rPr>
        <w:t>Acta psychologica, 182</w:t>
      </w:r>
      <w:r w:rsidRPr="00D15ACC">
        <w:rPr>
          <w:noProof/>
        </w:rPr>
        <w:t xml:space="preserve">, 107-118. </w:t>
      </w:r>
      <w:hyperlink r:id="rId51" w:history="1">
        <w:r w:rsidRPr="00D15ACC">
          <w:rPr>
            <w:rStyle w:val="ac"/>
            <w:noProof/>
          </w:rPr>
          <w:t>https://doi.org/10.1016/j.actpsy.2017.11.011</w:t>
        </w:r>
      </w:hyperlink>
      <w:r w:rsidRPr="00D15ACC">
        <w:rPr>
          <w:noProof/>
        </w:rPr>
        <w:t xml:space="preserve"> </w:t>
      </w:r>
    </w:p>
    <w:p w14:paraId="2E26066E" w14:textId="77777777" w:rsidR="00D15ACC" w:rsidRPr="00D15ACC" w:rsidRDefault="00D15ACC" w:rsidP="00D15ACC">
      <w:pPr>
        <w:pStyle w:val="EndNoteBibliography"/>
        <w:rPr>
          <w:noProof/>
        </w:rPr>
      </w:pPr>
    </w:p>
    <w:p w14:paraId="2994BEF4" w14:textId="02AAC089" w:rsidR="00D15ACC" w:rsidRPr="00D15ACC" w:rsidRDefault="00D15ACC" w:rsidP="00D15ACC">
      <w:pPr>
        <w:pStyle w:val="EndNoteBibliography"/>
        <w:ind w:left="720" w:hanging="720"/>
        <w:rPr>
          <w:noProof/>
        </w:rPr>
      </w:pPr>
      <w:r w:rsidRPr="00D15ACC">
        <w:rPr>
          <w:noProof/>
        </w:rPr>
        <w:t xml:space="preserve">Enock, F. E., Hewstone, M. R., Lockwood, P. L., &amp; Sui, J. (2020). Overlap in processing advantages for minimal ingroups and the self. </w:t>
      </w:r>
      <w:r w:rsidRPr="00D15ACC">
        <w:rPr>
          <w:i/>
          <w:noProof/>
        </w:rPr>
        <w:t>Scientific Reports, 10</w:t>
      </w:r>
      <w:r w:rsidRPr="00D15ACC">
        <w:rPr>
          <w:noProof/>
        </w:rPr>
        <w:t xml:space="preserve">(1), 18933. </w:t>
      </w:r>
      <w:hyperlink r:id="rId52" w:history="1">
        <w:r w:rsidRPr="00D15ACC">
          <w:rPr>
            <w:rStyle w:val="ac"/>
            <w:noProof/>
          </w:rPr>
          <w:t>https://doi.org/10.1038/s41598-020-76001-9</w:t>
        </w:r>
      </w:hyperlink>
      <w:r w:rsidRPr="00D15ACC">
        <w:rPr>
          <w:noProof/>
        </w:rPr>
        <w:t xml:space="preserve"> </w:t>
      </w:r>
    </w:p>
    <w:p w14:paraId="07236FC9" w14:textId="77777777" w:rsidR="00D15ACC" w:rsidRPr="00D15ACC" w:rsidRDefault="00D15ACC" w:rsidP="00D15ACC">
      <w:pPr>
        <w:pStyle w:val="EndNoteBibliography"/>
        <w:rPr>
          <w:noProof/>
        </w:rPr>
      </w:pPr>
    </w:p>
    <w:p w14:paraId="6A2664BA" w14:textId="0E782DFD" w:rsidR="00D15ACC" w:rsidRPr="00D15ACC" w:rsidRDefault="00D15ACC" w:rsidP="00D15ACC">
      <w:pPr>
        <w:pStyle w:val="EndNoteBibliography"/>
        <w:ind w:left="720" w:hanging="720"/>
        <w:rPr>
          <w:noProof/>
        </w:rPr>
      </w:pPr>
      <w:r w:rsidRPr="00D15ACC">
        <w:rPr>
          <w:noProof/>
        </w:rPr>
        <w:t xml:space="preserve">Feng, C., Yan, X., Huang, W., Han, S., &amp; Ma, Y. (2018). Neural representations of the multidimensional self in the cortical midline structures. </w:t>
      </w:r>
      <w:r w:rsidRPr="00D15ACC">
        <w:rPr>
          <w:i/>
          <w:noProof/>
        </w:rPr>
        <w:t>NeuroImage, 183</w:t>
      </w:r>
      <w:r w:rsidRPr="00D15ACC">
        <w:rPr>
          <w:noProof/>
        </w:rPr>
        <w:t xml:space="preserve">, 291-299. </w:t>
      </w:r>
      <w:hyperlink r:id="rId53" w:history="1">
        <w:r w:rsidRPr="00D15ACC">
          <w:rPr>
            <w:rStyle w:val="ac"/>
            <w:noProof/>
          </w:rPr>
          <w:t>https://doi.org/10.1016/j.neuroimage.2018.08.018</w:t>
        </w:r>
      </w:hyperlink>
      <w:r w:rsidRPr="00D15ACC">
        <w:rPr>
          <w:noProof/>
        </w:rPr>
        <w:t xml:space="preserve"> </w:t>
      </w:r>
    </w:p>
    <w:p w14:paraId="55BFC87B" w14:textId="77777777" w:rsidR="00D15ACC" w:rsidRPr="00D15ACC" w:rsidRDefault="00D15ACC" w:rsidP="00D15ACC">
      <w:pPr>
        <w:pStyle w:val="EndNoteBibliography"/>
        <w:rPr>
          <w:noProof/>
        </w:rPr>
      </w:pPr>
    </w:p>
    <w:p w14:paraId="6C20741D" w14:textId="4D221073" w:rsidR="00D15ACC" w:rsidRPr="00D15ACC" w:rsidRDefault="00D15ACC" w:rsidP="00D15ACC">
      <w:pPr>
        <w:pStyle w:val="EndNoteBibliography"/>
        <w:ind w:left="720" w:hanging="720"/>
        <w:rPr>
          <w:noProof/>
        </w:rPr>
      </w:pPr>
      <w:r w:rsidRPr="00D15ACC">
        <w:rPr>
          <w:noProof/>
        </w:rPr>
        <w:t xml:space="preserve">Feng, C., Zhou, X., Zhu, X., Zhu, R., Han, S., &amp; Luo, Y.-J. (2020). Effect of intranasal oxytocin administration on self-other distinction: Modulations by psychological distance and gender. </w:t>
      </w:r>
      <w:r w:rsidRPr="00D15ACC">
        <w:rPr>
          <w:i/>
          <w:noProof/>
        </w:rPr>
        <w:t>Psychoneuroendocrinology, 120</w:t>
      </w:r>
      <w:r w:rsidRPr="00D15ACC">
        <w:rPr>
          <w:noProof/>
        </w:rPr>
        <w:t xml:space="preserve">, 104804. </w:t>
      </w:r>
      <w:hyperlink r:id="rId54" w:history="1">
        <w:r w:rsidRPr="00D15ACC">
          <w:rPr>
            <w:rStyle w:val="ac"/>
            <w:noProof/>
          </w:rPr>
          <w:t>https://doi.org/10.1016/j.psyneuen.2020.104804</w:t>
        </w:r>
      </w:hyperlink>
      <w:r w:rsidRPr="00D15ACC">
        <w:rPr>
          <w:noProof/>
        </w:rPr>
        <w:t xml:space="preserve"> </w:t>
      </w:r>
    </w:p>
    <w:p w14:paraId="69074307" w14:textId="77777777" w:rsidR="00D15ACC" w:rsidRPr="00D15ACC" w:rsidRDefault="00D15ACC" w:rsidP="00D15ACC">
      <w:pPr>
        <w:pStyle w:val="EndNoteBibliography"/>
        <w:rPr>
          <w:noProof/>
        </w:rPr>
      </w:pPr>
    </w:p>
    <w:p w14:paraId="53229FFC" w14:textId="77777777" w:rsidR="00D15ACC" w:rsidRPr="00D15ACC" w:rsidRDefault="00D15ACC" w:rsidP="00D15ACC">
      <w:pPr>
        <w:pStyle w:val="EndNoteBibliography"/>
        <w:ind w:left="720" w:hanging="720"/>
        <w:rPr>
          <w:noProof/>
        </w:rPr>
      </w:pPr>
      <w:r w:rsidRPr="00D15ACC">
        <w:rPr>
          <w:noProof/>
        </w:rPr>
        <w:t xml:space="preserve">Fischer, J., &amp; Whitney, D. (2014). Serial dependence in visual perception. </w:t>
      </w:r>
      <w:r w:rsidRPr="00D15ACC">
        <w:rPr>
          <w:i/>
          <w:noProof/>
        </w:rPr>
        <w:t>Nature neuroscience, 17</w:t>
      </w:r>
      <w:r w:rsidRPr="00D15ACC">
        <w:rPr>
          <w:noProof/>
        </w:rPr>
        <w:t xml:space="preserve">(5), 738-743. </w:t>
      </w:r>
    </w:p>
    <w:p w14:paraId="759270D1" w14:textId="77777777" w:rsidR="00D15ACC" w:rsidRPr="00D15ACC" w:rsidRDefault="00D15ACC" w:rsidP="00D15ACC">
      <w:pPr>
        <w:pStyle w:val="EndNoteBibliography"/>
        <w:rPr>
          <w:noProof/>
        </w:rPr>
      </w:pPr>
    </w:p>
    <w:p w14:paraId="65586315" w14:textId="2357725B" w:rsidR="00D15ACC" w:rsidRPr="00D15ACC" w:rsidRDefault="00D15ACC" w:rsidP="00D15ACC">
      <w:pPr>
        <w:pStyle w:val="EndNoteBibliography"/>
        <w:ind w:left="720" w:hanging="720"/>
        <w:rPr>
          <w:noProof/>
        </w:rPr>
      </w:pPr>
      <w:r w:rsidRPr="00D15ACC">
        <w:rPr>
          <w:noProof/>
        </w:rPr>
        <w:t xml:space="preserve">Fisher, R. A. (1992). Statistical methods for research workers. </w:t>
      </w:r>
      <w:r w:rsidRPr="00D15ACC">
        <w:rPr>
          <w:i/>
          <w:noProof/>
        </w:rPr>
        <w:t>Springer New York</w:t>
      </w:r>
      <w:r w:rsidRPr="00D15ACC">
        <w:rPr>
          <w:noProof/>
        </w:rPr>
        <w:t xml:space="preserve">. </w:t>
      </w:r>
      <w:hyperlink r:id="rId55" w:history="1">
        <w:r w:rsidRPr="00D15ACC">
          <w:rPr>
            <w:rStyle w:val="ac"/>
            <w:noProof/>
          </w:rPr>
          <w:t>https://doi.org/10.1007/978-1-4612-4380-9_6</w:t>
        </w:r>
      </w:hyperlink>
      <w:r w:rsidRPr="00D15ACC">
        <w:rPr>
          <w:noProof/>
        </w:rPr>
        <w:t xml:space="preserve"> </w:t>
      </w:r>
    </w:p>
    <w:p w14:paraId="0427BE86" w14:textId="77777777" w:rsidR="00D15ACC" w:rsidRPr="00D15ACC" w:rsidRDefault="00D15ACC" w:rsidP="00D15ACC">
      <w:pPr>
        <w:pStyle w:val="EndNoteBibliography"/>
        <w:rPr>
          <w:noProof/>
        </w:rPr>
      </w:pPr>
    </w:p>
    <w:p w14:paraId="2F1D321A" w14:textId="77777777" w:rsidR="00D15ACC" w:rsidRPr="00D15ACC" w:rsidRDefault="00D15ACC" w:rsidP="00D15ACC">
      <w:pPr>
        <w:pStyle w:val="EndNoteBibliography"/>
        <w:ind w:left="720" w:hanging="720"/>
        <w:rPr>
          <w:noProof/>
        </w:rPr>
      </w:pPr>
      <w:r w:rsidRPr="00D15ACC">
        <w:rPr>
          <w:noProof/>
        </w:rPr>
        <w:t xml:space="preserve">Friehs, M. A., Dechant, M., Vedress, S., Frings, C., &amp; Mandryk, R. L. (2020). Effective gamification of the stop-signal task: two controlled laboratory experiments. </w:t>
      </w:r>
      <w:r w:rsidRPr="00D15ACC">
        <w:rPr>
          <w:i/>
          <w:noProof/>
        </w:rPr>
        <w:t>JMIR Serious Games, 8</w:t>
      </w:r>
      <w:r w:rsidRPr="00D15ACC">
        <w:rPr>
          <w:noProof/>
        </w:rPr>
        <w:t xml:space="preserve">(3), e17810. </w:t>
      </w:r>
    </w:p>
    <w:p w14:paraId="459FAFBA" w14:textId="77777777" w:rsidR="00D15ACC" w:rsidRPr="00D15ACC" w:rsidRDefault="00D15ACC" w:rsidP="00D15ACC">
      <w:pPr>
        <w:pStyle w:val="EndNoteBibliography"/>
        <w:rPr>
          <w:noProof/>
        </w:rPr>
      </w:pPr>
    </w:p>
    <w:p w14:paraId="2157D4AE" w14:textId="0AC4A1E5" w:rsidR="00D15ACC" w:rsidRPr="00D15ACC" w:rsidRDefault="00D15ACC" w:rsidP="00D15ACC">
      <w:pPr>
        <w:pStyle w:val="EndNoteBibliography"/>
        <w:ind w:left="720" w:hanging="720"/>
        <w:rPr>
          <w:noProof/>
        </w:rPr>
      </w:pPr>
      <w:r w:rsidRPr="00D15ACC">
        <w:rPr>
          <w:noProof/>
        </w:rPr>
        <w:t>Gillespie</w:t>
      </w:r>
      <w:r w:rsidRPr="00D15ACC">
        <w:rPr>
          <w:rFonts w:hint="eastAsia"/>
          <w:noProof/>
        </w:rPr>
        <w:t>‐</w:t>
      </w:r>
      <w:r w:rsidRPr="00D15ACC">
        <w:rPr>
          <w:noProof/>
        </w:rPr>
        <w:t>Smith, K., Ballantyne, C., Branigan, H. P., Turk, D. J., &amp; Cunningham, S. J. (2018). The I in autism: Severity and social functioning in autism are related to self</w:t>
      </w:r>
      <w:r w:rsidRPr="00D15ACC">
        <w:rPr>
          <w:rFonts w:hint="eastAsia"/>
          <w:noProof/>
        </w:rPr>
        <w:t>‐</w:t>
      </w:r>
      <w:r w:rsidRPr="00D15ACC">
        <w:rPr>
          <w:noProof/>
        </w:rPr>
        <w:t xml:space="preserve">processing. </w:t>
      </w:r>
      <w:r w:rsidRPr="00D15ACC">
        <w:rPr>
          <w:i/>
          <w:noProof/>
        </w:rPr>
        <w:lastRenderedPageBreak/>
        <w:t>British journal of developmental psychology, 36</w:t>
      </w:r>
      <w:r w:rsidRPr="00D15ACC">
        <w:rPr>
          <w:noProof/>
        </w:rPr>
        <w:t xml:space="preserve">(1), 127-141. </w:t>
      </w:r>
      <w:hyperlink r:id="rId56" w:history="1">
        <w:r w:rsidRPr="00D15ACC">
          <w:rPr>
            <w:rStyle w:val="ac"/>
            <w:noProof/>
          </w:rPr>
          <w:t>https://doi.org/10.1111/bjdp.12219</w:t>
        </w:r>
      </w:hyperlink>
      <w:r w:rsidRPr="00D15ACC">
        <w:rPr>
          <w:noProof/>
        </w:rPr>
        <w:t xml:space="preserve"> </w:t>
      </w:r>
    </w:p>
    <w:p w14:paraId="6DFD525F" w14:textId="77777777" w:rsidR="00D15ACC" w:rsidRPr="00D15ACC" w:rsidRDefault="00D15ACC" w:rsidP="00D15ACC">
      <w:pPr>
        <w:pStyle w:val="EndNoteBibliography"/>
        <w:rPr>
          <w:noProof/>
        </w:rPr>
      </w:pPr>
    </w:p>
    <w:p w14:paraId="306A8DF6" w14:textId="50FD9499" w:rsidR="00D15ACC" w:rsidRPr="00D15ACC" w:rsidRDefault="00D15ACC" w:rsidP="00D15ACC">
      <w:pPr>
        <w:pStyle w:val="EndNoteBibliography"/>
        <w:ind w:left="720" w:hanging="720"/>
        <w:rPr>
          <w:noProof/>
        </w:rPr>
      </w:pPr>
      <w:r w:rsidRPr="00D15ACC">
        <w:rPr>
          <w:noProof/>
        </w:rPr>
        <w:t xml:space="preserve">Golubickis, M., Falbén, J. K., Ho, N. S., Sui, J., Cunningham, W. A., &amp; Macrae, C. N. (2020). Parts of me: Identity-relevance moderates self-prioritization. </w:t>
      </w:r>
      <w:r w:rsidRPr="00D15ACC">
        <w:rPr>
          <w:i/>
          <w:noProof/>
        </w:rPr>
        <w:t>Consciousness and cognition, 77</w:t>
      </w:r>
      <w:r w:rsidRPr="00D15ACC">
        <w:rPr>
          <w:noProof/>
        </w:rPr>
        <w:t xml:space="preserve">, 102848. </w:t>
      </w:r>
      <w:hyperlink r:id="rId57" w:history="1">
        <w:r w:rsidRPr="00D15ACC">
          <w:rPr>
            <w:rStyle w:val="ac"/>
            <w:noProof/>
          </w:rPr>
          <w:t>https://doi.org/10.1016/j.concog.2019.102848</w:t>
        </w:r>
      </w:hyperlink>
      <w:r w:rsidRPr="00D15ACC">
        <w:rPr>
          <w:noProof/>
        </w:rPr>
        <w:t xml:space="preserve"> </w:t>
      </w:r>
    </w:p>
    <w:p w14:paraId="3A895B89" w14:textId="77777777" w:rsidR="00D15ACC" w:rsidRPr="00D15ACC" w:rsidRDefault="00D15ACC" w:rsidP="00D15ACC">
      <w:pPr>
        <w:pStyle w:val="EndNoteBibliography"/>
        <w:rPr>
          <w:noProof/>
        </w:rPr>
      </w:pPr>
    </w:p>
    <w:p w14:paraId="181C0B67" w14:textId="0C3FC369" w:rsidR="00D15ACC" w:rsidRPr="00D15ACC" w:rsidRDefault="00D15ACC" w:rsidP="00D15ACC">
      <w:pPr>
        <w:pStyle w:val="EndNoteBibliography"/>
        <w:ind w:left="720" w:hanging="720"/>
        <w:rPr>
          <w:noProof/>
        </w:rPr>
      </w:pPr>
      <w:r w:rsidRPr="00D15ACC">
        <w:rPr>
          <w:noProof/>
        </w:rPr>
        <w:t xml:space="preserve">Golubickis, M., Falben, J. K., Sahraie, A., Visokomogilski, A., Cunningham, W. A., Sui, J., &amp; Macrae, C. N. (2017). Self-prioritization and perceptual matching: The effects of temporal construal. </w:t>
      </w:r>
      <w:r w:rsidRPr="00D15ACC">
        <w:rPr>
          <w:i/>
          <w:noProof/>
        </w:rPr>
        <w:t>Mem Cognit, 45</w:t>
      </w:r>
      <w:r w:rsidRPr="00D15ACC">
        <w:rPr>
          <w:noProof/>
        </w:rPr>
        <w:t xml:space="preserve">(7), 1223-1239. </w:t>
      </w:r>
      <w:hyperlink r:id="rId58" w:history="1">
        <w:r w:rsidRPr="00D15ACC">
          <w:rPr>
            <w:rStyle w:val="ac"/>
            <w:noProof/>
          </w:rPr>
          <w:t>https://doi.org/10.3758/s13421-017-0722-3</w:t>
        </w:r>
      </w:hyperlink>
      <w:r w:rsidRPr="00D15ACC">
        <w:rPr>
          <w:noProof/>
        </w:rPr>
        <w:t xml:space="preserve"> </w:t>
      </w:r>
    </w:p>
    <w:p w14:paraId="7A630B2B" w14:textId="77777777" w:rsidR="00D15ACC" w:rsidRPr="00D15ACC" w:rsidRDefault="00D15ACC" w:rsidP="00D15ACC">
      <w:pPr>
        <w:pStyle w:val="EndNoteBibliography"/>
        <w:rPr>
          <w:noProof/>
        </w:rPr>
      </w:pPr>
    </w:p>
    <w:p w14:paraId="640A9890" w14:textId="733A1D19" w:rsidR="00D15ACC" w:rsidRPr="00D15ACC" w:rsidRDefault="00D15ACC" w:rsidP="00D15ACC">
      <w:pPr>
        <w:pStyle w:val="EndNoteBibliography"/>
        <w:ind w:left="720" w:hanging="720"/>
        <w:rPr>
          <w:noProof/>
        </w:rPr>
      </w:pPr>
      <w:r w:rsidRPr="00D15ACC">
        <w:rPr>
          <w:noProof/>
        </w:rPr>
        <w:t xml:space="preserve">Golubickis, M., &amp; Macrae, C. N. (2021). Judging me and you: Task design modulates self-prioritization. </w:t>
      </w:r>
      <w:r w:rsidRPr="00D15ACC">
        <w:rPr>
          <w:i/>
          <w:noProof/>
        </w:rPr>
        <w:t>Acta psychologica, 218</w:t>
      </w:r>
      <w:r w:rsidRPr="00D15ACC">
        <w:rPr>
          <w:noProof/>
        </w:rPr>
        <w:t xml:space="preserve">, 103350. </w:t>
      </w:r>
      <w:hyperlink r:id="rId59" w:history="1">
        <w:r w:rsidRPr="00D15ACC">
          <w:rPr>
            <w:rStyle w:val="ac"/>
            <w:noProof/>
          </w:rPr>
          <w:t>https://doi.org/10.1016/j.actpsy.2021.103350</w:t>
        </w:r>
      </w:hyperlink>
      <w:r w:rsidRPr="00D15ACC">
        <w:rPr>
          <w:noProof/>
        </w:rPr>
        <w:t xml:space="preserve"> </w:t>
      </w:r>
    </w:p>
    <w:p w14:paraId="5CDBD086" w14:textId="77777777" w:rsidR="00D15ACC" w:rsidRPr="00D15ACC" w:rsidRDefault="00D15ACC" w:rsidP="00D15ACC">
      <w:pPr>
        <w:pStyle w:val="EndNoteBibliography"/>
        <w:rPr>
          <w:noProof/>
        </w:rPr>
      </w:pPr>
    </w:p>
    <w:p w14:paraId="369065B7" w14:textId="77777777" w:rsidR="00D15ACC" w:rsidRPr="00D15ACC" w:rsidRDefault="00D15ACC" w:rsidP="00D15ACC">
      <w:pPr>
        <w:pStyle w:val="EndNoteBibliography"/>
        <w:ind w:left="720" w:hanging="720"/>
        <w:rPr>
          <w:noProof/>
        </w:rPr>
      </w:pPr>
      <w:r w:rsidRPr="00D15ACC">
        <w:rPr>
          <w:noProof/>
        </w:rPr>
        <w:t xml:space="preserve">Green, S. B., Yang, Y., Alt, M., Brinkley, S., Gray, S., Hogan, T., &amp; Cowan, N. (2016). Use of internal consistency coefficients for estimating reliability of experimental task scores. </w:t>
      </w:r>
      <w:r w:rsidRPr="00D15ACC">
        <w:rPr>
          <w:i/>
          <w:noProof/>
        </w:rPr>
        <w:t>Psychonomic Bulletin &amp; Review, 23</w:t>
      </w:r>
      <w:r w:rsidRPr="00D15ACC">
        <w:rPr>
          <w:noProof/>
        </w:rPr>
        <w:t xml:space="preserve">, 750-763. </w:t>
      </w:r>
    </w:p>
    <w:p w14:paraId="3C5D2102" w14:textId="77777777" w:rsidR="00D15ACC" w:rsidRPr="00D15ACC" w:rsidRDefault="00D15ACC" w:rsidP="00D15ACC">
      <w:pPr>
        <w:pStyle w:val="EndNoteBibliography"/>
        <w:rPr>
          <w:noProof/>
        </w:rPr>
      </w:pPr>
    </w:p>
    <w:p w14:paraId="52E56E3E" w14:textId="77777777" w:rsidR="00D15ACC" w:rsidRPr="00D15ACC" w:rsidRDefault="00D15ACC" w:rsidP="00D15ACC">
      <w:pPr>
        <w:pStyle w:val="EndNoteBibliography"/>
        <w:ind w:left="720" w:hanging="720"/>
        <w:rPr>
          <w:noProof/>
        </w:rPr>
      </w:pPr>
      <w:r w:rsidRPr="00D15ACC">
        <w:rPr>
          <w:noProof/>
        </w:rPr>
        <w:t xml:space="preserve">Groulx, J. T., Harding, B., &amp; Cousineau, D. (2020). The EZ Diffusion Model: An overview with derivation, software, and an application to the Same-Different task. </w:t>
      </w:r>
      <w:r w:rsidRPr="00D15ACC">
        <w:rPr>
          <w:i/>
          <w:noProof/>
        </w:rPr>
        <w:t>The Quantitative Methods for Psychology, 16</w:t>
      </w:r>
      <w:r w:rsidRPr="00D15ACC">
        <w:rPr>
          <w:noProof/>
        </w:rPr>
        <w:t xml:space="preserve">(2), 154-174. </w:t>
      </w:r>
    </w:p>
    <w:p w14:paraId="47D6DC70" w14:textId="77777777" w:rsidR="00D15ACC" w:rsidRPr="00D15ACC" w:rsidRDefault="00D15ACC" w:rsidP="00D15ACC">
      <w:pPr>
        <w:pStyle w:val="EndNoteBibliography"/>
        <w:rPr>
          <w:noProof/>
        </w:rPr>
      </w:pPr>
    </w:p>
    <w:p w14:paraId="332DFF4E" w14:textId="77777777" w:rsidR="00D15ACC" w:rsidRPr="00D15ACC" w:rsidRDefault="00D15ACC" w:rsidP="00D15ACC">
      <w:pPr>
        <w:pStyle w:val="EndNoteBibliography"/>
        <w:ind w:left="720" w:hanging="720"/>
        <w:rPr>
          <w:noProof/>
        </w:rPr>
      </w:pPr>
      <w:r w:rsidRPr="00D15ACC">
        <w:rPr>
          <w:noProof/>
        </w:rPr>
        <w:t xml:space="preserve">Hedge, C., Powell, G., &amp; Sumner, P. (2018). The reliability paradox: Why robust cognitive tasks do not produce reliable individual differences. </w:t>
      </w:r>
      <w:r w:rsidRPr="00D15ACC">
        <w:rPr>
          <w:i/>
          <w:noProof/>
        </w:rPr>
        <w:t>Behavior Research Methods, 50</w:t>
      </w:r>
      <w:r w:rsidRPr="00D15ACC">
        <w:rPr>
          <w:noProof/>
        </w:rPr>
        <w:t xml:space="preserve">, 1166-1186. </w:t>
      </w:r>
    </w:p>
    <w:p w14:paraId="7D0AC6D1" w14:textId="77777777" w:rsidR="00D15ACC" w:rsidRPr="00D15ACC" w:rsidRDefault="00D15ACC" w:rsidP="00D15ACC">
      <w:pPr>
        <w:pStyle w:val="EndNoteBibliography"/>
        <w:rPr>
          <w:noProof/>
        </w:rPr>
      </w:pPr>
    </w:p>
    <w:p w14:paraId="6AE99913" w14:textId="67B0CF43" w:rsidR="00D15ACC" w:rsidRPr="00D15ACC" w:rsidRDefault="00D15ACC" w:rsidP="00D15ACC">
      <w:pPr>
        <w:pStyle w:val="EndNoteBibliography"/>
        <w:ind w:left="720" w:hanging="720"/>
        <w:rPr>
          <w:noProof/>
        </w:rPr>
      </w:pPr>
      <w:r w:rsidRPr="00D15ACC">
        <w:rPr>
          <w:noProof/>
        </w:rPr>
        <w:t xml:space="preserve">Hu, C.-P., Lan, Y., Macrae, C. N., &amp; Sui, J. (2020). Good Me Bad Me: Prioritization of the Good-Self During Perceptual Decision-Making. </w:t>
      </w:r>
      <w:r w:rsidRPr="00D15ACC">
        <w:rPr>
          <w:i/>
          <w:noProof/>
        </w:rPr>
        <w:t>Collabra. Psychology, 6</w:t>
      </w:r>
      <w:r w:rsidRPr="00D15ACC">
        <w:rPr>
          <w:noProof/>
        </w:rPr>
        <w:t xml:space="preserve">(1), 20. </w:t>
      </w:r>
      <w:hyperlink r:id="rId60" w:history="1">
        <w:r w:rsidRPr="00D15ACC">
          <w:rPr>
            <w:rStyle w:val="ac"/>
            <w:noProof/>
          </w:rPr>
          <w:t>https://doi.org/10.1525/collabra.301</w:t>
        </w:r>
      </w:hyperlink>
      <w:r w:rsidRPr="00D15ACC">
        <w:rPr>
          <w:noProof/>
        </w:rPr>
        <w:t xml:space="preserve"> </w:t>
      </w:r>
    </w:p>
    <w:p w14:paraId="55281901" w14:textId="77777777" w:rsidR="00D15ACC" w:rsidRPr="00D15ACC" w:rsidRDefault="00D15ACC" w:rsidP="00D15ACC">
      <w:pPr>
        <w:pStyle w:val="EndNoteBibliography"/>
        <w:rPr>
          <w:noProof/>
        </w:rPr>
      </w:pPr>
    </w:p>
    <w:p w14:paraId="61228E94" w14:textId="770FB08D" w:rsidR="00D15ACC" w:rsidRPr="00D15ACC" w:rsidRDefault="00D15ACC" w:rsidP="00D15ACC">
      <w:pPr>
        <w:pStyle w:val="EndNoteBibliography"/>
        <w:ind w:left="720" w:hanging="720"/>
        <w:rPr>
          <w:noProof/>
        </w:rPr>
      </w:pPr>
      <w:r w:rsidRPr="00D15ACC">
        <w:rPr>
          <w:noProof/>
        </w:rPr>
        <w:t xml:space="preserve">Hu, C.-P., Peng, K., &amp; Sui, J. (2023, 2023-05-06). Data for Training Effect of Self Prioritization[DS/OL]. V1. </w:t>
      </w:r>
      <w:r w:rsidRPr="00D15ACC">
        <w:rPr>
          <w:i/>
          <w:noProof/>
        </w:rPr>
        <w:t>Science Data Bank</w:t>
      </w:r>
      <w:r w:rsidRPr="00D15ACC">
        <w:rPr>
          <w:noProof/>
        </w:rPr>
        <w:t xml:space="preserve">. </w:t>
      </w:r>
      <w:hyperlink r:id="rId61" w:history="1">
        <w:r w:rsidRPr="00D15ACC">
          <w:rPr>
            <w:rStyle w:val="ac"/>
            <w:noProof/>
          </w:rPr>
          <w:t>https://doi.org/10.57760/sciencedb.08117</w:t>
        </w:r>
      </w:hyperlink>
      <w:r w:rsidRPr="00D15ACC">
        <w:rPr>
          <w:noProof/>
        </w:rPr>
        <w:t xml:space="preserve">. </w:t>
      </w:r>
    </w:p>
    <w:p w14:paraId="67D59BD1" w14:textId="77777777" w:rsidR="00D15ACC" w:rsidRPr="00D15ACC" w:rsidRDefault="00D15ACC" w:rsidP="00D15ACC">
      <w:pPr>
        <w:pStyle w:val="EndNoteBibliography"/>
        <w:rPr>
          <w:noProof/>
        </w:rPr>
      </w:pPr>
    </w:p>
    <w:p w14:paraId="6BD63056" w14:textId="6F39D78B" w:rsidR="00D15ACC" w:rsidRPr="00D15ACC" w:rsidRDefault="00D15ACC" w:rsidP="00D15ACC">
      <w:pPr>
        <w:pStyle w:val="EndNoteBibliography"/>
        <w:ind w:left="720" w:hanging="720"/>
        <w:rPr>
          <w:noProof/>
        </w:rPr>
      </w:pPr>
      <w:r w:rsidRPr="00D15ACC">
        <w:rPr>
          <w:noProof/>
        </w:rPr>
        <w:t xml:space="preserve">Hughes, S. M., &amp; Harrison, M. A. (2013). I like my voice better: Self-enhancement bias in perceptions of voice attractiveness. </w:t>
      </w:r>
      <w:r w:rsidRPr="00D15ACC">
        <w:rPr>
          <w:i/>
          <w:noProof/>
        </w:rPr>
        <w:t>Perception, 42</w:t>
      </w:r>
      <w:r w:rsidRPr="00D15ACC">
        <w:rPr>
          <w:noProof/>
        </w:rPr>
        <w:t xml:space="preserve">(9), 941-949. </w:t>
      </w:r>
      <w:hyperlink r:id="rId62" w:history="1">
        <w:r w:rsidRPr="00D15ACC">
          <w:rPr>
            <w:rStyle w:val="ac"/>
            <w:noProof/>
          </w:rPr>
          <w:t>https://doi.org/10.1068/p7526</w:t>
        </w:r>
      </w:hyperlink>
      <w:r w:rsidRPr="00D15ACC">
        <w:rPr>
          <w:noProof/>
        </w:rPr>
        <w:t xml:space="preserve"> </w:t>
      </w:r>
    </w:p>
    <w:p w14:paraId="636F20A7" w14:textId="77777777" w:rsidR="00D15ACC" w:rsidRPr="00D15ACC" w:rsidRDefault="00D15ACC" w:rsidP="00D15ACC">
      <w:pPr>
        <w:pStyle w:val="EndNoteBibliography"/>
        <w:rPr>
          <w:noProof/>
        </w:rPr>
      </w:pPr>
    </w:p>
    <w:p w14:paraId="231B5B7E" w14:textId="77777777" w:rsidR="00D15ACC" w:rsidRPr="00D15ACC" w:rsidRDefault="00D15ACC" w:rsidP="00D15ACC">
      <w:pPr>
        <w:pStyle w:val="EndNoteBibliography"/>
        <w:ind w:left="720" w:hanging="720"/>
        <w:rPr>
          <w:noProof/>
        </w:rPr>
      </w:pPr>
      <w:r w:rsidRPr="00D15ACC">
        <w:rPr>
          <w:noProof/>
        </w:rPr>
        <w:t xml:space="preserve">Huitema, B. E. (1986). Autocorrelation in behavioral research: Wherefore art thou? In </w:t>
      </w:r>
      <w:r w:rsidRPr="00D15ACC">
        <w:rPr>
          <w:i/>
          <w:noProof/>
        </w:rPr>
        <w:t>Research methods in applied behavior analysis: Issues and advances</w:t>
      </w:r>
      <w:r w:rsidRPr="00D15ACC">
        <w:rPr>
          <w:noProof/>
        </w:rPr>
        <w:t xml:space="preserve"> (pp. 187-208). Springer. </w:t>
      </w:r>
    </w:p>
    <w:p w14:paraId="511151FC" w14:textId="77777777" w:rsidR="00D15ACC" w:rsidRPr="00D15ACC" w:rsidRDefault="00D15ACC" w:rsidP="00D15ACC">
      <w:pPr>
        <w:pStyle w:val="EndNoteBibliography"/>
        <w:rPr>
          <w:noProof/>
        </w:rPr>
      </w:pPr>
    </w:p>
    <w:p w14:paraId="601533E9" w14:textId="4F604757" w:rsidR="00D15ACC" w:rsidRPr="00D15ACC" w:rsidRDefault="00D15ACC" w:rsidP="00D15ACC">
      <w:pPr>
        <w:pStyle w:val="EndNoteBibliography"/>
        <w:ind w:left="720" w:hanging="720"/>
        <w:rPr>
          <w:noProof/>
        </w:rPr>
      </w:pPr>
      <w:r w:rsidRPr="00D15ACC">
        <w:rPr>
          <w:noProof/>
        </w:rPr>
        <w:t xml:space="preserve">Humphreys, G. W., &amp; Sui, J. (2015). The salient self: Social saliency effects based on self-bias. </w:t>
      </w:r>
      <w:r w:rsidRPr="00D15ACC">
        <w:rPr>
          <w:i/>
          <w:noProof/>
        </w:rPr>
        <w:t>Journal of cognitive psychology, 27</w:t>
      </w:r>
      <w:r w:rsidRPr="00D15ACC">
        <w:rPr>
          <w:noProof/>
        </w:rPr>
        <w:t xml:space="preserve">(2), 129-140. </w:t>
      </w:r>
      <w:hyperlink r:id="rId63" w:history="1">
        <w:r w:rsidRPr="00D15ACC">
          <w:rPr>
            <w:rStyle w:val="ac"/>
            <w:noProof/>
          </w:rPr>
          <w:t>https://doi.org/10.1080/20445911.2014.996156</w:t>
        </w:r>
      </w:hyperlink>
      <w:r w:rsidRPr="00D15ACC">
        <w:rPr>
          <w:noProof/>
        </w:rPr>
        <w:t xml:space="preserve"> </w:t>
      </w:r>
    </w:p>
    <w:p w14:paraId="36876999" w14:textId="77777777" w:rsidR="00D15ACC" w:rsidRPr="00D15ACC" w:rsidRDefault="00D15ACC" w:rsidP="00D15ACC">
      <w:pPr>
        <w:pStyle w:val="EndNoteBibliography"/>
        <w:rPr>
          <w:noProof/>
        </w:rPr>
      </w:pPr>
    </w:p>
    <w:p w14:paraId="601C95DC" w14:textId="5D0DD940" w:rsidR="00D15ACC" w:rsidRPr="00D15ACC" w:rsidRDefault="00D15ACC" w:rsidP="00D15ACC">
      <w:pPr>
        <w:pStyle w:val="EndNoteBibliography"/>
        <w:ind w:left="720" w:hanging="720"/>
        <w:rPr>
          <w:noProof/>
        </w:rPr>
      </w:pPr>
      <w:r w:rsidRPr="00D15ACC">
        <w:rPr>
          <w:noProof/>
        </w:rPr>
        <w:t xml:space="preserve">Jiang, M., Wong, S. K. M., Chung, H. K. S., Sun, Y., Hsiao, J. H., Sui, J., &amp; Humphreys, G. W. (2019). Cultural Orientation of Self-Bias in Perceptual Matching. </w:t>
      </w:r>
      <w:r w:rsidRPr="00D15ACC">
        <w:rPr>
          <w:i/>
          <w:noProof/>
        </w:rPr>
        <w:t>Front Psychol, 10</w:t>
      </w:r>
      <w:r w:rsidRPr="00D15ACC">
        <w:rPr>
          <w:noProof/>
        </w:rPr>
        <w:t xml:space="preserve">, 1469. </w:t>
      </w:r>
      <w:hyperlink r:id="rId64" w:history="1">
        <w:r w:rsidRPr="00D15ACC">
          <w:rPr>
            <w:rStyle w:val="ac"/>
            <w:noProof/>
          </w:rPr>
          <w:t>https://doi.org/10.3389/fpsyg.2019.01469</w:t>
        </w:r>
      </w:hyperlink>
      <w:r w:rsidRPr="00D15ACC">
        <w:rPr>
          <w:noProof/>
        </w:rPr>
        <w:t xml:space="preserve"> </w:t>
      </w:r>
    </w:p>
    <w:p w14:paraId="0799A2BA" w14:textId="77777777" w:rsidR="00D15ACC" w:rsidRPr="00D15ACC" w:rsidRDefault="00D15ACC" w:rsidP="00D15ACC">
      <w:pPr>
        <w:pStyle w:val="EndNoteBibliography"/>
        <w:rPr>
          <w:noProof/>
        </w:rPr>
      </w:pPr>
    </w:p>
    <w:p w14:paraId="57C7D9F6" w14:textId="77777777" w:rsidR="00D15ACC" w:rsidRPr="00D15ACC" w:rsidRDefault="00D15ACC" w:rsidP="00D15ACC">
      <w:pPr>
        <w:pStyle w:val="EndNoteBibliography"/>
        <w:ind w:left="720" w:hanging="720"/>
        <w:rPr>
          <w:noProof/>
        </w:rPr>
      </w:pPr>
      <w:r w:rsidRPr="00D15ACC">
        <w:rPr>
          <w:noProof/>
        </w:rPr>
        <w:t xml:space="preserve">John-Saaltink, E. S., Kok, P., Lau, H. C., &amp; De Lange, F. P. (2016). Serial dependence in perceptual decisions is reflected in activity patterns in primary visual cortex. </w:t>
      </w:r>
      <w:r w:rsidRPr="00D15ACC">
        <w:rPr>
          <w:i/>
          <w:noProof/>
        </w:rPr>
        <w:t>Journal of Neuroscience, 36</w:t>
      </w:r>
      <w:r w:rsidRPr="00D15ACC">
        <w:rPr>
          <w:noProof/>
        </w:rPr>
        <w:t xml:space="preserve">(23), 6186-6192. </w:t>
      </w:r>
    </w:p>
    <w:p w14:paraId="3A9228C1" w14:textId="77777777" w:rsidR="00D15ACC" w:rsidRPr="00D15ACC" w:rsidRDefault="00D15ACC" w:rsidP="00D15ACC">
      <w:pPr>
        <w:pStyle w:val="EndNoteBibliography"/>
        <w:rPr>
          <w:noProof/>
        </w:rPr>
      </w:pPr>
    </w:p>
    <w:p w14:paraId="5B6128EC" w14:textId="73905011" w:rsidR="00D15ACC" w:rsidRPr="00D15ACC" w:rsidRDefault="00D15ACC" w:rsidP="00D15ACC">
      <w:pPr>
        <w:pStyle w:val="EndNoteBibliography"/>
        <w:ind w:left="720" w:hanging="720"/>
        <w:rPr>
          <w:noProof/>
        </w:rPr>
      </w:pPr>
      <w:r w:rsidRPr="00D15ACC">
        <w:rPr>
          <w:noProof/>
        </w:rPr>
        <w:t xml:space="preserve">Kahveci, S., Bathke, A., &amp; Blechert, J. (2022). Reliability of reaction time tasks: how should it be computed? </w:t>
      </w:r>
      <w:hyperlink r:id="rId65" w:history="1">
        <w:r w:rsidRPr="00D15ACC">
          <w:rPr>
            <w:rStyle w:val="ac"/>
            <w:noProof/>
          </w:rPr>
          <w:t>https://doi.org/10.31234/osf.io/ta59r</w:t>
        </w:r>
      </w:hyperlink>
      <w:r w:rsidRPr="00D15ACC">
        <w:rPr>
          <w:noProof/>
        </w:rPr>
        <w:t xml:space="preserve"> </w:t>
      </w:r>
    </w:p>
    <w:p w14:paraId="7844BDAE" w14:textId="77777777" w:rsidR="00D15ACC" w:rsidRPr="00D15ACC" w:rsidRDefault="00D15ACC" w:rsidP="00D15ACC">
      <w:pPr>
        <w:pStyle w:val="EndNoteBibliography"/>
        <w:rPr>
          <w:noProof/>
        </w:rPr>
      </w:pPr>
    </w:p>
    <w:p w14:paraId="74E58E6C" w14:textId="3B2878B3" w:rsidR="00D15ACC" w:rsidRPr="00D15ACC" w:rsidRDefault="00D15ACC" w:rsidP="00D15ACC">
      <w:pPr>
        <w:pStyle w:val="EndNoteBibliography"/>
        <w:ind w:left="720" w:hanging="720"/>
        <w:rPr>
          <w:noProof/>
        </w:rPr>
      </w:pPr>
      <w:r w:rsidRPr="00D15ACC">
        <w:rPr>
          <w:noProof/>
        </w:rPr>
        <w:t xml:space="preserve">Keenan, J. P., Wheeler, M. A., Gallup, G. G., &amp; Pascual-Leone, A. (2000). Self-recognition and the right prefrontal cortex. </w:t>
      </w:r>
      <w:r w:rsidRPr="00D15ACC">
        <w:rPr>
          <w:i/>
          <w:noProof/>
        </w:rPr>
        <w:t>Trends in cognitive sciences, 4</w:t>
      </w:r>
      <w:r w:rsidRPr="00D15ACC">
        <w:rPr>
          <w:noProof/>
        </w:rPr>
        <w:t xml:space="preserve">(9), 338-344. </w:t>
      </w:r>
      <w:hyperlink r:id="rId66" w:history="1">
        <w:r w:rsidRPr="00D15ACC">
          <w:rPr>
            <w:rStyle w:val="ac"/>
            <w:noProof/>
          </w:rPr>
          <w:t>https://doi.org/10.1016/S1364-6613</w:t>
        </w:r>
      </w:hyperlink>
      <w:r w:rsidRPr="00D15ACC">
        <w:rPr>
          <w:noProof/>
        </w:rPr>
        <w:t xml:space="preserve"> (00)01521-7 </w:t>
      </w:r>
    </w:p>
    <w:p w14:paraId="7C937924" w14:textId="77777777" w:rsidR="00D15ACC" w:rsidRPr="00D15ACC" w:rsidRDefault="00D15ACC" w:rsidP="00D15ACC">
      <w:pPr>
        <w:pStyle w:val="EndNoteBibliography"/>
        <w:rPr>
          <w:noProof/>
        </w:rPr>
      </w:pPr>
    </w:p>
    <w:p w14:paraId="3CBDB23A" w14:textId="44EC4CF0" w:rsidR="00D15ACC" w:rsidRPr="00D15ACC" w:rsidRDefault="00D15ACC" w:rsidP="00D15ACC">
      <w:pPr>
        <w:pStyle w:val="EndNoteBibliography"/>
        <w:ind w:left="720" w:hanging="720"/>
        <w:rPr>
          <w:noProof/>
        </w:rPr>
      </w:pPr>
      <w:r w:rsidRPr="00D15ACC">
        <w:rPr>
          <w:noProof/>
        </w:rPr>
        <w:t xml:space="preserve">Kircher, T. T., Senior, C., Phillips, M. L., Benson, P. J., Bullmore, E. T., Brammer, M., ..., &amp; David, A. S. (2000). Towards a functional neuroanatomy of self processing: effects of faces and words. </w:t>
      </w:r>
      <w:r w:rsidRPr="00D15ACC">
        <w:rPr>
          <w:i/>
          <w:noProof/>
        </w:rPr>
        <w:t>Cognitive Brain Research, 10</w:t>
      </w:r>
      <w:r w:rsidRPr="00D15ACC">
        <w:rPr>
          <w:noProof/>
        </w:rPr>
        <w:t xml:space="preserve">(1-2), 133-144. </w:t>
      </w:r>
      <w:hyperlink r:id="rId67" w:history="1">
        <w:r w:rsidRPr="00D15ACC">
          <w:rPr>
            <w:rStyle w:val="ac"/>
            <w:noProof/>
          </w:rPr>
          <w:t>https://doi.org/10.1016/S0926-6410(00)00036-7</w:t>
        </w:r>
      </w:hyperlink>
      <w:r w:rsidRPr="00D15ACC">
        <w:rPr>
          <w:noProof/>
        </w:rPr>
        <w:t xml:space="preserve"> </w:t>
      </w:r>
    </w:p>
    <w:p w14:paraId="2CDD02B8" w14:textId="77777777" w:rsidR="00D15ACC" w:rsidRPr="00D15ACC" w:rsidRDefault="00D15ACC" w:rsidP="00D15ACC">
      <w:pPr>
        <w:pStyle w:val="EndNoteBibliography"/>
        <w:rPr>
          <w:noProof/>
        </w:rPr>
      </w:pPr>
    </w:p>
    <w:p w14:paraId="7A61D1E8" w14:textId="459C4F15" w:rsidR="00D15ACC" w:rsidRPr="00D15ACC" w:rsidRDefault="00D15ACC" w:rsidP="00D15ACC">
      <w:pPr>
        <w:pStyle w:val="EndNoteBibliography"/>
        <w:ind w:left="720" w:hanging="720"/>
        <w:rPr>
          <w:noProof/>
        </w:rPr>
      </w:pPr>
      <w:r w:rsidRPr="00D15ACC">
        <w:rPr>
          <w:noProof/>
        </w:rPr>
        <w:t>Kolvoort, I. R., Wainio</w:t>
      </w:r>
      <w:r w:rsidRPr="00D15ACC">
        <w:rPr>
          <w:rFonts w:hint="eastAsia"/>
          <w:noProof/>
        </w:rPr>
        <w:t>‐</w:t>
      </w:r>
      <w:r w:rsidRPr="00D15ACC">
        <w:rPr>
          <w:noProof/>
        </w:rPr>
        <w:t>Theberge, S., Wolff, A., &amp; Northoff, G. (2020). Temporal integration as “common currency” of brain and self</w:t>
      </w:r>
      <w:r w:rsidRPr="00D15ACC">
        <w:rPr>
          <w:rFonts w:hint="eastAsia"/>
          <w:noProof/>
        </w:rPr>
        <w:t>‐</w:t>
      </w:r>
      <w:r w:rsidRPr="00D15ACC">
        <w:rPr>
          <w:noProof/>
        </w:rPr>
        <w:t>scale</w:t>
      </w:r>
      <w:r w:rsidRPr="00D15ACC">
        <w:rPr>
          <w:rFonts w:hint="eastAsia"/>
          <w:noProof/>
        </w:rPr>
        <w:t>‐</w:t>
      </w:r>
      <w:r w:rsidRPr="00D15ACC">
        <w:rPr>
          <w:noProof/>
        </w:rPr>
        <w:t>free activity in resting</w:t>
      </w:r>
      <w:r w:rsidRPr="00D15ACC">
        <w:rPr>
          <w:rFonts w:hint="eastAsia"/>
          <w:noProof/>
        </w:rPr>
        <w:t>‐</w:t>
      </w:r>
      <w:r w:rsidRPr="00D15ACC">
        <w:rPr>
          <w:noProof/>
        </w:rPr>
        <w:t>state EEG correlates with temporal delay effects on self</w:t>
      </w:r>
      <w:r w:rsidRPr="00D15ACC">
        <w:rPr>
          <w:rFonts w:hint="eastAsia"/>
          <w:noProof/>
        </w:rPr>
        <w:t>‐</w:t>
      </w:r>
      <w:r w:rsidRPr="00D15ACC">
        <w:rPr>
          <w:noProof/>
        </w:rPr>
        <w:t xml:space="preserve">relatedness. </w:t>
      </w:r>
      <w:r w:rsidRPr="00D15ACC">
        <w:rPr>
          <w:i/>
          <w:noProof/>
        </w:rPr>
        <w:t>Human brain mapping, 41</w:t>
      </w:r>
      <w:r w:rsidRPr="00D15ACC">
        <w:rPr>
          <w:noProof/>
        </w:rPr>
        <w:t xml:space="preserve">(15), 4355-4374. </w:t>
      </w:r>
      <w:hyperlink r:id="rId68" w:history="1">
        <w:r w:rsidRPr="00D15ACC">
          <w:rPr>
            <w:rStyle w:val="ac"/>
            <w:noProof/>
          </w:rPr>
          <w:t>https://doi.org/10.1002/hbm.25129</w:t>
        </w:r>
      </w:hyperlink>
      <w:r w:rsidRPr="00D15ACC">
        <w:rPr>
          <w:noProof/>
        </w:rPr>
        <w:t xml:space="preserve"> </w:t>
      </w:r>
    </w:p>
    <w:p w14:paraId="4FF3907C" w14:textId="77777777" w:rsidR="00D15ACC" w:rsidRPr="00D15ACC" w:rsidRDefault="00D15ACC" w:rsidP="00D15ACC">
      <w:pPr>
        <w:pStyle w:val="EndNoteBibliography"/>
        <w:rPr>
          <w:noProof/>
        </w:rPr>
      </w:pPr>
    </w:p>
    <w:p w14:paraId="4DA12128" w14:textId="144756D0" w:rsidR="00D15ACC" w:rsidRPr="00D15ACC" w:rsidRDefault="00D15ACC" w:rsidP="00D15ACC">
      <w:pPr>
        <w:pStyle w:val="EndNoteBibliography"/>
        <w:ind w:left="720" w:hanging="720"/>
        <w:rPr>
          <w:noProof/>
        </w:rPr>
      </w:pPr>
      <w:r w:rsidRPr="00D15ACC">
        <w:rPr>
          <w:noProof/>
        </w:rPr>
        <w:t xml:space="preserve">Koo, T. K., &amp; Li, M. Y. (2016). A Guideline of Selecting and Reporting Intraclass Correlation Coefficients for Reliability Research. </w:t>
      </w:r>
      <w:r w:rsidRPr="00D15ACC">
        <w:rPr>
          <w:i/>
          <w:noProof/>
        </w:rPr>
        <w:t>Journal of chiropractic medicine, 15</w:t>
      </w:r>
      <w:r w:rsidRPr="00D15ACC">
        <w:rPr>
          <w:noProof/>
        </w:rPr>
        <w:t xml:space="preserve">(2), 155-163. </w:t>
      </w:r>
      <w:hyperlink r:id="rId69" w:history="1">
        <w:r w:rsidRPr="00D15ACC">
          <w:rPr>
            <w:rStyle w:val="ac"/>
            <w:noProof/>
          </w:rPr>
          <w:t>https://doi.org/10.1016/j.jcm.2016.02.012</w:t>
        </w:r>
      </w:hyperlink>
      <w:r w:rsidRPr="00D15ACC">
        <w:rPr>
          <w:noProof/>
        </w:rPr>
        <w:t xml:space="preserve"> </w:t>
      </w:r>
    </w:p>
    <w:p w14:paraId="4619E137" w14:textId="77777777" w:rsidR="00D15ACC" w:rsidRPr="00D15ACC" w:rsidRDefault="00D15ACC" w:rsidP="00D15ACC">
      <w:pPr>
        <w:pStyle w:val="EndNoteBibliography"/>
        <w:rPr>
          <w:noProof/>
        </w:rPr>
      </w:pPr>
    </w:p>
    <w:p w14:paraId="5F67961B" w14:textId="77777777" w:rsidR="00D15ACC" w:rsidRPr="00D15ACC" w:rsidRDefault="00D15ACC" w:rsidP="00D15ACC">
      <w:pPr>
        <w:pStyle w:val="EndNoteBibliography"/>
        <w:ind w:left="720" w:hanging="720"/>
        <w:rPr>
          <w:noProof/>
        </w:rPr>
      </w:pPr>
      <w:r w:rsidRPr="00D15ACC">
        <w:rPr>
          <w:noProof/>
        </w:rPr>
        <w:t xml:space="preserve">Kucina, T., Wells, L., Lewis, I., de Salas, K., Kohl, A., Palmer, M. A., Sauer, J. D., Matzke, D., Aidman, E., &amp; Heathcote, A. (2023). Calibration of cognitive tests to address the reliability paradox for decision-conflict tasks. </w:t>
      </w:r>
      <w:r w:rsidRPr="00D15ACC">
        <w:rPr>
          <w:i/>
          <w:noProof/>
        </w:rPr>
        <w:t>Nature Communications, 14</w:t>
      </w:r>
      <w:r w:rsidRPr="00D15ACC">
        <w:rPr>
          <w:noProof/>
        </w:rPr>
        <w:t xml:space="preserve">(1), 2234. </w:t>
      </w:r>
    </w:p>
    <w:p w14:paraId="41FA1F34" w14:textId="77777777" w:rsidR="00D15ACC" w:rsidRPr="00D15ACC" w:rsidRDefault="00D15ACC" w:rsidP="00D15ACC">
      <w:pPr>
        <w:pStyle w:val="EndNoteBibliography"/>
        <w:rPr>
          <w:noProof/>
        </w:rPr>
      </w:pPr>
    </w:p>
    <w:p w14:paraId="53432F68" w14:textId="3C6876E2" w:rsidR="00D15ACC" w:rsidRPr="00D15ACC" w:rsidRDefault="00D15ACC" w:rsidP="00D15ACC">
      <w:pPr>
        <w:pStyle w:val="EndNoteBibliography"/>
        <w:ind w:left="720" w:hanging="720"/>
        <w:rPr>
          <w:noProof/>
        </w:rPr>
      </w:pPr>
      <w:r w:rsidRPr="00D15ACC">
        <w:rPr>
          <w:noProof/>
        </w:rPr>
        <w:t xml:space="preserve">Kupper, L. L., &amp; Hafner, K. b. (1989). On Assessing Interrater Agreement for Multiple Attribute Responses. </w:t>
      </w:r>
      <w:r w:rsidRPr="00D15ACC">
        <w:rPr>
          <w:i/>
          <w:noProof/>
        </w:rPr>
        <w:t>Biometrics, 45</w:t>
      </w:r>
      <w:r w:rsidRPr="00D15ACC">
        <w:rPr>
          <w:noProof/>
        </w:rPr>
        <w:t xml:space="preserve">(3), 957-967. </w:t>
      </w:r>
      <w:hyperlink r:id="rId70" w:history="1">
        <w:r w:rsidRPr="00D15ACC">
          <w:rPr>
            <w:rStyle w:val="ac"/>
            <w:noProof/>
          </w:rPr>
          <w:t>https://doi.org/10.2307/2531695</w:t>
        </w:r>
      </w:hyperlink>
      <w:r w:rsidRPr="00D15ACC">
        <w:rPr>
          <w:noProof/>
        </w:rPr>
        <w:t xml:space="preserve"> </w:t>
      </w:r>
    </w:p>
    <w:p w14:paraId="38461559" w14:textId="77777777" w:rsidR="00D15ACC" w:rsidRPr="00D15ACC" w:rsidRDefault="00D15ACC" w:rsidP="00D15ACC">
      <w:pPr>
        <w:pStyle w:val="EndNoteBibliography"/>
        <w:rPr>
          <w:noProof/>
        </w:rPr>
      </w:pPr>
    </w:p>
    <w:p w14:paraId="6BFF7085" w14:textId="77777777" w:rsidR="00D15ACC" w:rsidRPr="00D15ACC" w:rsidRDefault="00D15ACC" w:rsidP="00D15ACC">
      <w:pPr>
        <w:pStyle w:val="EndNoteBibliography"/>
        <w:ind w:left="720" w:hanging="720"/>
        <w:rPr>
          <w:noProof/>
        </w:rPr>
      </w:pPr>
      <w:r w:rsidRPr="00D15ACC">
        <w:rPr>
          <w:noProof/>
        </w:rPr>
        <w:t xml:space="preserve">Liljequist, D., Elfving, B., &amp; Skavberg Roaldsen, K. (2019). Intraclass correlation–A discussion and demonstration of basic features. </w:t>
      </w:r>
      <w:r w:rsidRPr="00D15ACC">
        <w:rPr>
          <w:i/>
          <w:noProof/>
        </w:rPr>
        <w:t>PloS one, 14</w:t>
      </w:r>
      <w:r w:rsidRPr="00D15ACC">
        <w:rPr>
          <w:noProof/>
        </w:rPr>
        <w:t xml:space="preserve">(7), e0219854. </w:t>
      </w:r>
    </w:p>
    <w:p w14:paraId="47A7C8B9" w14:textId="77777777" w:rsidR="00D15ACC" w:rsidRPr="00D15ACC" w:rsidRDefault="00D15ACC" w:rsidP="00D15ACC">
      <w:pPr>
        <w:pStyle w:val="EndNoteBibliography"/>
        <w:rPr>
          <w:noProof/>
        </w:rPr>
      </w:pPr>
    </w:p>
    <w:p w14:paraId="57C5AFBF" w14:textId="7032AF64" w:rsidR="00D15ACC" w:rsidRPr="00D15ACC" w:rsidRDefault="00D15ACC" w:rsidP="00D15ACC">
      <w:pPr>
        <w:pStyle w:val="EndNoteBibliography"/>
        <w:ind w:left="720" w:hanging="720"/>
        <w:rPr>
          <w:noProof/>
        </w:rPr>
      </w:pPr>
      <w:r w:rsidRPr="00D15ACC">
        <w:rPr>
          <w:noProof/>
        </w:rPr>
        <w:t xml:space="preserve">Lin, H. (2019). How to use hausekeep. </w:t>
      </w:r>
      <w:hyperlink r:id="rId71" w:history="1">
        <w:r w:rsidRPr="00D15ACC">
          <w:rPr>
            <w:rStyle w:val="ac"/>
            <w:noProof/>
          </w:rPr>
          <w:t>https://doi.org/10.5281/zenodo.2555874</w:t>
        </w:r>
      </w:hyperlink>
      <w:r w:rsidRPr="00D15ACC">
        <w:rPr>
          <w:noProof/>
        </w:rPr>
        <w:t xml:space="preserve"> </w:t>
      </w:r>
    </w:p>
    <w:p w14:paraId="0FED2E94" w14:textId="77777777" w:rsidR="00D15ACC" w:rsidRPr="00D15ACC" w:rsidRDefault="00D15ACC" w:rsidP="00D15ACC">
      <w:pPr>
        <w:pStyle w:val="EndNoteBibliography"/>
        <w:rPr>
          <w:noProof/>
        </w:rPr>
      </w:pPr>
    </w:p>
    <w:p w14:paraId="0CA08A02" w14:textId="2B3551F1" w:rsidR="00D15ACC" w:rsidRPr="00D15ACC" w:rsidRDefault="00D15ACC" w:rsidP="00D15ACC">
      <w:pPr>
        <w:pStyle w:val="EndNoteBibliography"/>
        <w:ind w:left="720" w:hanging="720"/>
        <w:rPr>
          <w:noProof/>
        </w:rPr>
      </w:pPr>
      <w:r w:rsidRPr="00D15ACC">
        <w:rPr>
          <w:noProof/>
        </w:rPr>
        <w:t xml:space="preserve">Lin, H., Saunders, B., Friese, M., Evans, N. J., &amp; Inzlicht, M. (2020). Strong effort manipulations reduce response caution: A preregistered reinvention of the ego-depletion paradigm. </w:t>
      </w:r>
      <w:r w:rsidRPr="00D15ACC">
        <w:rPr>
          <w:i/>
          <w:noProof/>
        </w:rPr>
        <w:t>Psychological science, 31</w:t>
      </w:r>
      <w:r w:rsidRPr="00D15ACC">
        <w:rPr>
          <w:noProof/>
        </w:rPr>
        <w:t xml:space="preserve">(5), 531-547. </w:t>
      </w:r>
      <w:hyperlink r:id="rId72" w:history="1">
        <w:r w:rsidRPr="00D15ACC">
          <w:rPr>
            <w:rStyle w:val="ac"/>
            <w:noProof/>
          </w:rPr>
          <w:t>https://doi.org/10.1177/0956797620904990</w:t>
        </w:r>
      </w:hyperlink>
      <w:r w:rsidRPr="00D15ACC">
        <w:rPr>
          <w:noProof/>
        </w:rPr>
        <w:t xml:space="preserve"> </w:t>
      </w:r>
    </w:p>
    <w:p w14:paraId="4462838D" w14:textId="77777777" w:rsidR="00D15ACC" w:rsidRPr="00D15ACC" w:rsidRDefault="00D15ACC" w:rsidP="00D15ACC">
      <w:pPr>
        <w:pStyle w:val="EndNoteBibliography"/>
        <w:rPr>
          <w:noProof/>
        </w:rPr>
      </w:pPr>
    </w:p>
    <w:p w14:paraId="2BDB946D" w14:textId="77777777" w:rsidR="00D15ACC" w:rsidRPr="00D15ACC" w:rsidRDefault="00D15ACC" w:rsidP="00D15ACC">
      <w:pPr>
        <w:pStyle w:val="EndNoteBibliography"/>
        <w:ind w:left="720" w:hanging="720"/>
        <w:rPr>
          <w:noProof/>
        </w:rPr>
      </w:pPr>
      <w:r w:rsidRPr="00D15ACC">
        <w:rPr>
          <w:noProof/>
        </w:rPr>
        <w:t xml:space="preserve">Liu, T., Sui, J., &amp; Hildebrandt, A. (2023). To see or not to see: The parallel processing of self-relevance and facial expressions. </w:t>
      </w:r>
      <w:r w:rsidRPr="00D15ACC">
        <w:rPr>
          <w:i/>
          <w:noProof/>
        </w:rPr>
        <w:t xml:space="preserve">Manuscript submitted for publication. </w:t>
      </w:r>
      <w:r w:rsidRPr="00D15ACC">
        <w:rPr>
          <w:noProof/>
        </w:rPr>
        <w:t xml:space="preserve">. </w:t>
      </w:r>
    </w:p>
    <w:p w14:paraId="3C693A65" w14:textId="77777777" w:rsidR="00D15ACC" w:rsidRPr="00D15ACC" w:rsidRDefault="00D15ACC" w:rsidP="00D15ACC">
      <w:pPr>
        <w:pStyle w:val="EndNoteBibliography"/>
        <w:rPr>
          <w:noProof/>
        </w:rPr>
      </w:pPr>
    </w:p>
    <w:p w14:paraId="2F231B69" w14:textId="6497C5AE" w:rsidR="00D15ACC" w:rsidRPr="00D15ACC" w:rsidRDefault="00D15ACC" w:rsidP="00D15ACC">
      <w:pPr>
        <w:pStyle w:val="EndNoteBibliography"/>
        <w:ind w:left="720" w:hanging="720"/>
        <w:rPr>
          <w:noProof/>
        </w:rPr>
      </w:pPr>
      <w:r w:rsidRPr="00D15ACC">
        <w:rPr>
          <w:noProof/>
        </w:rPr>
        <w:t xml:space="preserve">Liu, Y. S., Song, Y., Lee, N. A., Bennett, D. M., Button, K. S., Greenshaw, A., Cao, B., &amp; Sui, J. (2022). Depression screening using a non-verbal self-association task: A machine-learning based pilot study. </w:t>
      </w:r>
      <w:r w:rsidRPr="00D15ACC">
        <w:rPr>
          <w:i/>
          <w:noProof/>
        </w:rPr>
        <w:t>Journal of Affective Disorders, 310</w:t>
      </w:r>
      <w:r w:rsidRPr="00D15ACC">
        <w:rPr>
          <w:noProof/>
        </w:rPr>
        <w:t xml:space="preserve">, 87-95. </w:t>
      </w:r>
      <w:hyperlink r:id="rId73" w:history="1">
        <w:r w:rsidRPr="00D15ACC">
          <w:rPr>
            <w:rStyle w:val="ac"/>
            <w:noProof/>
          </w:rPr>
          <w:t>https://doi.org/10.1016/j.jad.2022.04.122</w:t>
        </w:r>
      </w:hyperlink>
      <w:r w:rsidRPr="00D15ACC">
        <w:rPr>
          <w:noProof/>
        </w:rPr>
        <w:t xml:space="preserve"> </w:t>
      </w:r>
    </w:p>
    <w:p w14:paraId="425D89CF" w14:textId="77777777" w:rsidR="00D15ACC" w:rsidRPr="00D15ACC" w:rsidRDefault="00D15ACC" w:rsidP="00D15ACC">
      <w:pPr>
        <w:pStyle w:val="EndNoteBibliography"/>
        <w:rPr>
          <w:noProof/>
        </w:rPr>
      </w:pPr>
    </w:p>
    <w:p w14:paraId="3C0FF73A" w14:textId="77777777" w:rsidR="00D15ACC" w:rsidRPr="00D15ACC" w:rsidRDefault="00D15ACC" w:rsidP="00D15ACC">
      <w:pPr>
        <w:pStyle w:val="EndNoteBibliography"/>
        <w:ind w:left="720" w:hanging="720"/>
        <w:rPr>
          <w:noProof/>
        </w:rPr>
      </w:pPr>
      <w:r w:rsidRPr="00D15ACC">
        <w:rPr>
          <w:noProof/>
        </w:rPr>
        <w:t xml:space="preserve">Logie, R. H., Sala, S. D., Laiacona, M., Chalmers, P., &amp; Wynn, V. (1996). Group aggregates and individual reliability: The case of verbal short-term memory. </w:t>
      </w:r>
      <w:r w:rsidRPr="00D15ACC">
        <w:rPr>
          <w:i/>
          <w:noProof/>
        </w:rPr>
        <w:t>Memory &amp; Cognition, 24</w:t>
      </w:r>
      <w:r w:rsidRPr="00D15ACC">
        <w:rPr>
          <w:noProof/>
        </w:rPr>
        <w:t xml:space="preserve">, 305-321. </w:t>
      </w:r>
    </w:p>
    <w:p w14:paraId="5F712CAB" w14:textId="77777777" w:rsidR="00D15ACC" w:rsidRPr="00D15ACC" w:rsidRDefault="00D15ACC" w:rsidP="00D15ACC">
      <w:pPr>
        <w:pStyle w:val="EndNoteBibliography"/>
        <w:rPr>
          <w:noProof/>
        </w:rPr>
      </w:pPr>
    </w:p>
    <w:p w14:paraId="6AC803C6" w14:textId="367C105D" w:rsidR="00D15ACC" w:rsidRPr="00D15ACC" w:rsidRDefault="00D15ACC" w:rsidP="00D15ACC">
      <w:pPr>
        <w:pStyle w:val="EndNoteBibliography"/>
        <w:ind w:left="720" w:hanging="720"/>
        <w:rPr>
          <w:noProof/>
        </w:rPr>
      </w:pPr>
      <w:r w:rsidRPr="00D15ACC">
        <w:rPr>
          <w:noProof/>
        </w:rPr>
        <w:t>Maire, H., Brochard, R., &amp; Zagar, D. (2020). A Developmental Study of the Self</w:t>
      </w:r>
      <w:r w:rsidRPr="00D15ACC">
        <w:rPr>
          <w:rFonts w:hint="eastAsia"/>
          <w:noProof/>
        </w:rPr>
        <w:t>‐</w:t>
      </w:r>
      <w:r w:rsidRPr="00D15ACC">
        <w:rPr>
          <w:noProof/>
        </w:rPr>
        <w:t xml:space="preserve">Prioritization Effect in Children Between 6 and 10 Years of Age. </w:t>
      </w:r>
      <w:r w:rsidRPr="00D15ACC">
        <w:rPr>
          <w:i/>
          <w:noProof/>
        </w:rPr>
        <w:t>Child development, 91</w:t>
      </w:r>
      <w:r w:rsidRPr="00D15ACC">
        <w:rPr>
          <w:noProof/>
        </w:rPr>
        <w:t xml:space="preserve">(3), 694-704. </w:t>
      </w:r>
      <w:hyperlink r:id="rId74" w:history="1">
        <w:r w:rsidRPr="00D15ACC">
          <w:rPr>
            <w:rStyle w:val="ac"/>
            <w:noProof/>
          </w:rPr>
          <w:t>https://doi.org/10.1111/cdev.13352</w:t>
        </w:r>
      </w:hyperlink>
      <w:r w:rsidRPr="00D15ACC">
        <w:rPr>
          <w:noProof/>
        </w:rPr>
        <w:t xml:space="preserve"> </w:t>
      </w:r>
    </w:p>
    <w:p w14:paraId="0981CD63" w14:textId="77777777" w:rsidR="00D15ACC" w:rsidRPr="00D15ACC" w:rsidRDefault="00D15ACC" w:rsidP="00D15ACC">
      <w:pPr>
        <w:pStyle w:val="EndNoteBibliography"/>
        <w:rPr>
          <w:noProof/>
        </w:rPr>
      </w:pPr>
    </w:p>
    <w:p w14:paraId="248ABBE4" w14:textId="684EBAE7" w:rsidR="00D15ACC" w:rsidRPr="00D15ACC" w:rsidRDefault="00D15ACC" w:rsidP="00D15ACC">
      <w:pPr>
        <w:pStyle w:val="EndNoteBibliography"/>
        <w:ind w:left="720" w:hanging="720"/>
        <w:rPr>
          <w:noProof/>
        </w:rPr>
      </w:pPr>
      <w:r w:rsidRPr="00D15ACC">
        <w:rPr>
          <w:noProof/>
        </w:rPr>
        <w:t xml:space="preserve">Makel, M. C., Plucker, J. A., &amp; Hegarty, B. (2012). Replications in psychology research: How often do they really occur? </w:t>
      </w:r>
      <w:r w:rsidRPr="00D15ACC">
        <w:rPr>
          <w:i/>
          <w:noProof/>
        </w:rPr>
        <w:t>Perspectives on Psychological Science, 7</w:t>
      </w:r>
      <w:r w:rsidRPr="00D15ACC">
        <w:rPr>
          <w:noProof/>
        </w:rPr>
        <w:t xml:space="preserve">(6), 537-542. </w:t>
      </w:r>
      <w:hyperlink r:id="rId75" w:history="1">
        <w:r w:rsidRPr="00D15ACC">
          <w:rPr>
            <w:rStyle w:val="ac"/>
            <w:noProof/>
          </w:rPr>
          <w:t>https://doi.org/10.1177/1745691612460688</w:t>
        </w:r>
      </w:hyperlink>
      <w:r w:rsidRPr="00D15ACC">
        <w:rPr>
          <w:noProof/>
        </w:rPr>
        <w:t xml:space="preserve"> </w:t>
      </w:r>
    </w:p>
    <w:p w14:paraId="170B4197" w14:textId="77777777" w:rsidR="00D15ACC" w:rsidRPr="00D15ACC" w:rsidRDefault="00D15ACC" w:rsidP="00D15ACC">
      <w:pPr>
        <w:pStyle w:val="EndNoteBibliography"/>
        <w:rPr>
          <w:noProof/>
        </w:rPr>
      </w:pPr>
    </w:p>
    <w:p w14:paraId="190EA8FF" w14:textId="653D0448" w:rsidR="00D15ACC" w:rsidRPr="00D15ACC" w:rsidRDefault="00D15ACC" w:rsidP="00D15ACC">
      <w:pPr>
        <w:pStyle w:val="EndNoteBibliography"/>
        <w:ind w:left="720" w:hanging="720"/>
        <w:rPr>
          <w:noProof/>
        </w:rPr>
      </w:pPr>
      <w:r w:rsidRPr="00D15ACC">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D15ACC">
        <w:rPr>
          <w:i/>
          <w:noProof/>
        </w:rPr>
        <w:t>Frontiers in Neuroscience, 14</w:t>
      </w:r>
      <w:r w:rsidRPr="00D15ACC">
        <w:rPr>
          <w:noProof/>
        </w:rPr>
        <w:t xml:space="preserve">, 683. </w:t>
      </w:r>
      <w:hyperlink r:id="rId76" w:history="1">
        <w:r w:rsidRPr="00D15ACC">
          <w:rPr>
            <w:rStyle w:val="ac"/>
            <w:noProof/>
          </w:rPr>
          <w:t>https://doi.org/10.3389/fnins.2020.00683</w:t>
        </w:r>
      </w:hyperlink>
      <w:r w:rsidRPr="00D15ACC">
        <w:rPr>
          <w:noProof/>
        </w:rPr>
        <w:t xml:space="preserve"> </w:t>
      </w:r>
    </w:p>
    <w:p w14:paraId="62E1682E" w14:textId="77777777" w:rsidR="00D15ACC" w:rsidRPr="00D15ACC" w:rsidRDefault="00D15ACC" w:rsidP="00D15ACC">
      <w:pPr>
        <w:pStyle w:val="EndNoteBibliography"/>
        <w:rPr>
          <w:noProof/>
        </w:rPr>
      </w:pPr>
    </w:p>
    <w:p w14:paraId="6996E0C3" w14:textId="77777777" w:rsidR="00D15ACC" w:rsidRPr="00D15ACC" w:rsidRDefault="00D15ACC" w:rsidP="00D15ACC">
      <w:pPr>
        <w:pStyle w:val="EndNoteBibliography"/>
        <w:ind w:left="720" w:hanging="720"/>
        <w:rPr>
          <w:noProof/>
        </w:rPr>
      </w:pPr>
      <w:r w:rsidRPr="00D15ACC">
        <w:rPr>
          <w:noProof/>
        </w:rPr>
        <w:t xml:space="preserve">Mei, N., Rahnev, D., &amp; Soto, D. (2023). Using serial dependence to predict confidence across observers and cognitive domains. </w:t>
      </w:r>
      <w:r w:rsidRPr="00D15ACC">
        <w:rPr>
          <w:i/>
          <w:noProof/>
        </w:rPr>
        <w:t>Psychonomic Bulletin &amp; Review</w:t>
      </w:r>
      <w:r w:rsidRPr="00D15ACC">
        <w:rPr>
          <w:noProof/>
        </w:rPr>
        <w:t xml:space="preserve">, 1-13. </w:t>
      </w:r>
    </w:p>
    <w:p w14:paraId="27F07556" w14:textId="77777777" w:rsidR="00D15ACC" w:rsidRPr="00D15ACC" w:rsidRDefault="00D15ACC" w:rsidP="00D15ACC">
      <w:pPr>
        <w:pStyle w:val="EndNoteBibliography"/>
        <w:rPr>
          <w:noProof/>
        </w:rPr>
      </w:pPr>
    </w:p>
    <w:p w14:paraId="0AB54FF6" w14:textId="77777777" w:rsidR="00D15ACC" w:rsidRPr="00D15ACC" w:rsidRDefault="00D15ACC" w:rsidP="00D15ACC">
      <w:pPr>
        <w:pStyle w:val="EndNoteBibliography"/>
        <w:ind w:left="720" w:hanging="720"/>
        <w:rPr>
          <w:noProof/>
        </w:rPr>
      </w:pPr>
      <w:r w:rsidRPr="00D15ACC">
        <w:rPr>
          <w:noProof/>
        </w:rPr>
        <w:t xml:space="preserve">Mollon, J. D., Bosten, J. M., Peterzell, D. H., &amp; Webster, M. A. (2017). Individual differences in visual science: What can be learned and what is good experimental practice? </w:t>
      </w:r>
      <w:r w:rsidRPr="00D15ACC">
        <w:rPr>
          <w:i/>
          <w:noProof/>
        </w:rPr>
        <w:t>Vision research, 141</w:t>
      </w:r>
      <w:r w:rsidRPr="00D15ACC">
        <w:rPr>
          <w:noProof/>
        </w:rPr>
        <w:t xml:space="preserve">, 4-15. </w:t>
      </w:r>
    </w:p>
    <w:p w14:paraId="0A149FFA" w14:textId="77777777" w:rsidR="00D15ACC" w:rsidRPr="00D15ACC" w:rsidRDefault="00D15ACC" w:rsidP="00D15ACC">
      <w:pPr>
        <w:pStyle w:val="EndNoteBibliography"/>
        <w:rPr>
          <w:noProof/>
        </w:rPr>
      </w:pPr>
    </w:p>
    <w:p w14:paraId="30E827E4" w14:textId="1909FCF0" w:rsidR="00D15ACC" w:rsidRPr="00D15ACC" w:rsidRDefault="00D15ACC" w:rsidP="00D15ACC">
      <w:pPr>
        <w:pStyle w:val="EndNoteBibliography"/>
        <w:ind w:left="720" w:hanging="720"/>
        <w:rPr>
          <w:noProof/>
        </w:rPr>
      </w:pPr>
      <w:r w:rsidRPr="00D15ACC">
        <w:rPr>
          <w:noProof/>
        </w:rPr>
        <w:t xml:space="preserve">Moray, N. (1959). Attention in dichotic listening: Affective cues and the influence of instructions. </w:t>
      </w:r>
      <w:r w:rsidRPr="00D15ACC">
        <w:rPr>
          <w:i/>
          <w:noProof/>
        </w:rPr>
        <w:t>Quarterly journal of experimental psychology, 11</w:t>
      </w:r>
      <w:r w:rsidRPr="00D15ACC">
        <w:rPr>
          <w:noProof/>
        </w:rPr>
        <w:t xml:space="preserve">(1), 56-60. </w:t>
      </w:r>
      <w:hyperlink r:id="rId77" w:history="1">
        <w:r w:rsidRPr="00D15ACC">
          <w:rPr>
            <w:rStyle w:val="ac"/>
            <w:noProof/>
          </w:rPr>
          <w:t>https://doi.org/10.1080/17470215908416289</w:t>
        </w:r>
      </w:hyperlink>
      <w:r w:rsidRPr="00D15ACC">
        <w:rPr>
          <w:noProof/>
        </w:rPr>
        <w:t xml:space="preserve"> </w:t>
      </w:r>
    </w:p>
    <w:p w14:paraId="55A035F0" w14:textId="77777777" w:rsidR="00D15ACC" w:rsidRPr="00D15ACC" w:rsidRDefault="00D15ACC" w:rsidP="00D15ACC">
      <w:pPr>
        <w:pStyle w:val="EndNoteBibliography"/>
        <w:rPr>
          <w:noProof/>
        </w:rPr>
      </w:pPr>
    </w:p>
    <w:p w14:paraId="1E485616" w14:textId="42103068" w:rsidR="00D15ACC" w:rsidRPr="00D15ACC" w:rsidRDefault="00D15ACC" w:rsidP="00D15ACC">
      <w:pPr>
        <w:pStyle w:val="EndNoteBibliography"/>
        <w:ind w:left="720" w:hanging="720"/>
        <w:rPr>
          <w:noProof/>
        </w:rPr>
      </w:pPr>
      <w:r w:rsidRPr="00D15ACC">
        <w:rPr>
          <w:noProof/>
        </w:rPr>
        <w:t xml:space="preserve">Navon, M., &amp; Makovski, T. (2021). Are Self-related Items Unique? the Self-prioritization Effect Revisited. </w:t>
      </w:r>
      <w:hyperlink r:id="rId78" w:history="1">
        <w:r w:rsidRPr="00D15ACC">
          <w:rPr>
            <w:rStyle w:val="ac"/>
            <w:noProof/>
          </w:rPr>
          <w:t>https://doi.org/10.31234/osf.io/9dzm4</w:t>
        </w:r>
      </w:hyperlink>
      <w:r w:rsidRPr="00D15ACC">
        <w:rPr>
          <w:noProof/>
        </w:rPr>
        <w:t xml:space="preserve"> </w:t>
      </w:r>
    </w:p>
    <w:p w14:paraId="2C536541" w14:textId="77777777" w:rsidR="00D15ACC" w:rsidRPr="00D15ACC" w:rsidRDefault="00D15ACC" w:rsidP="00D15ACC">
      <w:pPr>
        <w:pStyle w:val="EndNoteBibliography"/>
        <w:rPr>
          <w:noProof/>
        </w:rPr>
      </w:pPr>
    </w:p>
    <w:p w14:paraId="2F7E1A82" w14:textId="42FE3AD3" w:rsidR="00D15ACC" w:rsidRPr="00D15ACC" w:rsidRDefault="00D15ACC" w:rsidP="00D15ACC">
      <w:pPr>
        <w:pStyle w:val="EndNoteBibliography"/>
        <w:ind w:left="720" w:hanging="720"/>
        <w:rPr>
          <w:noProof/>
        </w:rPr>
      </w:pPr>
      <w:r w:rsidRPr="00D15ACC">
        <w:rPr>
          <w:noProof/>
        </w:rPr>
        <w:t>Nijhof, A. D., &amp; Bird, G. (2019). Self</w:t>
      </w:r>
      <w:r w:rsidRPr="00D15ACC">
        <w:rPr>
          <w:rFonts w:hint="eastAsia"/>
          <w:noProof/>
        </w:rPr>
        <w:t>‐</w:t>
      </w:r>
      <w:r w:rsidRPr="00D15ACC">
        <w:rPr>
          <w:noProof/>
        </w:rPr>
        <w:t xml:space="preserve">processing in individuals with autism spectrum disorder. </w:t>
      </w:r>
      <w:r w:rsidRPr="00D15ACC">
        <w:rPr>
          <w:i/>
          <w:noProof/>
        </w:rPr>
        <w:t>Autism research, 12</w:t>
      </w:r>
      <w:r w:rsidRPr="00D15ACC">
        <w:rPr>
          <w:noProof/>
        </w:rPr>
        <w:t xml:space="preserve">(11), 1580-1584. </w:t>
      </w:r>
      <w:hyperlink r:id="rId79" w:history="1">
        <w:r w:rsidRPr="00D15ACC">
          <w:rPr>
            <w:rStyle w:val="ac"/>
            <w:noProof/>
          </w:rPr>
          <w:t>https://doi.org/10.1002/aur.2200</w:t>
        </w:r>
      </w:hyperlink>
      <w:r w:rsidRPr="00D15ACC">
        <w:rPr>
          <w:noProof/>
        </w:rPr>
        <w:t xml:space="preserve"> </w:t>
      </w:r>
    </w:p>
    <w:p w14:paraId="09BADEB5" w14:textId="77777777" w:rsidR="00D15ACC" w:rsidRPr="00D15ACC" w:rsidRDefault="00D15ACC" w:rsidP="00D15ACC">
      <w:pPr>
        <w:pStyle w:val="EndNoteBibliography"/>
        <w:rPr>
          <w:noProof/>
        </w:rPr>
      </w:pPr>
    </w:p>
    <w:p w14:paraId="693B7D37" w14:textId="742817B4" w:rsidR="00D15ACC" w:rsidRPr="00D15ACC" w:rsidRDefault="00D15ACC" w:rsidP="00D15ACC">
      <w:pPr>
        <w:pStyle w:val="EndNoteBibliography"/>
        <w:ind w:left="720" w:hanging="720"/>
        <w:rPr>
          <w:noProof/>
        </w:rPr>
      </w:pPr>
      <w:r w:rsidRPr="00D15ACC">
        <w:rPr>
          <w:noProof/>
        </w:rPr>
        <w:t xml:space="preserve">Orellana-Corrales, G., Matschke, C., &amp; Wesslein, A.-K. Does Self-Associating a Geometric Shape Immediately Cause Attentional Prioritization? Comparing Familiar vs. Recently </w:t>
      </w:r>
      <w:r w:rsidRPr="00D15ACC">
        <w:rPr>
          <w:noProof/>
        </w:rPr>
        <w:lastRenderedPageBreak/>
        <w:t xml:space="preserve">Self-Associated Stimuli in the Dot-Probe Task. </w:t>
      </w:r>
      <w:hyperlink r:id="rId80" w:history="1">
        <w:r w:rsidRPr="00D15ACC">
          <w:rPr>
            <w:rStyle w:val="ac"/>
            <w:noProof/>
          </w:rPr>
          <w:t>https://doi.org/10.1027/1618-3169/a000502</w:t>
        </w:r>
      </w:hyperlink>
      <w:r w:rsidRPr="00D15ACC">
        <w:rPr>
          <w:noProof/>
        </w:rPr>
        <w:t xml:space="preserve"> </w:t>
      </w:r>
    </w:p>
    <w:p w14:paraId="63996ECD" w14:textId="77777777" w:rsidR="00D15ACC" w:rsidRPr="00D15ACC" w:rsidRDefault="00D15ACC" w:rsidP="00D15ACC">
      <w:pPr>
        <w:pStyle w:val="EndNoteBibliography"/>
        <w:rPr>
          <w:noProof/>
        </w:rPr>
      </w:pPr>
    </w:p>
    <w:p w14:paraId="7FBE9A47" w14:textId="77777777" w:rsidR="00D15ACC" w:rsidRPr="00D15ACC" w:rsidRDefault="00D15ACC" w:rsidP="00D15ACC">
      <w:pPr>
        <w:pStyle w:val="EndNoteBibliography"/>
        <w:ind w:left="720" w:hanging="720"/>
        <w:rPr>
          <w:noProof/>
        </w:rPr>
      </w:pPr>
      <w:r w:rsidRPr="00D15ACC">
        <w:rPr>
          <w:noProof/>
        </w:rPr>
        <w:t xml:space="preserve">Oswald, F. L., McAbee, S. T., Redick, T. S., &amp; Hambrick, D. Z. (2015). The development of a short domain-general measure of working memory capacity. </w:t>
      </w:r>
      <w:r w:rsidRPr="00D15ACC">
        <w:rPr>
          <w:i/>
          <w:noProof/>
        </w:rPr>
        <w:t>Behavior Research Methods, 47</w:t>
      </w:r>
      <w:r w:rsidRPr="00D15ACC">
        <w:rPr>
          <w:noProof/>
        </w:rPr>
        <w:t xml:space="preserve">, 1343-1355. </w:t>
      </w:r>
    </w:p>
    <w:p w14:paraId="615F51D8" w14:textId="77777777" w:rsidR="00D15ACC" w:rsidRPr="00D15ACC" w:rsidRDefault="00D15ACC" w:rsidP="00D15ACC">
      <w:pPr>
        <w:pStyle w:val="EndNoteBibliography"/>
        <w:rPr>
          <w:noProof/>
        </w:rPr>
      </w:pPr>
    </w:p>
    <w:p w14:paraId="4B2ECA3E" w14:textId="77777777" w:rsidR="00D15ACC" w:rsidRPr="00D15ACC" w:rsidRDefault="00D15ACC" w:rsidP="00D15ACC">
      <w:pPr>
        <w:pStyle w:val="EndNoteBibliography"/>
        <w:ind w:left="720" w:hanging="720"/>
        <w:rPr>
          <w:noProof/>
        </w:rPr>
      </w:pPr>
      <w:r w:rsidRPr="00D15ACC">
        <w:rPr>
          <w:noProof/>
        </w:rPr>
        <w:t xml:space="preserve">Parsons, S., Kruijt, A.-W., &amp; Fox, E. (2019). Psychological science needs a standard practice of reporting the reliability of cognitive-behavioral measurements. </w:t>
      </w:r>
      <w:r w:rsidRPr="00D15ACC">
        <w:rPr>
          <w:i/>
          <w:noProof/>
        </w:rPr>
        <w:t>Advances in methods and practices in psychological science, 2</w:t>
      </w:r>
      <w:r w:rsidRPr="00D15ACC">
        <w:rPr>
          <w:noProof/>
        </w:rPr>
        <w:t xml:space="preserve">(4), 378-395. </w:t>
      </w:r>
    </w:p>
    <w:p w14:paraId="03317CE9" w14:textId="77777777" w:rsidR="00D15ACC" w:rsidRPr="00D15ACC" w:rsidRDefault="00D15ACC" w:rsidP="00D15ACC">
      <w:pPr>
        <w:pStyle w:val="EndNoteBibliography"/>
        <w:rPr>
          <w:noProof/>
        </w:rPr>
      </w:pPr>
    </w:p>
    <w:p w14:paraId="297B0441" w14:textId="77777777" w:rsidR="00D15ACC" w:rsidRPr="00D15ACC" w:rsidRDefault="00D15ACC" w:rsidP="00D15ACC">
      <w:pPr>
        <w:pStyle w:val="EndNoteBibliography"/>
        <w:ind w:left="720" w:hanging="720"/>
        <w:rPr>
          <w:noProof/>
        </w:rPr>
      </w:pPr>
      <w:r w:rsidRPr="00D15ACC">
        <w:rPr>
          <w:noProof/>
        </w:rPr>
        <w:t xml:space="preserve">Pascucci, D., Tanrikulu, Ö. D., Ozkirli, A., Houborg, C., Ceylan, G., Zerr, P., Rafiei, M., &amp; Kristjánsson, Á. (2023). Serial dependence in visual perception: A review. </w:t>
      </w:r>
      <w:r w:rsidRPr="00D15ACC">
        <w:rPr>
          <w:i/>
          <w:noProof/>
        </w:rPr>
        <w:t>Journal of Vision, 23</w:t>
      </w:r>
      <w:r w:rsidRPr="00D15ACC">
        <w:rPr>
          <w:noProof/>
        </w:rPr>
        <w:t xml:space="preserve">(1), 9-9. </w:t>
      </w:r>
    </w:p>
    <w:p w14:paraId="2808A3B3" w14:textId="77777777" w:rsidR="00D15ACC" w:rsidRPr="00D15ACC" w:rsidRDefault="00D15ACC" w:rsidP="00D15ACC">
      <w:pPr>
        <w:pStyle w:val="EndNoteBibliography"/>
        <w:rPr>
          <w:noProof/>
        </w:rPr>
      </w:pPr>
    </w:p>
    <w:p w14:paraId="48967FF8" w14:textId="6C6539D7" w:rsidR="00D15ACC" w:rsidRPr="00D15ACC" w:rsidRDefault="00D15ACC" w:rsidP="00D15ACC">
      <w:pPr>
        <w:pStyle w:val="EndNoteBibliography"/>
        <w:ind w:left="720" w:hanging="720"/>
        <w:rPr>
          <w:noProof/>
        </w:rPr>
      </w:pPr>
      <w:r w:rsidRPr="00D15ACC">
        <w:rPr>
          <w:noProof/>
        </w:rPr>
        <w:t>Payne, B., Lavan, N., Knight, S., &amp; McGettigan, C. (2021). Perceptual prioritization of self</w:t>
      </w:r>
      <w:r w:rsidRPr="00D15ACC">
        <w:rPr>
          <w:rFonts w:hint="eastAsia"/>
          <w:noProof/>
        </w:rPr>
        <w:t>‐</w:t>
      </w:r>
      <w:r w:rsidRPr="00D15ACC">
        <w:rPr>
          <w:noProof/>
        </w:rPr>
        <w:t xml:space="preserve">associated voices. </w:t>
      </w:r>
      <w:r w:rsidRPr="00D15ACC">
        <w:rPr>
          <w:i/>
          <w:noProof/>
        </w:rPr>
        <w:t>British Journal of Psychology, 112</w:t>
      </w:r>
      <w:r w:rsidRPr="00D15ACC">
        <w:rPr>
          <w:noProof/>
        </w:rPr>
        <w:t xml:space="preserve">(3), 585-610. </w:t>
      </w:r>
      <w:hyperlink r:id="rId81" w:history="1">
        <w:r w:rsidRPr="00D15ACC">
          <w:rPr>
            <w:rStyle w:val="ac"/>
            <w:noProof/>
          </w:rPr>
          <w:t>https://doi.org/10.1111/bjop.12479</w:t>
        </w:r>
      </w:hyperlink>
      <w:r w:rsidRPr="00D15ACC">
        <w:rPr>
          <w:noProof/>
        </w:rPr>
        <w:t xml:space="preserve"> </w:t>
      </w:r>
    </w:p>
    <w:p w14:paraId="45E53789" w14:textId="77777777" w:rsidR="00D15ACC" w:rsidRPr="00D15ACC" w:rsidRDefault="00D15ACC" w:rsidP="00D15ACC">
      <w:pPr>
        <w:pStyle w:val="EndNoteBibliography"/>
        <w:rPr>
          <w:noProof/>
        </w:rPr>
      </w:pPr>
    </w:p>
    <w:p w14:paraId="5AF89F09" w14:textId="0FC8521A" w:rsidR="00D15ACC" w:rsidRPr="00D15ACC" w:rsidRDefault="00D15ACC" w:rsidP="00D15ACC">
      <w:pPr>
        <w:pStyle w:val="EndNoteBibliography"/>
        <w:ind w:left="720" w:hanging="720"/>
        <w:rPr>
          <w:noProof/>
        </w:rPr>
      </w:pPr>
      <w:r w:rsidRPr="00D15ACC">
        <w:rPr>
          <w:noProof/>
        </w:rPr>
        <w:t xml:space="preserve">Pronk, T., Molenaar, D., Wiers, R. W., &amp; Murre, J. (2022). Methods to split cognitive task data for estimating split-half reliability: A comprehensive review and systematic assessment. </w:t>
      </w:r>
      <w:r w:rsidRPr="00D15ACC">
        <w:rPr>
          <w:i/>
          <w:noProof/>
        </w:rPr>
        <w:t>Psychonomic Bulletin &amp; Review, 29</w:t>
      </w:r>
      <w:r w:rsidRPr="00D15ACC">
        <w:rPr>
          <w:noProof/>
        </w:rPr>
        <w:t xml:space="preserve">(1), 44-54. </w:t>
      </w:r>
      <w:hyperlink r:id="rId82" w:history="1">
        <w:r w:rsidRPr="00D15ACC">
          <w:rPr>
            <w:rStyle w:val="ac"/>
            <w:noProof/>
          </w:rPr>
          <w:t>https://doi.org/10.3758/s13423-021-01948-3</w:t>
        </w:r>
      </w:hyperlink>
      <w:r w:rsidRPr="00D15ACC">
        <w:rPr>
          <w:noProof/>
        </w:rPr>
        <w:t xml:space="preserve"> </w:t>
      </w:r>
    </w:p>
    <w:p w14:paraId="2640E366" w14:textId="77777777" w:rsidR="00D15ACC" w:rsidRPr="00D15ACC" w:rsidRDefault="00D15ACC" w:rsidP="00D15ACC">
      <w:pPr>
        <w:pStyle w:val="EndNoteBibliography"/>
        <w:rPr>
          <w:noProof/>
        </w:rPr>
      </w:pPr>
    </w:p>
    <w:p w14:paraId="0E616722" w14:textId="7936569B" w:rsidR="00D15ACC" w:rsidRPr="00D15ACC" w:rsidRDefault="00D15ACC" w:rsidP="00D15ACC">
      <w:pPr>
        <w:pStyle w:val="EndNoteBibliography"/>
        <w:ind w:left="720" w:hanging="720"/>
        <w:rPr>
          <w:noProof/>
        </w:rPr>
      </w:pPr>
      <w:r w:rsidRPr="00D15ACC">
        <w:rPr>
          <w:noProof/>
        </w:rPr>
        <w:t xml:space="preserve">Qian, H., Wang, Z., Li, C., &amp; Gao, X. (2020). Prioritised self-referential processing is modulated by emotional arousal. </w:t>
      </w:r>
      <w:r w:rsidRPr="00D15ACC">
        <w:rPr>
          <w:i/>
          <w:noProof/>
        </w:rPr>
        <w:t>Quarterly journal of experimental psychology, 73</w:t>
      </w:r>
      <w:r w:rsidRPr="00D15ACC">
        <w:rPr>
          <w:noProof/>
        </w:rPr>
        <w:t xml:space="preserve">(5), 688-697. </w:t>
      </w:r>
      <w:hyperlink r:id="rId83" w:history="1">
        <w:r w:rsidRPr="00D15ACC">
          <w:rPr>
            <w:rStyle w:val="ac"/>
            <w:noProof/>
          </w:rPr>
          <w:t>https://doi.org/10.1177/1747021819892158</w:t>
        </w:r>
      </w:hyperlink>
      <w:r w:rsidRPr="00D15ACC">
        <w:rPr>
          <w:noProof/>
        </w:rPr>
        <w:t xml:space="preserve"> </w:t>
      </w:r>
    </w:p>
    <w:p w14:paraId="21C8AF00" w14:textId="77777777" w:rsidR="00D15ACC" w:rsidRPr="00D15ACC" w:rsidRDefault="00D15ACC" w:rsidP="00D15ACC">
      <w:pPr>
        <w:pStyle w:val="EndNoteBibliography"/>
        <w:rPr>
          <w:noProof/>
        </w:rPr>
      </w:pPr>
    </w:p>
    <w:p w14:paraId="1393B6AA" w14:textId="4B2C61DB" w:rsidR="00D15ACC" w:rsidRPr="00D15ACC" w:rsidRDefault="00D15ACC" w:rsidP="00D15ACC">
      <w:pPr>
        <w:pStyle w:val="EndNoteBibliography"/>
        <w:ind w:left="720" w:hanging="720"/>
        <w:rPr>
          <w:noProof/>
        </w:rPr>
      </w:pPr>
      <w:r w:rsidRPr="00D15ACC">
        <w:rPr>
          <w:noProof/>
        </w:rPr>
        <w:t xml:space="preserve">R Core Team. (2023). R: A Language and Environment for Statistical Computing. </w:t>
      </w:r>
      <w:hyperlink r:id="rId84" w:history="1">
        <w:r w:rsidRPr="00D15ACC">
          <w:rPr>
            <w:rStyle w:val="ac"/>
            <w:noProof/>
          </w:rPr>
          <w:t>https://www.R-project.org/</w:t>
        </w:r>
      </w:hyperlink>
      <w:r w:rsidRPr="00D15ACC">
        <w:rPr>
          <w:noProof/>
        </w:rPr>
        <w:t xml:space="preserve"> </w:t>
      </w:r>
    </w:p>
    <w:p w14:paraId="5C63E727" w14:textId="77777777" w:rsidR="00D15ACC" w:rsidRPr="00D15ACC" w:rsidRDefault="00D15ACC" w:rsidP="00D15ACC">
      <w:pPr>
        <w:pStyle w:val="EndNoteBibliography"/>
        <w:rPr>
          <w:noProof/>
        </w:rPr>
      </w:pPr>
    </w:p>
    <w:p w14:paraId="38999EDC" w14:textId="77777777" w:rsidR="00D15ACC" w:rsidRPr="00D15ACC" w:rsidRDefault="00D15ACC" w:rsidP="00D15ACC">
      <w:pPr>
        <w:pStyle w:val="EndNoteBibliography"/>
        <w:ind w:left="720" w:hanging="720"/>
        <w:rPr>
          <w:noProof/>
        </w:rPr>
      </w:pPr>
      <w:r w:rsidRPr="00D15ACC">
        <w:rPr>
          <w:noProof/>
        </w:rPr>
        <w:t xml:space="preserve">Rad, M. S., Martingano, A. J., &amp; Ginges, J. (2018). Toward a psychology of Homo sapiens: Making psychological science more representative of the human population. </w:t>
      </w:r>
      <w:r w:rsidRPr="00D15ACC">
        <w:rPr>
          <w:i/>
          <w:noProof/>
        </w:rPr>
        <w:t>Proceedings of the National Academy of Sciences, 115</w:t>
      </w:r>
      <w:r w:rsidRPr="00D15ACC">
        <w:rPr>
          <w:noProof/>
        </w:rPr>
        <w:t xml:space="preserve">(45), 11401-11405. </w:t>
      </w:r>
    </w:p>
    <w:p w14:paraId="00665010" w14:textId="77777777" w:rsidR="00D15ACC" w:rsidRPr="00D15ACC" w:rsidRDefault="00D15ACC" w:rsidP="00D15ACC">
      <w:pPr>
        <w:pStyle w:val="EndNoteBibliography"/>
        <w:rPr>
          <w:noProof/>
        </w:rPr>
      </w:pPr>
    </w:p>
    <w:p w14:paraId="25D2F9C7" w14:textId="37DB76D6" w:rsidR="00D15ACC" w:rsidRPr="00D15ACC" w:rsidRDefault="00D15ACC" w:rsidP="00D15ACC">
      <w:pPr>
        <w:pStyle w:val="EndNoteBibliography"/>
        <w:ind w:left="720" w:hanging="720"/>
        <w:rPr>
          <w:noProof/>
        </w:rPr>
      </w:pPr>
      <w:r w:rsidRPr="00D15ACC">
        <w:rPr>
          <w:noProof/>
        </w:rPr>
        <w:t xml:space="preserve">Revelle, W. R. (2017). psych: Procedures for personality and psychological research. </w:t>
      </w:r>
      <w:hyperlink r:id="rId85" w:history="1">
        <w:r w:rsidRPr="00D15ACC">
          <w:rPr>
            <w:rStyle w:val="ac"/>
            <w:noProof/>
          </w:rPr>
          <w:t>https://CRAN.R-project.org/package=psych</w:t>
        </w:r>
      </w:hyperlink>
      <w:r w:rsidRPr="00D15ACC">
        <w:rPr>
          <w:noProof/>
        </w:rPr>
        <w:t xml:space="preserve"> </w:t>
      </w:r>
    </w:p>
    <w:p w14:paraId="062B39DA" w14:textId="77777777" w:rsidR="00D15ACC" w:rsidRPr="00D15ACC" w:rsidRDefault="00D15ACC" w:rsidP="00D15ACC">
      <w:pPr>
        <w:pStyle w:val="EndNoteBibliography"/>
        <w:rPr>
          <w:noProof/>
        </w:rPr>
      </w:pPr>
    </w:p>
    <w:p w14:paraId="42EE6971" w14:textId="5AF28844" w:rsidR="00D15ACC" w:rsidRPr="00D15ACC" w:rsidRDefault="00D15ACC" w:rsidP="00D15ACC">
      <w:pPr>
        <w:pStyle w:val="EndNoteBibliography"/>
        <w:ind w:left="720" w:hanging="720"/>
        <w:rPr>
          <w:noProof/>
        </w:rPr>
      </w:pPr>
      <w:r w:rsidRPr="00D15ACC">
        <w:rPr>
          <w:noProof/>
        </w:rPr>
        <w:t xml:space="preserve">Rogers, T. B., Kuiper, N. A., &amp; Kirker, W. S. (1977, Sep). Self-reference and the encoding of personal information. </w:t>
      </w:r>
      <w:r w:rsidRPr="00D15ACC">
        <w:rPr>
          <w:i/>
          <w:noProof/>
        </w:rPr>
        <w:t>J Pers Soc Psychol, 35</w:t>
      </w:r>
      <w:r w:rsidRPr="00D15ACC">
        <w:rPr>
          <w:noProof/>
        </w:rPr>
        <w:t xml:space="preserve">(9), 677-688. </w:t>
      </w:r>
      <w:hyperlink r:id="rId86" w:history="1">
        <w:r w:rsidRPr="00D15ACC">
          <w:rPr>
            <w:rStyle w:val="ac"/>
            <w:noProof/>
          </w:rPr>
          <w:t>https://doi.org/10.1037//0022-3514.35.9.677</w:t>
        </w:r>
      </w:hyperlink>
      <w:r w:rsidRPr="00D15ACC">
        <w:rPr>
          <w:noProof/>
        </w:rPr>
        <w:t xml:space="preserve"> </w:t>
      </w:r>
    </w:p>
    <w:p w14:paraId="46D3A79B" w14:textId="77777777" w:rsidR="00D15ACC" w:rsidRPr="00D15ACC" w:rsidRDefault="00D15ACC" w:rsidP="00D15ACC">
      <w:pPr>
        <w:pStyle w:val="EndNoteBibliography"/>
        <w:rPr>
          <w:noProof/>
        </w:rPr>
      </w:pPr>
    </w:p>
    <w:p w14:paraId="77D67A2D" w14:textId="4F423A4B" w:rsidR="00D15ACC" w:rsidRPr="00D15ACC" w:rsidRDefault="00D15ACC" w:rsidP="00D15ACC">
      <w:pPr>
        <w:pStyle w:val="EndNoteBibliography"/>
        <w:ind w:left="720" w:hanging="720"/>
        <w:rPr>
          <w:noProof/>
        </w:rPr>
      </w:pPr>
      <w:r w:rsidRPr="00D15ACC">
        <w:rPr>
          <w:noProof/>
        </w:rPr>
        <w:t xml:space="preserve">Schäfer, S., &amp; Frings, C. (2019). Understanding self-prioritisation: The prioritisation of self-relevant stimuli and its relation to the individual self-esteem. </w:t>
      </w:r>
      <w:r w:rsidRPr="00D15ACC">
        <w:rPr>
          <w:i/>
          <w:noProof/>
        </w:rPr>
        <w:t>Journal of cognitive psychology, 31</w:t>
      </w:r>
      <w:r w:rsidRPr="00D15ACC">
        <w:rPr>
          <w:noProof/>
        </w:rPr>
        <w:t xml:space="preserve">(8), 813-824. </w:t>
      </w:r>
      <w:hyperlink r:id="rId87" w:history="1">
        <w:r w:rsidRPr="00D15ACC">
          <w:rPr>
            <w:rStyle w:val="ac"/>
            <w:noProof/>
          </w:rPr>
          <w:t>https://doi.org/10.1080/20445911.2019.1686393</w:t>
        </w:r>
      </w:hyperlink>
      <w:r w:rsidRPr="00D15ACC">
        <w:rPr>
          <w:noProof/>
        </w:rPr>
        <w:t xml:space="preserve"> </w:t>
      </w:r>
    </w:p>
    <w:p w14:paraId="54056E09" w14:textId="77777777" w:rsidR="00D15ACC" w:rsidRPr="00D15ACC" w:rsidRDefault="00D15ACC" w:rsidP="00D15ACC">
      <w:pPr>
        <w:pStyle w:val="EndNoteBibliography"/>
        <w:rPr>
          <w:noProof/>
        </w:rPr>
      </w:pPr>
    </w:p>
    <w:p w14:paraId="1A0DC8C6" w14:textId="60357842" w:rsidR="00D15ACC" w:rsidRPr="00D15ACC" w:rsidRDefault="00D15ACC" w:rsidP="00D15ACC">
      <w:pPr>
        <w:pStyle w:val="EndNoteBibliography"/>
        <w:ind w:left="720" w:hanging="720"/>
        <w:rPr>
          <w:noProof/>
        </w:rPr>
      </w:pPr>
      <w:r w:rsidRPr="00D15ACC">
        <w:rPr>
          <w:noProof/>
        </w:rPr>
        <w:lastRenderedPageBreak/>
        <w:t xml:space="preserve">Shapiro, K. L., Caldwell, J., &amp; Sorensen, R. E. (1997). Personal names and the attentional blink: a visual "cocktail party" effect. </w:t>
      </w:r>
      <w:r w:rsidRPr="00D15ACC">
        <w:rPr>
          <w:i/>
          <w:noProof/>
        </w:rPr>
        <w:t>J Exp Psychol Hum Percept Perform, 23</w:t>
      </w:r>
      <w:r w:rsidRPr="00D15ACC">
        <w:rPr>
          <w:noProof/>
        </w:rPr>
        <w:t xml:space="preserve">(2), 504-514. </w:t>
      </w:r>
      <w:hyperlink r:id="rId88" w:history="1">
        <w:r w:rsidRPr="00D15ACC">
          <w:rPr>
            <w:rStyle w:val="ac"/>
            <w:noProof/>
          </w:rPr>
          <w:t>https://doi.org/10.1037//0096-1523.23.2.504</w:t>
        </w:r>
      </w:hyperlink>
      <w:r w:rsidRPr="00D15ACC">
        <w:rPr>
          <w:noProof/>
        </w:rPr>
        <w:t xml:space="preserve"> </w:t>
      </w:r>
    </w:p>
    <w:p w14:paraId="1F1A5B2D" w14:textId="77777777" w:rsidR="00D15ACC" w:rsidRPr="00D15ACC" w:rsidRDefault="00D15ACC" w:rsidP="00D15ACC">
      <w:pPr>
        <w:pStyle w:val="EndNoteBibliography"/>
        <w:rPr>
          <w:noProof/>
        </w:rPr>
      </w:pPr>
    </w:p>
    <w:p w14:paraId="1208A107" w14:textId="77777777" w:rsidR="00D15ACC" w:rsidRPr="00D15ACC" w:rsidRDefault="00D15ACC" w:rsidP="00D15ACC">
      <w:pPr>
        <w:pStyle w:val="EndNoteBibliography"/>
        <w:ind w:left="720" w:hanging="720"/>
        <w:rPr>
          <w:noProof/>
        </w:rPr>
      </w:pPr>
      <w:r w:rsidRPr="00D15ACC">
        <w:rPr>
          <w:noProof/>
        </w:rPr>
        <w:t xml:space="preserve">Siegelman, N., Bogaerts, L., &amp; Frost, R. (2017). Measuring individual differences in statistical learning: Current pitfalls and possible solutions. </w:t>
      </w:r>
      <w:r w:rsidRPr="00D15ACC">
        <w:rPr>
          <w:i/>
          <w:noProof/>
        </w:rPr>
        <w:t>Behavior Research Methods, 49</w:t>
      </w:r>
      <w:r w:rsidRPr="00D15ACC">
        <w:rPr>
          <w:noProof/>
        </w:rPr>
        <w:t xml:space="preserve">, 418-432. </w:t>
      </w:r>
    </w:p>
    <w:p w14:paraId="1FF35D35" w14:textId="77777777" w:rsidR="00D15ACC" w:rsidRPr="00D15ACC" w:rsidRDefault="00D15ACC" w:rsidP="00D15ACC">
      <w:pPr>
        <w:pStyle w:val="EndNoteBibliography"/>
        <w:rPr>
          <w:noProof/>
        </w:rPr>
      </w:pPr>
    </w:p>
    <w:p w14:paraId="133DE1ED" w14:textId="248B30CB" w:rsidR="00D15ACC" w:rsidRPr="00D15ACC" w:rsidRDefault="00D15ACC" w:rsidP="00D15ACC">
      <w:pPr>
        <w:pStyle w:val="EndNoteBibliography"/>
        <w:ind w:left="720" w:hanging="720"/>
        <w:rPr>
          <w:noProof/>
        </w:rPr>
      </w:pPr>
      <w:r w:rsidRPr="00D15ACC">
        <w:rPr>
          <w:noProof/>
        </w:rPr>
        <w:t xml:space="preserve">Stoeber, J., &amp; Eysenck, M. W. (2008). Perfectionism and efficiency: Accuracy, response bias, and invested time in proof-reading performance. </w:t>
      </w:r>
      <w:r w:rsidRPr="00D15ACC">
        <w:rPr>
          <w:i/>
          <w:noProof/>
        </w:rPr>
        <w:t>Journal of research in personality, 42</w:t>
      </w:r>
      <w:r w:rsidRPr="00D15ACC">
        <w:rPr>
          <w:noProof/>
        </w:rPr>
        <w:t xml:space="preserve">(6), 1673-1678. </w:t>
      </w:r>
      <w:hyperlink r:id="rId89" w:history="1">
        <w:r w:rsidRPr="00D15ACC">
          <w:rPr>
            <w:rStyle w:val="ac"/>
            <w:noProof/>
          </w:rPr>
          <w:t>https://doi.org/10.1016/j.jrp.2008.08.001</w:t>
        </w:r>
      </w:hyperlink>
      <w:r w:rsidRPr="00D15ACC">
        <w:rPr>
          <w:noProof/>
        </w:rPr>
        <w:t xml:space="preserve"> </w:t>
      </w:r>
    </w:p>
    <w:p w14:paraId="4D1921DC" w14:textId="77777777" w:rsidR="00D15ACC" w:rsidRPr="00D15ACC" w:rsidRDefault="00D15ACC" w:rsidP="00D15ACC">
      <w:pPr>
        <w:pStyle w:val="EndNoteBibliography"/>
        <w:rPr>
          <w:noProof/>
        </w:rPr>
      </w:pPr>
    </w:p>
    <w:p w14:paraId="7733FF0E" w14:textId="23BB7BEF" w:rsidR="00D15ACC" w:rsidRPr="00D15ACC" w:rsidRDefault="00D15ACC" w:rsidP="00D15ACC">
      <w:pPr>
        <w:pStyle w:val="EndNoteBibliography"/>
        <w:ind w:left="720" w:hanging="720"/>
        <w:rPr>
          <w:noProof/>
        </w:rPr>
      </w:pPr>
      <w:r w:rsidRPr="00D15ACC">
        <w:rPr>
          <w:noProof/>
        </w:rPr>
        <w:t xml:space="preserve">Strachan, J. W., Constable, M. D., &amp; Knoblich, G. (2020). It goes with the territory: Ownership across spatial boundaries. </w:t>
      </w:r>
      <w:r w:rsidRPr="00D15ACC">
        <w:rPr>
          <w:i/>
          <w:noProof/>
        </w:rPr>
        <w:t>Journal of Experimental Psychology: Human Perception and Performance, 46</w:t>
      </w:r>
      <w:r w:rsidRPr="00D15ACC">
        <w:rPr>
          <w:noProof/>
        </w:rPr>
        <w:t xml:space="preserve">(8), 789. </w:t>
      </w:r>
      <w:hyperlink r:id="rId90" w:history="1">
        <w:r w:rsidRPr="00D15ACC">
          <w:rPr>
            <w:rStyle w:val="ac"/>
            <w:noProof/>
          </w:rPr>
          <w:t>https://doi.org/10.1037/xhp0000742</w:t>
        </w:r>
      </w:hyperlink>
      <w:r w:rsidRPr="00D15ACC">
        <w:rPr>
          <w:noProof/>
        </w:rPr>
        <w:t xml:space="preserve"> </w:t>
      </w:r>
    </w:p>
    <w:p w14:paraId="669754B3" w14:textId="77777777" w:rsidR="00D15ACC" w:rsidRPr="00D15ACC" w:rsidRDefault="00D15ACC" w:rsidP="00D15ACC">
      <w:pPr>
        <w:pStyle w:val="EndNoteBibliography"/>
        <w:rPr>
          <w:noProof/>
        </w:rPr>
      </w:pPr>
    </w:p>
    <w:p w14:paraId="7CF779CD" w14:textId="25BE5550" w:rsidR="00D15ACC" w:rsidRPr="00D15ACC" w:rsidRDefault="00D15ACC" w:rsidP="00D15ACC">
      <w:pPr>
        <w:pStyle w:val="EndNoteBibliography"/>
        <w:ind w:left="720" w:hanging="720"/>
        <w:rPr>
          <w:noProof/>
        </w:rPr>
      </w:pPr>
      <w:r w:rsidRPr="00D15ACC">
        <w:rPr>
          <w:noProof/>
        </w:rPr>
        <w:t xml:space="preserve">Sui, J., He, X., &amp; Humphreys, G. W. (2012). Perceptual effects of social salience: Evidence from self-prioritization effects on perceptual matching. </w:t>
      </w:r>
      <w:r w:rsidRPr="00D15ACC">
        <w:rPr>
          <w:i/>
          <w:noProof/>
        </w:rPr>
        <w:t>Journal of experimental psychology. Human perception and performance, 38</w:t>
      </w:r>
      <w:r w:rsidRPr="00D15ACC">
        <w:rPr>
          <w:noProof/>
        </w:rPr>
        <w:t xml:space="preserve">(5), 1105-1117. </w:t>
      </w:r>
      <w:hyperlink r:id="rId91" w:history="1">
        <w:r w:rsidRPr="00D15ACC">
          <w:rPr>
            <w:rStyle w:val="ac"/>
            <w:noProof/>
          </w:rPr>
          <w:t>https://doi.org/10.1037/a0029792</w:t>
        </w:r>
      </w:hyperlink>
      <w:r w:rsidRPr="00D15ACC">
        <w:rPr>
          <w:noProof/>
        </w:rPr>
        <w:t xml:space="preserve"> </w:t>
      </w:r>
    </w:p>
    <w:p w14:paraId="0F8BA827" w14:textId="77777777" w:rsidR="00D15ACC" w:rsidRPr="00D15ACC" w:rsidRDefault="00D15ACC" w:rsidP="00D15ACC">
      <w:pPr>
        <w:pStyle w:val="EndNoteBibliography"/>
        <w:rPr>
          <w:noProof/>
        </w:rPr>
      </w:pPr>
    </w:p>
    <w:p w14:paraId="694B54FB" w14:textId="2B02E126" w:rsidR="00D15ACC" w:rsidRPr="00D15ACC" w:rsidRDefault="00D15ACC" w:rsidP="00D15ACC">
      <w:pPr>
        <w:pStyle w:val="EndNoteBibliography"/>
        <w:ind w:left="720" w:hanging="720"/>
        <w:rPr>
          <w:noProof/>
        </w:rPr>
      </w:pPr>
      <w:r w:rsidRPr="00D15ACC">
        <w:rPr>
          <w:noProof/>
        </w:rPr>
        <w:t xml:space="preserve">Sui, J., &amp; Humphreys, G. W. (2013, Nov). Self-referential processing is distinct from semantic elaboration: Evidence from long-term memory effects in a patient with amnesia and semantic impairments. </w:t>
      </w:r>
      <w:r w:rsidRPr="00D15ACC">
        <w:rPr>
          <w:i/>
          <w:noProof/>
        </w:rPr>
        <w:t>Neuropsychologia, 51</w:t>
      </w:r>
      <w:r w:rsidRPr="00D15ACC">
        <w:rPr>
          <w:noProof/>
        </w:rPr>
        <w:t xml:space="preserve">(13), 2663-2673. </w:t>
      </w:r>
      <w:hyperlink r:id="rId92" w:history="1">
        <w:r w:rsidRPr="00D15ACC">
          <w:rPr>
            <w:rStyle w:val="ac"/>
            <w:noProof/>
          </w:rPr>
          <w:t>https://doi.org/10.1016/j.neuropsychologia.2013.07.025</w:t>
        </w:r>
      </w:hyperlink>
      <w:r w:rsidRPr="00D15ACC">
        <w:rPr>
          <w:noProof/>
        </w:rPr>
        <w:t xml:space="preserve"> </w:t>
      </w:r>
    </w:p>
    <w:p w14:paraId="71F6272A" w14:textId="77777777" w:rsidR="00D15ACC" w:rsidRPr="00D15ACC" w:rsidRDefault="00D15ACC" w:rsidP="00D15ACC">
      <w:pPr>
        <w:pStyle w:val="EndNoteBibliography"/>
        <w:rPr>
          <w:noProof/>
        </w:rPr>
      </w:pPr>
    </w:p>
    <w:p w14:paraId="528B85BE" w14:textId="6F4B36DF" w:rsidR="00D15ACC" w:rsidRPr="00D15ACC" w:rsidRDefault="00D15ACC" w:rsidP="00D15ACC">
      <w:pPr>
        <w:pStyle w:val="EndNoteBibliography"/>
        <w:ind w:left="720" w:hanging="720"/>
        <w:rPr>
          <w:noProof/>
        </w:rPr>
      </w:pPr>
      <w:r w:rsidRPr="00D15ACC">
        <w:rPr>
          <w:noProof/>
        </w:rPr>
        <w:t xml:space="preserve">Sui, J., &amp; Humphreys, G. W. (2017). The self survives extinction: Self-association biases attention in patients with visual extinction. </w:t>
      </w:r>
      <w:r w:rsidRPr="00D15ACC">
        <w:rPr>
          <w:i/>
          <w:noProof/>
        </w:rPr>
        <w:t>Cortex, 95</w:t>
      </w:r>
      <w:r w:rsidRPr="00D15ACC">
        <w:rPr>
          <w:noProof/>
        </w:rPr>
        <w:t xml:space="preserve">, 248-256. </w:t>
      </w:r>
      <w:hyperlink r:id="rId93" w:history="1">
        <w:r w:rsidRPr="00D15ACC">
          <w:rPr>
            <w:rStyle w:val="ac"/>
            <w:noProof/>
          </w:rPr>
          <w:t>https://doi.org/10.1016/j.cortex.2017.08.006</w:t>
        </w:r>
      </w:hyperlink>
      <w:r w:rsidRPr="00D15ACC">
        <w:rPr>
          <w:noProof/>
        </w:rPr>
        <w:t xml:space="preserve"> </w:t>
      </w:r>
    </w:p>
    <w:p w14:paraId="2621F215" w14:textId="77777777" w:rsidR="00D15ACC" w:rsidRPr="00D15ACC" w:rsidRDefault="00D15ACC" w:rsidP="00D15ACC">
      <w:pPr>
        <w:pStyle w:val="EndNoteBibliography"/>
        <w:rPr>
          <w:noProof/>
        </w:rPr>
      </w:pPr>
    </w:p>
    <w:p w14:paraId="7C55A789" w14:textId="1C2178E3" w:rsidR="00D15ACC" w:rsidRPr="00D15ACC" w:rsidRDefault="00D15ACC" w:rsidP="00D15ACC">
      <w:pPr>
        <w:pStyle w:val="EndNoteBibliography"/>
        <w:ind w:left="720" w:hanging="720"/>
        <w:rPr>
          <w:noProof/>
        </w:rPr>
      </w:pPr>
      <w:r w:rsidRPr="00D15ACC">
        <w:rPr>
          <w:noProof/>
        </w:rPr>
        <w:t xml:space="preserve">Svensson, S. L., Golubickis, M., Maclean, H., Falbén, J. K., Persson, L. M., Tsamadi, D., Caughey, S., Sahraie, A., &amp; Macrae, C. N. (2022). More or less of me and you: self-relevance augments the effects of item probability on stimulus prioritization. </w:t>
      </w:r>
      <w:r w:rsidRPr="00D15ACC">
        <w:rPr>
          <w:i/>
          <w:noProof/>
        </w:rPr>
        <w:t>Psychological Research, 86</w:t>
      </w:r>
      <w:r w:rsidRPr="00D15ACC">
        <w:rPr>
          <w:noProof/>
        </w:rPr>
        <w:t xml:space="preserve">(4), 1145-1164. </w:t>
      </w:r>
      <w:hyperlink r:id="rId94" w:history="1">
        <w:r w:rsidRPr="00D15ACC">
          <w:rPr>
            <w:rStyle w:val="ac"/>
            <w:noProof/>
          </w:rPr>
          <w:t>https://doi.org/10.1007/s00426-021-01562-x</w:t>
        </w:r>
      </w:hyperlink>
      <w:r w:rsidRPr="00D15ACC">
        <w:rPr>
          <w:noProof/>
        </w:rPr>
        <w:t xml:space="preserve"> </w:t>
      </w:r>
    </w:p>
    <w:p w14:paraId="6611DF79" w14:textId="77777777" w:rsidR="00D15ACC" w:rsidRPr="00D15ACC" w:rsidRDefault="00D15ACC" w:rsidP="00D15ACC">
      <w:pPr>
        <w:pStyle w:val="EndNoteBibliography"/>
        <w:rPr>
          <w:noProof/>
        </w:rPr>
      </w:pPr>
    </w:p>
    <w:p w14:paraId="210B6ED0" w14:textId="591AA7E7" w:rsidR="00D15ACC" w:rsidRPr="00D15ACC" w:rsidRDefault="00D15ACC" w:rsidP="00D15ACC">
      <w:pPr>
        <w:pStyle w:val="EndNoteBibliography"/>
        <w:ind w:left="720" w:hanging="720"/>
        <w:rPr>
          <w:noProof/>
        </w:rPr>
      </w:pPr>
      <w:r w:rsidRPr="00D15ACC">
        <w:rPr>
          <w:noProof/>
        </w:rPr>
        <w:t xml:space="preserve">Symons, C. S., &amp; Johnson, B. T. (1997, May). The self-reference effect in memory: a meta-analysis. </w:t>
      </w:r>
      <w:r w:rsidRPr="00D15ACC">
        <w:rPr>
          <w:i/>
          <w:noProof/>
        </w:rPr>
        <w:t>Psychological Bulletin, 121</w:t>
      </w:r>
      <w:r w:rsidRPr="00D15ACC">
        <w:rPr>
          <w:noProof/>
        </w:rPr>
        <w:t xml:space="preserve">(3), 371-394. </w:t>
      </w:r>
      <w:hyperlink r:id="rId95" w:history="1">
        <w:r w:rsidRPr="00D15ACC">
          <w:rPr>
            <w:rStyle w:val="ac"/>
            <w:noProof/>
          </w:rPr>
          <w:t>https://doi.org/10.1037/0033-2909.121.3.371</w:t>
        </w:r>
      </w:hyperlink>
      <w:r w:rsidRPr="00D15ACC">
        <w:rPr>
          <w:noProof/>
        </w:rPr>
        <w:t xml:space="preserve"> </w:t>
      </w:r>
    </w:p>
    <w:p w14:paraId="72F3FF08" w14:textId="77777777" w:rsidR="00D15ACC" w:rsidRPr="00D15ACC" w:rsidRDefault="00D15ACC" w:rsidP="00D15ACC">
      <w:pPr>
        <w:pStyle w:val="EndNoteBibliography"/>
        <w:rPr>
          <w:noProof/>
        </w:rPr>
      </w:pPr>
    </w:p>
    <w:p w14:paraId="68225B95" w14:textId="25FDEE84" w:rsidR="00D15ACC" w:rsidRPr="00D15ACC" w:rsidRDefault="00D15ACC" w:rsidP="00D15ACC">
      <w:pPr>
        <w:pStyle w:val="EndNoteBibliography"/>
        <w:ind w:left="720" w:hanging="720"/>
        <w:rPr>
          <w:noProof/>
        </w:rPr>
      </w:pPr>
      <w:r w:rsidRPr="00D15ACC">
        <w:rPr>
          <w:noProof/>
        </w:rPr>
        <w:t xml:space="preserve">Turk, D. J., Heatherton, T. F., Kelley, W. M., Funnell, M. G., Gazzaniga, M. S., &amp; Macrae, C. N. (2002). Mike or me? Self-recognition in a split-brain patient. </w:t>
      </w:r>
      <w:r w:rsidRPr="00D15ACC">
        <w:rPr>
          <w:i/>
          <w:noProof/>
        </w:rPr>
        <w:t>Nature neuroscience, 5</w:t>
      </w:r>
      <w:r w:rsidRPr="00D15ACC">
        <w:rPr>
          <w:noProof/>
        </w:rPr>
        <w:t xml:space="preserve">(9), 841-842. </w:t>
      </w:r>
      <w:hyperlink r:id="rId96" w:history="1">
        <w:r w:rsidRPr="00D15ACC">
          <w:rPr>
            <w:rStyle w:val="ac"/>
            <w:noProof/>
          </w:rPr>
          <w:t>https://doi.org/10.1038/nn907</w:t>
        </w:r>
      </w:hyperlink>
      <w:r w:rsidRPr="00D15ACC">
        <w:rPr>
          <w:noProof/>
        </w:rPr>
        <w:t xml:space="preserve"> </w:t>
      </w:r>
    </w:p>
    <w:p w14:paraId="37146DA5" w14:textId="77777777" w:rsidR="00D15ACC" w:rsidRPr="00D15ACC" w:rsidRDefault="00D15ACC" w:rsidP="00D15ACC">
      <w:pPr>
        <w:pStyle w:val="EndNoteBibliography"/>
        <w:rPr>
          <w:noProof/>
        </w:rPr>
      </w:pPr>
    </w:p>
    <w:p w14:paraId="2217CDB5" w14:textId="77777777" w:rsidR="00D15ACC" w:rsidRPr="00D15ACC" w:rsidRDefault="00D15ACC" w:rsidP="00D15ACC">
      <w:pPr>
        <w:pStyle w:val="EndNoteBibliography"/>
        <w:ind w:left="720" w:hanging="720"/>
        <w:rPr>
          <w:noProof/>
        </w:rPr>
      </w:pPr>
      <w:r w:rsidRPr="00D15ACC">
        <w:rPr>
          <w:noProof/>
        </w:rPr>
        <w:t xml:space="preserve">Viechtbauer, W. (2010). Conducting meta-analyses in R with the metafor package. </w:t>
      </w:r>
      <w:r w:rsidRPr="00D15ACC">
        <w:rPr>
          <w:i/>
          <w:noProof/>
        </w:rPr>
        <w:t>Journal of statistical software, 36</w:t>
      </w:r>
      <w:r w:rsidRPr="00D15ACC">
        <w:rPr>
          <w:noProof/>
        </w:rPr>
        <w:t xml:space="preserve">, 1-48. </w:t>
      </w:r>
    </w:p>
    <w:p w14:paraId="2CBA1BAB" w14:textId="77777777" w:rsidR="00D15ACC" w:rsidRPr="00D15ACC" w:rsidRDefault="00D15ACC" w:rsidP="00D15ACC">
      <w:pPr>
        <w:pStyle w:val="EndNoteBibliography"/>
        <w:rPr>
          <w:noProof/>
        </w:rPr>
      </w:pPr>
    </w:p>
    <w:p w14:paraId="5247AF8E" w14:textId="77777777" w:rsidR="00D15ACC" w:rsidRPr="00D15ACC" w:rsidRDefault="00D15ACC" w:rsidP="00D15ACC">
      <w:pPr>
        <w:pStyle w:val="EndNoteBibliography"/>
        <w:ind w:left="720" w:hanging="720"/>
        <w:rPr>
          <w:noProof/>
        </w:rPr>
      </w:pPr>
      <w:r w:rsidRPr="00D15ACC">
        <w:rPr>
          <w:noProof/>
        </w:rPr>
        <w:lastRenderedPageBreak/>
        <w:t xml:space="preserve">Voss, A., &amp; Voss, J. (2007). Fast-dm: A free program for efficient diffusion model analysis. </w:t>
      </w:r>
      <w:r w:rsidRPr="00D15ACC">
        <w:rPr>
          <w:i/>
          <w:noProof/>
        </w:rPr>
        <w:t>Behavior Research Methods, 39</w:t>
      </w:r>
      <w:r w:rsidRPr="00D15ACC">
        <w:rPr>
          <w:noProof/>
        </w:rPr>
        <w:t xml:space="preserve">(4), 767-775. </w:t>
      </w:r>
    </w:p>
    <w:p w14:paraId="1E82CFAB" w14:textId="77777777" w:rsidR="00D15ACC" w:rsidRPr="00D15ACC" w:rsidRDefault="00D15ACC" w:rsidP="00D15ACC">
      <w:pPr>
        <w:pStyle w:val="EndNoteBibliography"/>
        <w:rPr>
          <w:noProof/>
        </w:rPr>
      </w:pPr>
    </w:p>
    <w:p w14:paraId="0048DC25" w14:textId="77777777" w:rsidR="00D15ACC" w:rsidRPr="00D15ACC" w:rsidRDefault="00D15ACC" w:rsidP="00D15ACC">
      <w:pPr>
        <w:pStyle w:val="EndNoteBibliography"/>
        <w:ind w:left="720" w:hanging="720"/>
        <w:rPr>
          <w:noProof/>
        </w:rPr>
      </w:pPr>
      <w:r w:rsidRPr="00D15ACC">
        <w:rPr>
          <w:noProof/>
        </w:rPr>
        <w:t xml:space="preserve">Wabersich, D., &amp; Vandekerckhove, J. (2014). The RWiener Package: an R Package Providing Distribution Functions for the Wiener Diffusion Model. </w:t>
      </w:r>
      <w:r w:rsidRPr="00D15ACC">
        <w:rPr>
          <w:i/>
          <w:noProof/>
        </w:rPr>
        <w:t>R Journal, 6</w:t>
      </w:r>
      <w:r w:rsidRPr="00D15ACC">
        <w:rPr>
          <w:noProof/>
        </w:rPr>
        <w:t xml:space="preserve">(1). </w:t>
      </w:r>
    </w:p>
    <w:p w14:paraId="4D12B1A4" w14:textId="77777777" w:rsidR="00D15ACC" w:rsidRPr="00D15ACC" w:rsidRDefault="00D15ACC" w:rsidP="00D15ACC">
      <w:pPr>
        <w:pStyle w:val="EndNoteBibliography"/>
        <w:rPr>
          <w:noProof/>
        </w:rPr>
      </w:pPr>
    </w:p>
    <w:p w14:paraId="078676D6" w14:textId="2CC796A6" w:rsidR="00D15ACC" w:rsidRPr="00D15ACC" w:rsidRDefault="00D15ACC" w:rsidP="00D15ACC">
      <w:pPr>
        <w:pStyle w:val="EndNoteBibliography"/>
        <w:ind w:left="720" w:hanging="720"/>
        <w:rPr>
          <w:noProof/>
        </w:rPr>
      </w:pPr>
      <w:r w:rsidRPr="00D15ACC">
        <w:rPr>
          <w:noProof/>
        </w:rPr>
        <w:t xml:space="preserve">Wagenmakers, E.-J., Van Der Maas, H. L., &amp; Grasman, R. P. (2007). An EZ-diffusion model for response time and accuracy. </w:t>
      </w:r>
      <w:r w:rsidRPr="00D15ACC">
        <w:rPr>
          <w:i/>
          <w:noProof/>
        </w:rPr>
        <w:t>Psychonomic Bulletin &amp; Review, 14</w:t>
      </w:r>
      <w:r w:rsidRPr="00D15ACC">
        <w:rPr>
          <w:noProof/>
        </w:rPr>
        <w:t xml:space="preserve">(1), 3-22. </w:t>
      </w:r>
      <w:hyperlink r:id="rId97" w:history="1">
        <w:r w:rsidRPr="00D15ACC">
          <w:rPr>
            <w:rStyle w:val="ac"/>
            <w:noProof/>
          </w:rPr>
          <w:t>https://doi.org/10.3758/BF03194023</w:t>
        </w:r>
      </w:hyperlink>
      <w:r w:rsidRPr="00D15ACC">
        <w:rPr>
          <w:noProof/>
        </w:rPr>
        <w:t xml:space="preserve"> </w:t>
      </w:r>
    </w:p>
    <w:p w14:paraId="5561A2DF" w14:textId="77777777" w:rsidR="00D15ACC" w:rsidRPr="00D15ACC" w:rsidRDefault="00D15ACC" w:rsidP="00D15ACC">
      <w:pPr>
        <w:pStyle w:val="EndNoteBibliography"/>
        <w:rPr>
          <w:noProof/>
        </w:rPr>
      </w:pPr>
    </w:p>
    <w:p w14:paraId="5628396D" w14:textId="23DCE029" w:rsidR="00D15ACC" w:rsidRPr="00D15ACC" w:rsidRDefault="00D15ACC" w:rsidP="00D15ACC">
      <w:pPr>
        <w:pStyle w:val="EndNoteBibliography"/>
        <w:ind w:left="720" w:hanging="720"/>
        <w:rPr>
          <w:noProof/>
        </w:rPr>
      </w:pPr>
      <w:r w:rsidRPr="00D15ACC">
        <w:rPr>
          <w:noProof/>
        </w:rPr>
        <w:t xml:space="preserve">Wiecki, T. V., Sofer, I., &amp; Frank, M. J. (2013). HDDM: Hierarchical Bayesian estimation of the Drift-Diffusion Model in Python. </w:t>
      </w:r>
      <w:r w:rsidRPr="00D15ACC">
        <w:rPr>
          <w:i/>
          <w:noProof/>
        </w:rPr>
        <w:t>Frontiers in neuroinformatics, 7</w:t>
      </w:r>
      <w:r w:rsidRPr="00D15ACC">
        <w:rPr>
          <w:noProof/>
        </w:rPr>
        <w:t xml:space="preserve">, 14. </w:t>
      </w:r>
      <w:hyperlink r:id="rId98" w:history="1">
        <w:r w:rsidRPr="00D15ACC">
          <w:rPr>
            <w:rStyle w:val="ac"/>
            <w:noProof/>
          </w:rPr>
          <w:t>https://doi.org/10.3389/fninf.2013.00014</w:t>
        </w:r>
      </w:hyperlink>
      <w:r w:rsidRPr="00D15ACC">
        <w:rPr>
          <w:noProof/>
        </w:rPr>
        <w:t xml:space="preserve"> </w:t>
      </w:r>
    </w:p>
    <w:p w14:paraId="293304A9" w14:textId="77777777" w:rsidR="00D15ACC" w:rsidRPr="00D15ACC" w:rsidRDefault="00D15ACC" w:rsidP="00D15ACC">
      <w:pPr>
        <w:pStyle w:val="EndNoteBibliography"/>
        <w:rPr>
          <w:noProof/>
        </w:rPr>
      </w:pPr>
    </w:p>
    <w:p w14:paraId="2375F6D0" w14:textId="6120849E" w:rsidR="00D15ACC" w:rsidRPr="00D15ACC" w:rsidRDefault="00D15ACC" w:rsidP="00D15ACC">
      <w:pPr>
        <w:pStyle w:val="EndNoteBibliography"/>
        <w:ind w:left="720" w:hanging="720"/>
        <w:rPr>
          <w:noProof/>
        </w:rPr>
      </w:pPr>
      <w:r w:rsidRPr="00D15ACC">
        <w:rPr>
          <w:noProof/>
        </w:rPr>
        <w:t xml:space="preserve">Wilson, R. C., &amp; Collins, A. G. E. (2019, 2019/11/26). Ten simple rules for the computational modeling of behavioral data. </w:t>
      </w:r>
      <w:r w:rsidRPr="00D15ACC">
        <w:rPr>
          <w:i/>
          <w:noProof/>
        </w:rPr>
        <w:t>Elife, 8</w:t>
      </w:r>
      <w:r w:rsidRPr="00D15ACC">
        <w:rPr>
          <w:noProof/>
        </w:rPr>
        <w:t xml:space="preserve">, e49547. </w:t>
      </w:r>
      <w:hyperlink r:id="rId99" w:history="1">
        <w:r w:rsidRPr="00D15ACC">
          <w:rPr>
            <w:rStyle w:val="ac"/>
            <w:noProof/>
          </w:rPr>
          <w:t>https://doi.org/10.7554/eLife.49547</w:t>
        </w:r>
      </w:hyperlink>
      <w:r w:rsidRPr="00D15ACC">
        <w:rPr>
          <w:noProof/>
        </w:rPr>
        <w:t xml:space="preserve"> </w:t>
      </w:r>
    </w:p>
    <w:p w14:paraId="775FA2C4" w14:textId="77777777" w:rsidR="00D15ACC" w:rsidRPr="00D15ACC" w:rsidRDefault="00D15ACC" w:rsidP="00D15ACC">
      <w:pPr>
        <w:pStyle w:val="EndNoteBibliography"/>
        <w:rPr>
          <w:noProof/>
        </w:rPr>
      </w:pPr>
    </w:p>
    <w:p w14:paraId="2B5B26E4" w14:textId="4BF36D13" w:rsidR="00D15ACC" w:rsidRPr="00D15ACC" w:rsidRDefault="00D15ACC" w:rsidP="00D15ACC">
      <w:pPr>
        <w:pStyle w:val="EndNoteBibliography"/>
        <w:ind w:left="720" w:hanging="720"/>
        <w:rPr>
          <w:noProof/>
        </w:rPr>
      </w:pPr>
      <w:r w:rsidRPr="00D15ACC">
        <w:rPr>
          <w:noProof/>
        </w:rPr>
        <w:t xml:space="preserve">Woźniak, M., Kourtis, D., &amp; Knoblich, G. (2018). Prioritization of arbitrary faces associated to self: An EEG study. </w:t>
      </w:r>
      <w:r w:rsidRPr="00D15ACC">
        <w:rPr>
          <w:i/>
          <w:noProof/>
        </w:rPr>
        <w:t>PloS one, 13</w:t>
      </w:r>
      <w:r w:rsidRPr="00D15ACC">
        <w:rPr>
          <w:noProof/>
        </w:rPr>
        <w:t xml:space="preserve">(1), e0190679. </w:t>
      </w:r>
      <w:hyperlink r:id="rId100" w:history="1">
        <w:r w:rsidRPr="00D15ACC">
          <w:rPr>
            <w:rStyle w:val="ac"/>
            <w:noProof/>
          </w:rPr>
          <w:t>https://doi.org/10.1371/journal.pone.0190679</w:t>
        </w:r>
      </w:hyperlink>
      <w:r w:rsidRPr="00D15ACC">
        <w:rPr>
          <w:noProof/>
        </w:rPr>
        <w:t xml:space="preserve"> </w:t>
      </w:r>
    </w:p>
    <w:p w14:paraId="242FCA48" w14:textId="77777777" w:rsidR="00D15ACC" w:rsidRPr="00D15ACC" w:rsidRDefault="00D15ACC" w:rsidP="00D15ACC">
      <w:pPr>
        <w:pStyle w:val="EndNoteBibliography"/>
        <w:rPr>
          <w:noProof/>
        </w:rPr>
      </w:pPr>
    </w:p>
    <w:p w14:paraId="3063DFFA" w14:textId="5A82EE03" w:rsidR="00D15ACC" w:rsidRPr="00D15ACC" w:rsidRDefault="00D15ACC" w:rsidP="00D15ACC">
      <w:pPr>
        <w:pStyle w:val="EndNoteBibliography"/>
        <w:ind w:left="720" w:hanging="720"/>
        <w:rPr>
          <w:noProof/>
        </w:rPr>
      </w:pPr>
      <w:r w:rsidRPr="00D15ACC">
        <w:rPr>
          <w:noProof/>
        </w:rPr>
        <w:t xml:space="preserve">Xu, Y., Yuan, Y., Xie, X., Tan, H., &amp; Guan, L. (2021). Romantic feedbacks influence self-relevant processing: the moderating effects of sex difference and facial attractiveness. </w:t>
      </w:r>
      <w:r w:rsidRPr="00D15ACC">
        <w:rPr>
          <w:i/>
          <w:noProof/>
        </w:rPr>
        <w:t>Current Psychology</w:t>
      </w:r>
      <w:r w:rsidRPr="00D15ACC">
        <w:rPr>
          <w:noProof/>
        </w:rPr>
        <w:t xml:space="preserve">, 1-13. </w:t>
      </w:r>
      <w:hyperlink r:id="rId101" w:history="1">
        <w:r w:rsidRPr="00D15ACC">
          <w:rPr>
            <w:rStyle w:val="ac"/>
            <w:noProof/>
          </w:rPr>
          <w:t>https://doi.org/10.1007/s12144-021-02114-7</w:t>
        </w:r>
      </w:hyperlink>
      <w:r w:rsidRPr="00D15ACC">
        <w:rPr>
          <w:noProof/>
        </w:rPr>
        <w:t xml:space="preserve"> </w:t>
      </w:r>
    </w:p>
    <w:p w14:paraId="0E2C79A6" w14:textId="77777777" w:rsidR="00D15ACC" w:rsidRPr="00D15ACC" w:rsidRDefault="00D15ACC" w:rsidP="00D15ACC">
      <w:pPr>
        <w:pStyle w:val="EndNoteBibliography"/>
        <w:rPr>
          <w:noProof/>
        </w:rPr>
      </w:pPr>
    </w:p>
    <w:p w14:paraId="562FBD39" w14:textId="17EB959E" w:rsidR="00D15ACC" w:rsidRPr="00D15ACC" w:rsidRDefault="00D15ACC" w:rsidP="00D15ACC">
      <w:pPr>
        <w:pStyle w:val="EndNoteBibliography"/>
        <w:ind w:left="720" w:hanging="720"/>
        <w:rPr>
          <w:noProof/>
        </w:rPr>
      </w:pPr>
      <w:r w:rsidRPr="00D15ACC">
        <w:rPr>
          <w:noProof/>
        </w:rPr>
        <w:t xml:space="preserve">Yue, L., Zuo, X., &amp; Chuan-Peng, H. (2023). The WEIRD problem in a “non- WEIRD” context: A meta-research on the representativeness of human subjects in Chinese psychological research. </w:t>
      </w:r>
      <w:hyperlink r:id="rId102" w:history="1">
        <w:r w:rsidRPr="00D15ACC">
          <w:rPr>
            <w:rStyle w:val="ac"/>
            <w:noProof/>
          </w:rPr>
          <w:t>https://doi.org/https://doi.org/10.17605/OSF.IO/MTR8D</w:t>
        </w:r>
      </w:hyperlink>
      <w:r w:rsidRPr="00D15ACC">
        <w:rPr>
          <w:noProof/>
        </w:rPr>
        <w:t xml:space="preserve"> </w:t>
      </w:r>
    </w:p>
    <w:p w14:paraId="0C16E1C9" w14:textId="77777777" w:rsidR="00D15ACC" w:rsidRPr="00D15ACC" w:rsidRDefault="00D15ACC" w:rsidP="00D15ACC">
      <w:pPr>
        <w:pStyle w:val="EndNoteBibliography"/>
        <w:rPr>
          <w:noProof/>
        </w:rPr>
      </w:pPr>
    </w:p>
    <w:p w14:paraId="153300B8" w14:textId="77777777" w:rsidR="00D15ACC" w:rsidRPr="00D15ACC" w:rsidRDefault="00D15ACC" w:rsidP="00D15ACC">
      <w:pPr>
        <w:pStyle w:val="EndNoteBibliography"/>
        <w:ind w:left="720" w:hanging="720"/>
        <w:rPr>
          <w:noProof/>
        </w:rPr>
      </w:pPr>
      <w:r w:rsidRPr="00D15ACC">
        <w:rPr>
          <w:noProof/>
        </w:rPr>
        <w:t xml:space="preserve">Zhang, H., &amp; Alais, D. (2020). Individual difference in serial dependence results from opposite influences of perceptual choices and motor responses. </w:t>
      </w:r>
      <w:r w:rsidRPr="00D15ACC">
        <w:rPr>
          <w:i/>
          <w:noProof/>
        </w:rPr>
        <w:t>Journal of Vision, 20</w:t>
      </w:r>
      <w:r w:rsidRPr="00D15ACC">
        <w:rPr>
          <w:noProof/>
        </w:rPr>
        <w:t xml:space="preserve">(8), 2-2. </w:t>
      </w:r>
    </w:p>
    <w:p w14:paraId="4131D20E" w14:textId="77777777" w:rsidR="00D15ACC" w:rsidRPr="00D15ACC" w:rsidRDefault="00D15ACC" w:rsidP="00D15ACC">
      <w:pPr>
        <w:pStyle w:val="EndNoteBibliography"/>
        <w:rPr>
          <w:noProof/>
        </w:rPr>
      </w:pPr>
    </w:p>
    <w:p w14:paraId="67AFFB6E" w14:textId="77777777" w:rsidR="00D15ACC" w:rsidRPr="00D15ACC" w:rsidRDefault="00D15ACC" w:rsidP="00D15ACC">
      <w:pPr>
        <w:pStyle w:val="EndNoteBibliography"/>
        <w:ind w:left="720" w:hanging="720"/>
        <w:rPr>
          <w:noProof/>
        </w:rPr>
      </w:pPr>
      <w:r w:rsidRPr="00D15ACC">
        <w:rPr>
          <w:noProof/>
        </w:rPr>
        <w:t xml:space="preserve">Zhang, Y., Wang, F., &amp; Sui, J. (2023). Decoding individual differences in self-prioritization from the resting-state functional connectome. </w:t>
      </w:r>
      <w:r w:rsidRPr="00D15ACC">
        <w:rPr>
          <w:i/>
          <w:noProof/>
        </w:rPr>
        <w:t>NeuroImage</w:t>
      </w:r>
      <w:r w:rsidRPr="00D15ACC">
        <w:rPr>
          <w:noProof/>
        </w:rPr>
        <w:t xml:space="preserve">, 120205. </w:t>
      </w:r>
    </w:p>
    <w:p w14:paraId="6C596235" w14:textId="77777777" w:rsidR="00D15ACC" w:rsidRPr="00D15ACC" w:rsidRDefault="00D15ACC" w:rsidP="00D15ACC">
      <w:pPr>
        <w:pStyle w:val="EndNoteBibliography"/>
        <w:rPr>
          <w:noProof/>
        </w:rPr>
      </w:pPr>
    </w:p>
    <w:p w14:paraId="54E4CCA2" w14:textId="1AF88DAE" w:rsidR="00D15ACC" w:rsidRPr="00D15ACC" w:rsidRDefault="00D15ACC" w:rsidP="00D15ACC">
      <w:pPr>
        <w:pStyle w:val="EndNoteBibliography"/>
        <w:ind w:left="720" w:hanging="720"/>
        <w:rPr>
          <w:noProof/>
        </w:rPr>
      </w:pPr>
      <w:r w:rsidRPr="00D15ACC">
        <w:rPr>
          <w:noProof/>
        </w:rPr>
        <w:t xml:space="preserve">Zhou, A., Duan, B., Wen, M., Wu, W., Li, M., Ma, X., &amp; Tan, Y. (2019). Self-referential processing can modulate visual spatial attention deficits in children with dyslexia. </w:t>
      </w:r>
      <w:r w:rsidRPr="00D15ACC">
        <w:rPr>
          <w:i/>
          <w:noProof/>
        </w:rPr>
        <w:t>Frontiers in Psychology, 10</w:t>
      </w:r>
      <w:r w:rsidRPr="00D15ACC">
        <w:rPr>
          <w:noProof/>
        </w:rPr>
        <w:t xml:space="preserve">, 2270. </w:t>
      </w:r>
      <w:hyperlink r:id="rId103" w:history="1">
        <w:r w:rsidRPr="00D15ACC">
          <w:rPr>
            <w:rStyle w:val="ac"/>
            <w:noProof/>
          </w:rPr>
          <w:t>https://doi.org/10.3389/fpsyg.2019.02270</w:t>
        </w:r>
      </w:hyperlink>
      <w:r w:rsidRPr="00D15ACC">
        <w:rPr>
          <w:noProof/>
        </w:rPr>
        <w:t xml:space="preserve"> </w:t>
      </w:r>
    </w:p>
    <w:p w14:paraId="439B01D5" w14:textId="77777777" w:rsidR="00D15ACC" w:rsidRPr="00D15ACC" w:rsidRDefault="00D15ACC" w:rsidP="00D15ACC">
      <w:pPr>
        <w:pStyle w:val="EndNoteBibliography"/>
        <w:rPr>
          <w:noProof/>
        </w:rPr>
      </w:pPr>
    </w:p>
    <w:p w14:paraId="5BEA2B9D" w14:textId="530B8E53" w:rsidR="00D15ACC" w:rsidRPr="00D15ACC" w:rsidRDefault="00D15ACC" w:rsidP="00D15ACC">
      <w:pPr>
        <w:pStyle w:val="EndNoteBibliography"/>
        <w:ind w:left="720" w:hanging="720"/>
        <w:rPr>
          <w:noProof/>
        </w:rPr>
      </w:pPr>
      <w:r w:rsidRPr="00D15ACC">
        <w:rPr>
          <w:noProof/>
        </w:rPr>
        <w:t xml:space="preserve">Zorowitz, S., &amp; Niv, Y. (2023). Improving the reliability of cognitive task measures: A narrative review. </w:t>
      </w:r>
      <w:r w:rsidRPr="00D15ACC">
        <w:rPr>
          <w:i/>
          <w:noProof/>
        </w:rPr>
        <w:t>Biological Psychiatry: Cognitive Neuroscience and Neuroimaging</w:t>
      </w:r>
      <w:r w:rsidRPr="00D15ACC">
        <w:rPr>
          <w:noProof/>
        </w:rPr>
        <w:t xml:space="preserve">. </w:t>
      </w:r>
      <w:hyperlink r:id="rId104" w:history="1">
        <w:r w:rsidRPr="00D15ACC">
          <w:rPr>
            <w:rStyle w:val="ac"/>
            <w:noProof/>
          </w:rPr>
          <w:t>https://doi.org/10.1016/j.bpsc.2023.02.004</w:t>
        </w:r>
      </w:hyperlink>
      <w:r w:rsidRPr="00D15ACC">
        <w:rPr>
          <w:noProof/>
        </w:rPr>
        <w:t xml:space="preserve"> </w:t>
      </w:r>
    </w:p>
    <w:p w14:paraId="0416EE50" w14:textId="77777777" w:rsidR="00D15ACC" w:rsidRPr="00D15ACC" w:rsidRDefault="00D15ACC" w:rsidP="00D15ACC">
      <w:pPr>
        <w:pStyle w:val="EndNoteBibliography"/>
        <w:rPr>
          <w:noProof/>
        </w:rPr>
      </w:pPr>
    </w:p>
    <w:p w14:paraId="55268D77" w14:textId="3781F0E2"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engZhen" w:date="2023-07-27T16:21:00Z" w:initials="M">
    <w:p w14:paraId="7462EAE9" w14:textId="77777777" w:rsidR="00385A37" w:rsidRDefault="0021352F" w:rsidP="0004551B">
      <w:pPr>
        <w:pStyle w:val="a7"/>
      </w:pPr>
      <w:r>
        <w:rPr>
          <w:rStyle w:val="a6"/>
        </w:rPr>
        <w:annotationRef/>
      </w:r>
      <w:r w:rsidR="00385A37">
        <w:rPr>
          <w:rFonts w:hint="eastAsia"/>
          <w:lang w:val="en-US"/>
        </w:rPr>
        <w:t>修改了一下，说的更具体了一点</w:t>
      </w:r>
      <w:r w:rsidR="00385A37">
        <w:rPr>
          <w:lang w:val="en-US"/>
        </w:rPr>
        <w:br/>
      </w:r>
      <w:r w:rsidR="00385A37">
        <w:rPr>
          <w:rFonts w:hint="eastAsia"/>
        </w:rPr>
        <w:t>邮件</w:t>
      </w:r>
    </w:p>
  </w:comment>
  <w:comment w:id="19" w:author="MengZhen" w:date="2023-07-27T16:59:00Z" w:initials="M">
    <w:p w14:paraId="64FAE362" w14:textId="0EF42924" w:rsidR="00385A37" w:rsidRDefault="00385A37" w:rsidP="0042613B">
      <w:pPr>
        <w:pStyle w:val="a7"/>
      </w:pPr>
      <w:r>
        <w:rPr>
          <w:rStyle w:val="a6"/>
        </w:rPr>
        <w:annotationRef/>
      </w:r>
      <w:r>
        <w:rPr>
          <w:rFonts w:hint="eastAsia"/>
        </w:rPr>
        <w:t>邮件</w:t>
      </w:r>
    </w:p>
  </w:comment>
  <w:comment w:id="50" w:author="Hu Chuan-Peng" w:date="2023-07-27T14:33:00Z" w:initials="HC">
    <w:p w14:paraId="4AC3EAE3" w14:textId="2726EFA7" w:rsidR="003366A8" w:rsidRDefault="003366A8" w:rsidP="003366A8">
      <w:pPr>
        <w:pStyle w:val="a7"/>
        <w:rPr>
          <w:rFonts w:ascii="宋体" w:eastAsia="宋体" w:hAnsi="宋体" w:cs="宋体"/>
        </w:rPr>
      </w:pPr>
      <w:r>
        <w:rPr>
          <w:rStyle w:val="a6"/>
        </w:rPr>
        <w:annotationRef/>
      </w:r>
      <w:r>
        <w:t>is this true</w:t>
      </w:r>
      <w:r>
        <w:rPr>
          <w:rFonts w:ascii="宋体" w:eastAsia="宋体" w:hAnsi="宋体" w:cs="宋体" w:hint="eastAsia"/>
        </w:rPr>
        <w:t>？</w:t>
      </w:r>
    </w:p>
  </w:comment>
  <w:comment w:id="51" w:author="MengZhen" w:date="2023-07-27T16:04:00Z" w:initials="M">
    <w:p w14:paraId="6F9D64AF" w14:textId="77777777" w:rsidR="003366A8" w:rsidRDefault="003366A8" w:rsidP="00B02260">
      <w:pPr>
        <w:pStyle w:val="a7"/>
      </w:pPr>
      <w:r>
        <w:rPr>
          <w:rStyle w:val="a6"/>
        </w:rPr>
        <w:annotationRef/>
      </w:r>
      <w:r>
        <w:rPr>
          <w:rFonts w:hint="eastAsia"/>
        </w:rPr>
        <w:t>因为进行了加权平均。本来很多低信度的</w:t>
      </w:r>
      <w:r>
        <w:t>study</w:t>
      </w:r>
      <w:r>
        <w:rPr>
          <w:rFonts w:hint="eastAsia"/>
        </w:rPr>
        <w:t>，由于试次少，被给予了低权重，所以目前来看，分半信度确实超过了</w:t>
      </w:r>
      <w:r>
        <w:rPr>
          <w:lang w:val="en-US"/>
        </w:rPr>
        <w:t>0.6.</w:t>
      </w:r>
      <w:r>
        <w:rPr>
          <w:lang w:val="en-US"/>
        </w:rPr>
        <w:br/>
        <w:t>RT (</w:t>
      </w:r>
      <w:r>
        <w:rPr>
          <w:i/>
          <w:iCs/>
          <w:color w:val="374151"/>
          <w:highlight w:val="white"/>
          <w:lang w:val="en-US"/>
        </w:rPr>
        <w:t>r</w:t>
      </w:r>
      <w:r>
        <w:rPr>
          <w:lang w:val="en-US"/>
        </w:rPr>
        <w:t xml:space="preserve"> Close = 0.58; </w:t>
      </w:r>
      <w:r>
        <w:rPr>
          <w:i/>
          <w:iCs/>
          <w:lang w:val="en-US"/>
        </w:rPr>
        <w:t xml:space="preserve">r </w:t>
      </w:r>
      <w:r>
        <w:rPr>
          <w:lang w:val="en-US"/>
        </w:rPr>
        <w:t>Stranger = 0.65) and Efficiency (</w:t>
      </w:r>
      <w:r>
        <w:rPr>
          <w:i/>
          <w:iCs/>
          <w:lang w:val="en-US"/>
        </w:rPr>
        <w:t xml:space="preserve">r </w:t>
      </w:r>
      <w:r>
        <w:rPr>
          <w:lang w:val="en-US"/>
        </w:rPr>
        <w:t xml:space="preserve">Close = 0.57; </w:t>
      </w:r>
      <w:r>
        <w:rPr>
          <w:i/>
          <w:iCs/>
          <w:lang w:val="en-US"/>
        </w:rPr>
        <w:t xml:space="preserve">r </w:t>
      </w:r>
      <w:r>
        <w:rPr>
          <w:lang w:val="en-US"/>
        </w:rPr>
        <w:t>Stranger = 0.64)</w:t>
      </w:r>
    </w:p>
  </w:comment>
  <w:comment w:id="52" w:author="Hu Chuan-Peng" w:date="2023-07-27T14:37:00Z" w:initials="HC">
    <w:p w14:paraId="28A99966" w14:textId="77777777" w:rsidR="003366A8" w:rsidRDefault="003366A8" w:rsidP="003366A8">
      <w:pPr>
        <w:pStyle w:val="a7"/>
      </w:pPr>
      <w:r>
        <w:rPr>
          <w:rStyle w:val="a6"/>
        </w:rPr>
        <w:annotationRef/>
      </w:r>
      <w:r>
        <w:rPr>
          <w:rFonts w:ascii="宋体" w:eastAsia="宋体" w:hAnsi="宋体" w:cs="宋体" w:hint="eastAsia"/>
        </w:rPr>
        <w:t>仔细考虑一下这个点，与试次数量的那个点内在有冲突，一般而言，试次越多，练习的次数越多，也越疲劳。减少试次数量是会减少疲劳的。</w:t>
      </w:r>
    </w:p>
  </w:comment>
  <w:comment w:id="53" w:author="MengZhen" w:date="2023-07-27T16:07:00Z" w:initials="M">
    <w:p w14:paraId="0854F7F7" w14:textId="77777777" w:rsidR="003366A8" w:rsidRDefault="003366A8" w:rsidP="00B826D6">
      <w:pPr>
        <w:pStyle w:val="a7"/>
      </w:pPr>
      <w:r>
        <w:rPr>
          <w:rStyle w:val="a6"/>
        </w:rPr>
        <w:annotationRef/>
      </w:r>
      <w:r>
        <w:rPr>
          <w:rFonts w:hint="eastAsia"/>
        </w:rPr>
        <w:t>交给你了</w:t>
      </w:r>
    </w:p>
  </w:comment>
  <w:comment w:id="67" w:author="MengZhen" w:date="2023-07-27T16:09:00Z" w:initials="M">
    <w:p w14:paraId="29FC99CB" w14:textId="77777777" w:rsidR="007E1323" w:rsidRDefault="007E1323" w:rsidP="00E60840">
      <w:pPr>
        <w:pStyle w:val="a7"/>
      </w:pPr>
      <w:r>
        <w:rPr>
          <w:rStyle w:val="a6"/>
        </w:rPr>
        <w:annotationRef/>
      </w:r>
      <w:r>
        <w:rPr>
          <w:rFonts w:hint="eastAsia"/>
          <w:lang w:val="en-US"/>
        </w:rPr>
        <w:t>这张图</w:t>
      </w:r>
      <w:r>
        <w:rPr>
          <w:rFonts w:hint="eastAsia"/>
        </w:rPr>
        <w:t>在正文的基础上加入了</w:t>
      </w:r>
      <w:r>
        <w:rPr>
          <w:lang w:val="en-US"/>
        </w:rPr>
        <w:t>hausekeep</w:t>
      </w:r>
      <w:r>
        <w:t>(EZDDM)</w:t>
      </w:r>
      <w:r>
        <w:rPr>
          <w:rFonts w:hint="eastAsia"/>
          <w:lang w:val="en-US"/>
        </w:rPr>
        <w:t>的结果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62EAE9" w15:done="0"/>
  <w15:commentEx w15:paraId="64FAE362" w15:done="0"/>
  <w15:commentEx w15:paraId="4AC3EAE3" w15:done="0"/>
  <w15:commentEx w15:paraId="6F9D64AF" w15:paraIdParent="4AC3EAE3" w15:done="0"/>
  <w15:commentEx w15:paraId="28A99966" w15:done="0"/>
  <w15:commentEx w15:paraId="0854F7F7" w15:paraIdParent="28A99966" w15:done="0"/>
  <w15:commentEx w15:paraId="29FC99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D17F3" w16cex:dateUtc="2023-07-27T08:21:00Z"/>
  <w16cex:commentExtensible w16cex:durableId="286D20DE" w16cex:dateUtc="2023-07-27T08:59:00Z"/>
  <w16cex:commentExtensible w16cex:durableId="286D1383" w16cex:dateUtc="2023-07-27T08:02:00Z"/>
  <w16cex:commentExtensible w16cex:durableId="286D1429" w16cex:dateUtc="2023-07-27T08:04:00Z"/>
  <w16cex:commentExtensible w16cex:durableId="286D1498" w16cex:dateUtc="2023-07-27T08:06:00Z"/>
  <w16cex:commentExtensible w16cex:durableId="286D14AE" w16cex:dateUtc="2023-07-27T08:07:00Z"/>
  <w16cex:commentExtensible w16cex:durableId="286D1551" w16cex:dateUtc="2023-07-27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62EAE9" w16cid:durableId="286D17F3"/>
  <w16cid:commentId w16cid:paraId="64FAE362" w16cid:durableId="286D20DE"/>
  <w16cid:commentId w16cid:paraId="4AC3EAE3" w16cid:durableId="286D1383"/>
  <w16cid:commentId w16cid:paraId="6F9D64AF" w16cid:durableId="286D1429"/>
  <w16cid:commentId w16cid:paraId="28A99966" w16cid:durableId="286D1498"/>
  <w16cid:commentId w16cid:paraId="0854F7F7" w16cid:durableId="286D14AE"/>
  <w16cid:commentId w16cid:paraId="29FC99CB" w16cid:durableId="286D15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E132B" w14:textId="77777777" w:rsidR="00D73490" w:rsidRDefault="00D73490" w:rsidP="009E4B8F">
      <w:r>
        <w:separator/>
      </w:r>
    </w:p>
  </w:endnote>
  <w:endnote w:type="continuationSeparator" w:id="0">
    <w:p w14:paraId="210AEEFF" w14:textId="77777777" w:rsidR="00D73490" w:rsidRDefault="00D73490"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A2715" w14:textId="77777777" w:rsidR="00D73490" w:rsidRDefault="00D73490" w:rsidP="009E4B8F">
      <w:r>
        <w:separator/>
      </w:r>
    </w:p>
  </w:footnote>
  <w:footnote w:type="continuationSeparator" w:id="0">
    <w:p w14:paraId="5006F76A" w14:textId="77777777" w:rsidR="00D73490" w:rsidRDefault="00D73490"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3"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6"/>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3"/>
  </w:num>
  <w:num w:numId="15" w16cid:durableId="946350405">
    <w:abstractNumId w:val="40"/>
  </w:num>
  <w:num w:numId="16" w16cid:durableId="82654790">
    <w:abstractNumId w:val="39"/>
  </w:num>
  <w:num w:numId="17" w16cid:durableId="1205368256">
    <w:abstractNumId w:val="41"/>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2"/>
  </w:num>
  <w:num w:numId="24" w16cid:durableId="240723067">
    <w:abstractNumId w:val="14"/>
  </w:num>
  <w:num w:numId="25" w16cid:durableId="159664266">
    <w:abstractNumId w:val="3"/>
  </w:num>
  <w:num w:numId="26" w16cid:durableId="1857379443">
    <w:abstractNumId w:val="27"/>
  </w:num>
  <w:num w:numId="27" w16cid:durableId="1866475651">
    <w:abstractNumId w:val="32"/>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8"/>
  </w:num>
  <w:num w:numId="34" w16cid:durableId="92211455">
    <w:abstractNumId w:val="35"/>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7"/>
  </w:num>
  <w:num w:numId="42" w16cid:durableId="573660229">
    <w:abstractNumId w:val="7"/>
  </w:num>
  <w:num w:numId="43" w16cid:durableId="379060901">
    <w:abstractNumId w:val="34"/>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w15:presenceInfo w15:providerId="Windows Live" w15:userId="0d2b37b484eb8a22"/>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7&lt;/item&gt;&lt;item&gt;28&lt;/item&gt;&lt;item&gt;31&lt;/item&gt;&lt;item&gt;32&lt;/item&gt;&lt;item&gt;33&lt;/item&gt;&lt;item&gt;34&lt;/item&gt;&lt;item&gt;35&lt;/item&gt;&lt;item&gt;38&lt;/item&gt;&lt;item&gt;39&lt;/item&gt;&lt;item&gt;44&lt;/item&gt;&lt;item&gt;45&lt;/item&gt;&lt;item&gt;46&lt;/item&gt;&lt;item&gt;49&lt;/item&gt;&lt;item&gt;50&lt;/item&gt;&lt;item&gt;51&lt;/item&gt;&lt;item&gt;52&lt;/item&gt;&lt;item&gt;53&lt;/item&gt;&lt;item&gt;57&lt;/item&gt;&lt;item&gt;59&lt;/item&gt;&lt;item&gt;62&lt;/item&gt;&lt;item&gt;63&lt;/item&gt;&lt;item&gt;64&lt;/item&gt;&lt;item&gt;65&lt;/item&gt;&lt;item&gt;67&lt;/item&gt;&lt;item&gt;71&lt;/item&gt;&lt;item&gt;72&lt;/item&gt;&lt;item&gt;75&lt;/item&gt;&lt;item&gt;76&lt;/item&gt;&lt;item&gt;78&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4&lt;/item&gt;&lt;item&gt;135&lt;/item&gt;&lt;item&gt;136&lt;/item&gt;&lt;/record-ids&gt;&lt;/item&gt;&lt;/Libraries&gt;"/>
  </w:docVars>
  <w:rsids>
    <w:rsidRoot w:val="00586F83"/>
    <w:rsid w:val="00001E83"/>
    <w:rsid w:val="000026B1"/>
    <w:rsid w:val="0000356A"/>
    <w:rsid w:val="00005823"/>
    <w:rsid w:val="00005ED2"/>
    <w:rsid w:val="00006582"/>
    <w:rsid w:val="00021E19"/>
    <w:rsid w:val="0002617A"/>
    <w:rsid w:val="00031359"/>
    <w:rsid w:val="000314AD"/>
    <w:rsid w:val="000357BB"/>
    <w:rsid w:val="00036E76"/>
    <w:rsid w:val="00036F89"/>
    <w:rsid w:val="00037C92"/>
    <w:rsid w:val="0004083D"/>
    <w:rsid w:val="00043979"/>
    <w:rsid w:val="00044360"/>
    <w:rsid w:val="00044E08"/>
    <w:rsid w:val="000456DA"/>
    <w:rsid w:val="000458D2"/>
    <w:rsid w:val="00047102"/>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233A"/>
    <w:rsid w:val="00076622"/>
    <w:rsid w:val="0007720C"/>
    <w:rsid w:val="000841BC"/>
    <w:rsid w:val="00084681"/>
    <w:rsid w:val="000863E0"/>
    <w:rsid w:val="0008759E"/>
    <w:rsid w:val="00087F58"/>
    <w:rsid w:val="00090A03"/>
    <w:rsid w:val="000929AA"/>
    <w:rsid w:val="000A0428"/>
    <w:rsid w:val="000A2C97"/>
    <w:rsid w:val="000A3AA5"/>
    <w:rsid w:val="000A7389"/>
    <w:rsid w:val="000A796C"/>
    <w:rsid w:val="000B1E4F"/>
    <w:rsid w:val="000B31E3"/>
    <w:rsid w:val="000B3C58"/>
    <w:rsid w:val="000B7C95"/>
    <w:rsid w:val="000C0391"/>
    <w:rsid w:val="000C2DF3"/>
    <w:rsid w:val="000C5DBD"/>
    <w:rsid w:val="000C6133"/>
    <w:rsid w:val="000C6216"/>
    <w:rsid w:val="000C659A"/>
    <w:rsid w:val="000D0D36"/>
    <w:rsid w:val="000D5F23"/>
    <w:rsid w:val="000D7B8C"/>
    <w:rsid w:val="000E1385"/>
    <w:rsid w:val="000E1499"/>
    <w:rsid w:val="000E1EA8"/>
    <w:rsid w:val="000E23B2"/>
    <w:rsid w:val="000E305F"/>
    <w:rsid w:val="000E3D12"/>
    <w:rsid w:val="000F32C7"/>
    <w:rsid w:val="000F5265"/>
    <w:rsid w:val="000F5B2E"/>
    <w:rsid w:val="000F7151"/>
    <w:rsid w:val="000F7D79"/>
    <w:rsid w:val="0010158A"/>
    <w:rsid w:val="001027AC"/>
    <w:rsid w:val="001038AC"/>
    <w:rsid w:val="00103F08"/>
    <w:rsid w:val="00106148"/>
    <w:rsid w:val="00110A2C"/>
    <w:rsid w:val="00112854"/>
    <w:rsid w:val="00112C28"/>
    <w:rsid w:val="00113DE1"/>
    <w:rsid w:val="00116476"/>
    <w:rsid w:val="00116E01"/>
    <w:rsid w:val="00120078"/>
    <w:rsid w:val="001224F9"/>
    <w:rsid w:val="0012437C"/>
    <w:rsid w:val="00124779"/>
    <w:rsid w:val="00125ED5"/>
    <w:rsid w:val="0013002F"/>
    <w:rsid w:val="00135150"/>
    <w:rsid w:val="00137FE0"/>
    <w:rsid w:val="00140158"/>
    <w:rsid w:val="0014261E"/>
    <w:rsid w:val="001438A3"/>
    <w:rsid w:val="00144606"/>
    <w:rsid w:val="00144B8C"/>
    <w:rsid w:val="00145599"/>
    <w:rsid w:val="00146B3B"/>
    <w:rsid w:val="00146F5D"/>
    <w:rsid w:val="00151830"/>
    <w:rsid w:val="00152010"/>
    <w:rsid w:val="00152EA6"/>
    <w:rsid w:val="0015458A"/>
    <w:rsid w:val="00154F1B"/>
    <w:rsid w:val="00160E23"/>
    <w:rsid w:val="001624A0"/>
    <w:rsid w:val="00162BBB"/>
    <w:rsid w:val="00163DAA"/>
    <w:rsid w:val="00166EDE"/>
    <w:rsid w:val="00170D84"/>
    <w:rsid w:val="001711D5"/>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57BC"/>
    <w:rsid w:val="001B6382"/>
    <w:rsid w:val="001B69F0"/>
    <w:rsid w:val="001C2F36"/>
    <w:rsid w:val="001C416D"/>
    <w:rsid w:val="001C4C8D"/>
    <w:rsid w:val="001C5230"/>
    <w:rsid w:val="001D2B34"/>
    <w:rsid w:val="001D3BCE"/>
    <w:rsid w:val="001D411B"/>
    <w:rsid w:val="001D7C38"/>
    <w:rsid w:val="001E2694"/>
    <w:rsid w:val="001E28CE"/>
    <w:rsid w:val="001E5610"/>
    <w:rsid w:val="001F11EF"/>
    <w:rsid w:val="001F2150"/>
    <w:rsid w:val="001F34D3"/>
    <w:rsid w:val="001F635C"/>
    <w:rsid w:val="002014F3"/>
    <w:rsid w:val="00211A5B"/>
    <w:rsid w:val="00213235"/>
    <w:rsid w:val="0021352F"/>
    <w:rsid w:val="00215C6A"/>
    <w:rsid w:val="00220493"/>
    <w:rsid w:val="00221B60"/>
    <w:rsid w:val="00221EEF"/>
    <w:rsid w:val="0022376C"/>
    <w:rsid w:val="0022601F"/>
    <w:rsid w:val="00231308"/>
    <w:rsid w:val="00232224"/>
    <w:rsid w:val="00232EC9"/>
    <w:rsid w:val="00233397"/>
    <w:rsid w:val="00233CA0"/>
    <w:rsid w:val="00236678"/>
    <w:rsid w:val="00236C6D"/>
    <w:rsid w:val="00237555"/>
    <w:rsid w:val="00241112"/>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0D00"/>
    <w:rsid w:val="00292844"/>
    <w:rsid w:val="00293A00"/>
    <w:rsid w:val="00295973"/>
    <w:rsid w:val="00297E43"/>
    <w:rsid w:val="002A24A2"/>
    <w:rsid w:val="002A44F3"/>
    <w:rsid w:val="002A502B"/>
    <w:rsid w:val="002A50C2"/>
    <w:rsid w:val="002A64FF"/>
    <w:rsid w:val="002B0D83"/>
    <w:rsid w:val="002B11AC"/>
    <w:rsid w:val="002B3D39"/>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1FC7"/>
    <w:rsid w:val="00332EE4"/>
    <w:rsid w:val="003362CF"/>
    <w:rsid w:val="003366A8"/>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4507"/>
    <w:rsid w:val="00376756"/>
    <w:rsid w:val="00381708"/>
    <w:rsid w:val="00385A37"/>
    <w:rsid w:val="00386728"/>
    <w:rsid w:val="0038744B"/>
    <w:rsid w:val="00393D7B"/>
    <w:rsid w:val="003954D4"/>
    <w:rsid w:val="00396DBF"/>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249F4"/>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7212"/>
    <w:rsid w:val="00477623"/>
    <w:rsid w:val="0048043F"/>
    <w:rsid w:val="0048063D"/>
    <w:rsid w:val="0048730B"/>
    <w:rsid w:val="004877AB"/>
    <w:rsid w:val="00487BC3"/>
    <w:rsid w:val="004939D4"/>
    <w:rsid w:val="004947FC"/>
    <w:rsid w:val="004958F4"/>
    <w:rsid w:val="00497908"/>
    <w:rsid w:val="004A0F42"/>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BB3"/>
    <w:rsid w:val="00525C56"/>
    <w:rsid w:val="005273CE"/>
    <w:rsid w:val="00532C42"/>
    <w:rsid w:val="00534451"/>
    <w:rsid w:val="00536F58"/>
    <w:rsid w:val="005413E6"/>
    <w:rsid w:val="005459F9"/>
    <w:rsid w:val="00546FE0"/>
    <w:rsid w:val="00566D09"/>
    <w:rsid w:val="00566DCB"/>
    <w:rsid w:val="0057201A"/>
    <w:rsid w:val="00572E87"/>
    <w:rsid w:val="00573E80"/>
    <w:rsid w:val="00582997"/>
    <w:rsid w:val="00582C4F"/>
    <w:rsid w:val="0058535C"/>
    <w:rsid w:val="00585510"/>
    <w:rsid w:val="0058643B"/>
    <w:rsid w:val="005865B3"/>
    <w:rsid w:val="00586F83"/>
    <w:rsid w:val="005877E7"/>
    <w:rsid w:val="00591489"/>
    <w:rsid w:val="00592924"/>
    <w:rsid w:val="00593397"/>
    <w:rsid w:val="00596248"/>
    <w:rsid w:val="00596F9D"/>
    <w:rsid w:val="005A0F67"/>
    <w:rsid w:val="005A1F25"/>
    <w:rsid w:val="005A3883"/>
    <w:rsid w:val="005B0893"/>
    <w:rsid w:val="005B3ADC"/>
    <w:rsid w:val="005B4062"/>
    <w:rsid w:val="005C6C7A"/>
    <w:rsid w:val="005C7595"/>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32E0"/>
    <w:rsid w:val="006043F5"/>
    <w:rsid w:val="0060478F"/>
    <w:rsid w:val="00605300"/>
    <w:rsid w:val="0060663B"/>
    <w:rsid w:val="006105EC"/>
    <w:rsid w:val="00611A9C"/>
    <w:rsid w:val="00612DDE"/>
    <w:rsid w:val="00616924"/>
    <w:rsid w:val="00620C3B"/>
    <w:rsid w:val="00621522"/>
    <w:rsid w:val="00623217"/>
    <w:rsid w:val="00623223"/>
    <w:rsid w:val="00626487"/>
    <w:rsid w:val="00626F77"/>
    <w:rsid w:val="00630EE2"/>
    <w:rsid w:val="0063143D"/>
    <w:rsid w:val="006320C3"/>
    <w:rsid w:val="00633D69"/>
    <w:rsid w:val="00634D8E"/>
    <w:rsid w:val="00634DFE"/>
    <w:rsid w:val="00636DDD"/>
    <w:rsid w:val="0064118D"/>
    <w:rsid w:val="00641976"/>
    <w:rsid w:val="006435DB"/>
    <w:rsid w:val="006437A3"/>
    <w:rsid w:val="00643A1E"/>
    <w:rsid w:val="00650373"/>
    <w:rsid w:val="00652B0B"/>
    <w:rsid w:val="006543E3"/>
    <w:rsid w:val="006545E5"/>
    <w:rsid w:val="0065775C"/>
    <w:rsid w:val="00660BC0"/>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0AEE"/>
    <w:rsid w:val="006E19BA"/>
    <w:rsid w:val="006E2CCF"/>
    <w:rsid w:val="006F1743"/>
    <w:rsid w:val="006F34E5"/>
    <w:rsid w:val="006F3DDC"/>
    <w:rsid w:val="006F5CE9"/>
    <w:rsid w:val="007036EB"/>
    <w:rsid w:val="00703ABB"/>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550B"/>
    <w:rsid w:val="00761CAC"/>
    <w:rsid w:val="007652FC"/>
    <w:rsid w:val="00765793"/>
    <w:rsid w:val="007660BD"/>
    <w:rsid w:val="00767D38"/>
    <w:rsid w:val="007711C8"/>
    <w:rsid w:val="007731AE"/>
    <w:rsid w:val="00773F55"/>
    <w:rsid w:val="0077573D"/>
    <w:rsid w:val="00785300"/>
    <w:rsid w:val="00785F09"/>
    <w:rsid w:val="007871BA"/>
    <w:rsid w:val="00795077"/>
    <w:rsid w:val="007A0640"/>
    <w:rsid w:val="007A202A"/>
    <w:rsid w:val="007A3ABE"/>
    <w:rsid w:val="007A65E5"/>
    <w:rsid w:val="007B5640"/>
    <w:rsid w:val="007B6668"/>
    <w:rsid w:val="007C1C03"/>
    <w:rsid w:val="007C251F"/>
    <w:rsid w:val="007C7866"/>
    <w:rsid w:val="007D1ABA"/>
    <w:rsid w:val="007D2E0B"/>
    <w:rsid w:val="007D360C"/>
    <w:rsid w:val="007D3F54"/>
    <w:rsid w:val="007D50DA"/>
    <w:rsid w:val="007D56D6"/>
    <w:rsid w:val="007E1323"/>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65D6"/>
    <w:rsid w:val="00856D10"/>
    <w:rsid w:val="008571E5"/>
    <w:rsid w:val="008606BC"/>
    <w:rsid w:val="0086091B"/>
    <w:rsid w:val="008622D3"/>
    <w:rsid w:val="00864534"/>
    <w:rsid w:val="008654AD"/>
    <w:rsid w:val="008666C0"/>
    <w:rsid w:val="00866D87"/>
    <w:rsid w:val="008719D7"/>
    <w:rsid w:val="00871B16"/>
    <w:rsid w:val="008724B2"/>
    <w:rsid w:val="008748A5"/>
    <w:rsid w:val="00876295"/>
    <w:rsid w:val="008763DB"/>
    <w:rsid w:val="00876459"/>
    <w:rsid w:val="0088184E"/>
    <w:rsid w:val="008818E8"/>
    <w:rsid w:val="00887B0F"/>
    <w:rsid w:val="008968E6"/>
    <w:rsid w:val="008A050A"/>
    <w:rsid w:val="008A13B2"/>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9006E7"/>
    <w:rsid w:val="009060AF"/>
    <w:rsid w:val="009103CC"/>
    <w:rsid w:val="00911D7B"/>
    <w:rsid w:val="0091282D"/>
    <w:rsid w:val="0091386F"/>
    <w:rsid w:val="00913F40"/>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65C3"/>
    <w:rsid w:val="009665CE"/>
    <w:rsid w:val="00966F9E"/>
    <w:rsid w:val="00972C39"/>
    <w:rsid w:val="00972F03"/>
    <w:rsid w:val="00973E3B"/>
    <w:rsid w:val="009749C2"/>
    <w:rsid w:val="00974D72"/>
    <w:rsid w:val="00977267"/>
    <w:rsid w:val="00980A67"/>
    <w:rsid w:val="009812BD"/>
    <w:rsid w:val="00981E08"/>
    <w:rsid w:val="00987388"/>
    <w:rsid w:val="009945B9"/>
    <w:rsid w:val="00995C29"/>
    <w:rsid w:val="009971CB"/>
    <w:rsid w:val="009A0A58"/>
    <w:rsid w:val="009A256A"/>
    <w:rsid w:val="009A3607"/>
    <w:rsid w:val="009A4047"/>
    <w:rsid w:val="009A68B2"/>
    <w:rsid w:val="009A6A09"/>
    <w:rsid w:val="009B0919"/>
    <w:rsid w:val="009B487E"/>
    <w:rsid w:val="009B63AA"/>
    <w:rsid w:val="009B6B4B"/>
    <w:rsid w:val="009B79B9"/>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5A24"/>
    <w:rsid w:val="00A05A7E"/>
    <w:rsid w:val="00A05F3C"/>
    <w:rsid w:val="00A12B29"/>
    <w:rsid w:val="00A12CEE"/>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13C9"/>
    <w:rsid w:val="00A64EC7"/>
    <w:rsid w:val="00A676A9"/>
    <w:rsid w:val="00A70E01"/>
    <w:rsid w:val="00A712B6"/>
    <w:rsid w:val="00A72ABC"/>
    <w:rsid w:val="00A72D2B"/>
    <w:rsid w:val="00A72D99"/>
    <w:rsid w:val="00A735DB"/>
    <w:rsid w:val="00A7372B"/>
    <w:rsid w:val="00A75CBC"/>
    <w:rsid w:val="00A77F77"/>
    <w:rsid w:val="00A8125F"/>
    <w:rsid w:val="00A8153B"/>
    <w:rsid w:val="00A83745"/>
    <w:rsid w:val="00A84646"/>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410B"/>
    <w:rsid w:val="00AE49ED"/>
    <w:rsid w:val="00AE57DF"/>
    <w:rsid w:val="00AE693C"/>
    <w:rsid w:val="00AF450F"/>
    <w:rsid w:val="00AF5BE9"/>
    <w:rsid w:val="00AF6518"/>
    <w:rsid w:val="00AF6A00"/>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3622"/>
    <w:rsid w:val="00B44C05"/>
    <w:rsid w:val="00B4730B"/>
    <w:rsid w:val="00B51E8A"/>
    <w:rsid w:val="00B54225"/>
    <w:rsid w:val="00B55E3E"/>
    <w:rsid w:val="00B564A1"/>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72A2"/>
    <w:rsid w:val="00C14F60"/>
    <w:rsid w:val="00C16D0A"/>
    <w:rsid w:val="00C1745E"/>
    <w:rsid w:val="00C21799"/>
    <w:rsid w:val="00C21FB5"/>
    <w:rsid w:val="00C277F5"/>
    <w:rsid w:val="00C32DC7"/>
    <w:rsid w:val="00C4178B"/>
    <w:rsid w:val="00C43C6B"/>
    <w:rsid w:val="00C45713"/>
    <w:rsid w:val="00C479F5"/>
    <w:rsid w:val="00C47E12"/>
    <w:rsid w:val="00C5262E"/>
    <w:rsid w:val="00C54710"/>
    <w:rsid w:val="00C547B2"/>
    <w:rsid w:val="00C611B3"/>
    <w:rsid w:val="00C62E98"/>
    <w:rsid w:val="00C63AF9"/>
    <w:rsid w:val="00C662A1"/>
    <w:rsid w:val="00C67837"/>
    <w:rsid w:val="00C7061A"/>
    <w:rsid w:val="00C70E59"/>
    <w:rsid w:val="00C71911"/>
    <w:rsid w:val="00C71EBF"/>
    <w:rsid w:val="00C72B7E"/>
    <w:rsid w:val="00C72C42"/>
    <w:rsid w:val="00C842C9"/>
    <w:rsid w:val="00C856D2"/>
    <w:rsid w:val="00C8718E"/>
    <w:rsid w:val="00C87380"/>
    <w:rsid w:val="00C9151A"/>
    <w:rsid w:val="00C91FD8"/>
    <w:rsid w:val="00CA08B3"/>
    <w:rsid w:val="00CA2067"/>
    <w:rsid w:val="00CA3696"/>
    <w:rsid w:val="00CB0739"/>
    <w:rsid w:val="00CB2315"/>
    <w:rsid w:val="00CB44B5"/>
    <w:rsid w:val="00CC027F"/>
    <w:rsid w:val="00CC39AC"/>
    <w:rsid w:val="00CC406A"/>
    <w:rsid w:val="00CD1116"/>
    <w:rsid w:val="00CD4B93"/>
    <w:rsid w:val="00CD5194"/>
    <w:rsid w:val="00CD740F"/>
    <w:rsid w:val="00CE05DC"/>
    <w:rsid w:val="00CE1E54"/>
    <w:rsid w:val="00CE403B"/>
    <w:rsid w:val="00CE54D0"/>
    <w:rsid w:val="00CE7099"/>
    <w:rsid w:val="00CF3EB6"/>
    <w:rsid w:val="00CF44CC"/>
    <w:rsid w:val="00CF7456"/>
    <w:rsid w:val="00D0006C"/>
    <w:rsid w:val="00D03437"/>
    <w:rsid w:val="00D068A5"/>
    <w:rsid w:val="00D07D09"/>
    <w:rsid w:val="00D112E9"/>
    <w:rsid w:val="00D11696"/>
    <w:rsid w:val="00D13F3C"/>
    <w:rsid w:val="00D144CF"/>
    <w:rsid w:val="00D15ACC"/>
    <w:rsid w:val="00D17E28"/>
    <w:rsid w:val="00D20F9E"/>
    <w:rsid w:val="00D21CE0"/>
    <w:rsid w:val="00D22DC1"/>
    <w:rsid w:val="00D26D11"/>
    <w:rsid w:val="00D27652"/>
    <w:rsid w:val="00D301D9"/>
    <w:rsid w:val="00D33E1E"/>
    <w:rsid w:val="00D35E9C"/>
    <w:rsid w:val="00D51752"/>
    <w:rsid w:val="00D56A4F"/>
    <w:rsid w:val="00D572C7"/>
    <w:rsid w:val="00D61ED7"/>
    <w:rsid w:val="00D62086"/>
    <w:rsid w:val="00D6281A"/>
    <w:rsid w:val="00D70160"/>
    <w:rsid w:val="00D7046D"/>
    <w:rsid w:val="00D71246"/>
    <w:rsid w:val="00D71923"/>
    <w:rsid w:val="00D720C7"/>
    <w:rsid w:val="00D72BC3"/>
    <w:rsid w:val="00D72E5C"/>
    <w:rsid w:val="00D73490"/>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602"/>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23F5"/>
    <w:rsid w:val="00E052BF"/>
    <w:rsid w:val="00E062A0"/>
    <w:rsid w:val="00E11383"/>
    <w:rsid w:val="00E12863"/>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40292"/>
    <w:rsid w:val="00E41C72"/>
    <w:rsid w:val="00E43664"/>
    <w:rsid w:val="00E43E04"/>
    <w:rsid w:val="00E44967"/>
    <w:rsid w:val="00E461E3"/>
    <w:rsid w:val="00E51E8E"/>
    <w:rsid w:val="00E53781"/>
    <w:rsid w:val="00E54895"/>
    <w:rsid w:val="00E57F8A"/>
    <w:rsid w:val="00E635EA"/>
    <w:rsid w:val="00E6364D"/>
    <w:rsid w:val="00E675D0"/>
    <w:rsid w:val="00E71C15"/>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122B"/>
    <w:rsid w:val="00EA1E96"/>
    <w:rsid w:val="00EA2CC9"/>
    <w:rsid w:val="00EA2ECA"/>
    <w:rsid w:val="00EB204F"/>
    <w:rsid w:val="00EB23E3"/>
    <w:rsid w:val="00EB2BE6"/>
    <w:rsid w:val="00EB3AA1"/>
    <w:rsid w:val="00EB6A4B"/>
    <w:rsid w:val="00EB7B54"/>
    <w:rsid w:val="00EC095C"/>
    <w:rsid w:val="00EC3E0C"/>
    <w:rsid w:val="00EC643D"/>
    <w:rsid w:val="00ED1D9F"/>
    <w:rsid w:val="00ED3D76"/>
    <w:rsid w:val="00ED438D"/>
    <w:rsid w:val="00ED4A8F"/>
    <w:rsid w:val="00ED4B44"/>
    <w:rsid w:val="00ED4C8F"/>
    <w:rsid w:val="00ED5960"/>
    <w:rsid w:val="00ED597D"/>
    <w:rsid w:val="00ED5EF3"/>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87DE8"/>
    <w:rsid w:val="00F92835"/>
    <w:rsid w:val="00F92FC3"/>
    <w:rsid w:val="00FA35BF"/>
    <w:rsid w:val="00FA60F8"/>
    <w:rsid w:val="00FB2473"/>
    <w:rsid w:val="00FB39E0"/>
    <w:rsid w:val="00FB5DEF"/>
    <w:rsid w:val="00FC16F1"/>
    <w:rsid w:val="00FC2CA4"/>
    <w:rsid w:val="00FC47C9"/>
    <w:rsid w:val="00FC4908"/>
    <w:rsid w:val="00FD019C"/>
    <w:rsid w:val="00FD0EFA"/>
    <w:rsid w:val="00FD34D6"/>
    <w:rsid w:val="00FD4FB9"/>
    <w:rsid w:val="00FD5E1F"/>
    <w:rsid w:val="00FE0389"/>
    <w:rsid w:val="00FE5E48"/>
    <w:rsid w:val="00FF0BF9"/>
    <w:rsid w:val="00FF2614"/>
    <w:rsid w:val="00FF3620"/>
    <w:rsid w:val="00FF4222"/>
    <w:rsid w:val="00FF46E9"/>
    <w:rsid w:val="00FF4782"/>
    <w:rsid w:val="00FF520E"/>
    <w:rsid w:val="00FF5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37/0096-3445.104.3.268" TargetMode="External"/><Relationship Id="rId63" Type="http://schemas.openxmlformats.org/officeDocument/2006/relationships/hyperlink" Target="https://doi.org/10.1080/20445911.2014.996156" TargetMode="External"/><Relationship Id="rId68" Type="http://schemas.openxmlformats.org/officeDocument/2006/relationships/hyperlink" Target="https://doi.org/10.1002/hbm.25129" TargetMode="External"/><Relationship Id="rId84" Type="http://schemas.openxmlformats.org/officeDocument/2006/relationships/hyperlink" Target="https://www.R-project.org/" TargetMode="External"/><Relationship Id="rId89" Type="http://schemas.openxmlformats.org/officeDocument/2006/relationships/hyperlink" Target="https://doi.org/10.1016/j.jrp.2008.08.001" TargetMode="External"/><Relationship Id="rId16" Type="http://schemas.openxmlformats.org/officeDocument/2006/relationships/footer" Target="footer1.xml"/><Relationship Id="rId107" Type="http://schemas.openxmlformats.org/officeDocument/2006/relationships/theme" Target="theme/theme1.xml"/><Relationship Id="rId11" Type="http://schemas.openxmlformats.org/officeDocument/2006/relationships/comments" Target="comment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doi.org/10.1016/j.neuroimage.2018.08.018" TargetMode="External"/><Relationship Id="rId58" Type="http://schemas.openxmlformats.org/officeDocument/2006/relationships/hyperlink" Target="https://doi.org/10.3758/s13421-017-0722-3" TargetMode="External"/><Relationship Id="rId74" Type="http://schemas.openxmlformats.org/officeDocument/2006/relationships/hyperlink" Target="https://doi.org/10.1111/cdev.13352" TargetMode="External"/><Relationship Id="rId79" Type="http://schemas.openxmlformats.org/officeDocument/2006/relationships/hyperlink" Target="https://doi.org/10.1002/aur.2200" TargetMode="External"/><Relationship Id="rId102" Type="http://schemas.openxmlformats.org/officeDocument/2006/relationships/hyperlink" Target="https://doi.org/https://doi.org/10.17605/OSF.IO/MTR8D" TargetMode="External"/><Relationship Id="rId5" Type="http://schemas.openxmlformats.org/officeDocument/2006/relationships/webSettings" Target="webSettings.xml"/><Relationship Id="rId90" Type="http://schemas.openxmlformats.org/officeDocument/2006/relationships/hyperlink" Target="https://doi.org/10.1037/xhp0000742" TargetMode="External"/><Relationship Id="rId95" Type="http://schemas.openxmlformats.org/officeDocument/2006/relationships/hyperlink" Target="https://doi.org/10.1037/0033-2909.121.3.371" TargetMode="Externa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43" Type="http://schemas.openxmlformats.org/officeDocument/2006/relationships/hyperlink" Target="https://doi.org/10.1037/xhp0000691" TargetMode="External"/><Relationship Id="rId48" Type="http://schemas.openxmlformats.org/officeDocument/2006/relationships/hyperlink" Target="https://doi.org/10.1080/17470218.2016.1276609" TargetMode="External"/><Relationship Id="rId64" Type="http://schemas.openxmlformats.org/officeDocument/2006/relationships/hyperlink" Target="https://doi.org/10.3389/fpsyg.2019.01469" TargetMode="External"/><Relationship Id="rId69" Type="http://schemas.openxmlformats.org/officeDocument/2006/relationships/hyperlink" Target="https://doi.org/10.1016/j.jcm.2016.02.012" TargetMode="External"/><Relationship Id="rId80" Type="http://schemas.openxmlformats.org/officeDocument/2006/relationships/hyperlink" Target="https://doi.org/10.1027/1618-3169/a000502" TargetMode="External"/><Relationship Id="rId85" Type="http://schemas.openxmlformats.org/officeDocument/2006/relationships/hyperlink" Target="https://CRAN.R-project.org/package=psych" TargetMode="External"/><Relationship Id="rId12" Type="http://schemas.microsoft.com/office/2011/relationships/commentsExtended" Target="commentsExtended.xml"/><Relationship Id="rId17" Type="http://schemas.openxmlformats.org/officeDocument/2006/relationships/footer" Target="footer2.xml"/><Relationship Id="rId33" Type="http://schemas.openxmlformats.org/officeDocument/2006/relationships/image" Target="media/image11.png"/><Relationship Id="rId38" Type="http://schemas.openxmlformats.org/officeDocument/2006/relationships/hyperlink" Target="https://doi.org/10.1016/j.actpsy.2021.103297" TargetMode="External"/><Relationship Id="rId59" Type="http://schemas.openxmlformats.org/officeDocument/2006/relationships/hyperlink" Target="https://doi.org/10.1016/j.actpsy.2021.103350" TargetMode="External"/><Relationship Id="rId103" Type="http://schemas.openxmlformats.org/officeDocument/2006/relationships/hyperlink" Target="https://doi.org/10.3389/fpsyg.2019.02270"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1016/j.psyneuen.2020.104804" TargetMode="External"/><Relationship Id="rId62" Type="http://schemas.openxmlformats.org/officeDocument/2006/relationships/hyperlink" Target="https://doi.org/10.1068/p7526" TargetMode="External"/><Relationship Id="rId70" Type="http://schemas.openxmlformats.org/officeDocument/2006/relationships/hyperlink" Target="https://doi.org/10.2307/2531695" TargetMode="External"/><Relationship Id="rId75" Type="http://schemas.openxmlformats.org/officeDocument/2006/relationships/hyperlink" Target="https://doi.org/10.1177/1745691612460688" TargetMode="External"/><Relationship Id="rId83" Type="http://schemas.openxmlformats.org/officeDocument/2006/relationships/hyperlink" Target="https://doi.org/10.1177/1747021819892158" TargetMode="External"/><Relationship Id="rId88" Type="http://schemas.openxmlformats.org/officeDocument/2006/relationships/hyperlink" Target="https://doi.org/10.1037//0096-1523.23.2.504" TargetMode="External"/><Relationship Id="rId91" Type="http://schemas.openxmlformats.org/officeDocument/2006/relationships/hyperlink" Target="https://doi.org/10.1037/a0029792" TargetMode="External"/><Relationship Id="rId96" Type="http://schemas.openxmlformats.org/officeDocument/2006/relationships/hyperlink" Target="https://doi.org/10.1038/nn9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hyperlink" Target="https://doi.org/10.1016/j.concog.2007.04.003" TargetMode="External"/><Relationship Id="rId57" Type="http://schemas.openxmlformats.org/officeDocument/2006/relationships/hyperlink" Target="https://doi.org/10.1016/j.concog.2019.102848" TargetMode="External"/><Relationship Id="rId106" Type="http://schemas.microsoft.com/office/2011/relationships/people" Target="people.xml"/><Relationship Id="rId10" Type="http://schemas.openxmlformats.org/officeDocument/2006/relationships/hyperlink" Target="https://osf.io/euqmf" TargetMode="External"/><Relationship Id="rId31" Type="http://schemas.openxmlformats.org/officeDocument/2006/relationships/image" Target="media/image9.png"/><Relationship Id="rId44" Type="http://schemas.openxmlformats.org/officeDocument/2006/relationships/hyperlink" Target="https://doi.org/10.1016/j.actpsy.2020.103167" TargetMode="External"/><Relationship Id="rId52" Type="http://schemas.openxmlformats.org/officeDocument/2006/relationships/hyperlink" Target="https://doi.org/10.1038/s41598-020-76001-9" TargetMode="External"/><Relationship Id="rId60" Type="http://schemas.openxmlformats.org/officeDocument/2006/relationships/hyperlink" Target="https://doi.org/10.1525/collabra.301" TargetMode="External"/><Relationship Id="rId65" Type="http://schemas.openxmlformats.org/officeDocument/2006/relationships/hyperlink" Target="https://doi.org/10.31234/osf.io/ta59r" TargetMode="External"/><Relationship Id="rId73" Type="http://schemas.openxmlformats.org/officeDocument/2006/relationships/hyperlink" Target="https://doi.org/10.1016/j.jad.2022.04.122" TargetMode="External"/><Relationship Id="rId78" Type="http://schemas.openxmlformats.org/officeDocument/2006/relationships/hyperlink" Target="https://doi.org/10.31234/osf.io/9dzm4" TargetMode="External"/><Relationship Id="rId81" Type="http://schemas.openxmlformats.org/officeDocument/2006/relationships/hyperlink" Target="https://doi.org/10.1111/bjop.12479" TargetMode="External"/><Relationship Id="rId86" Type="http://schemas.openxmlformats.org/officeDocument/2006/relationships/hyperlink" Target="https://doi.org/10.1037//0022-3514.35.9.677" TargetMode="External"/><Relationship Id="rId94" Type="http://schemas.openxmlformats.org/officeDocument/2006/relationships/hyperlink" Target="https://doi.org/10.1007/s00426-021-01562-x" TargetMode="External"/><Relationship Id="rId99" Type="http://schemas.openxmlformats.org/officeDocument/2006/relationships/hyperlink" Target="https://doi.org/10.7554/eLife.49547" TargetMode="External"/><Relationship Id="rId101" Type="http://schemas.openxmlformats.org/officeDocument/2006/relationships/hyperlink" Target="https://doi.org/10.1007/s12144-021-02114-7" TargetMode="External"/><Relationship Id="rId4" Type="http://schemas.openxmlformats.org/officeDocument/2006/relationships/settings" Target="settings.xml"/><Relationship Id="rId9" Type="http://schemas.openxmlformats.org/officeDocument/2006/relationships/image" Target="media/image1.png"/><Relationship Id="rId13" Type="http://schemas.microsoft.com/office/2016/09/relationships/commentsIds" Target="commentsIds.xml"/><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2.png"/><Relationship Id="rId50" Type="http://schemas.openxmlformats.org/officeDocument/2006/relationships/hyperlink" Target="https://doi.org/10.1016/j.actpsy.2018.08.009" TargetMode="External"/><Relationship Id="rId55" Type="http://schemas.openxmlformats.org/officeDocument/2006/relationships/hyperlink" Target="https://doi.org/10.1007/978-1-4612-4380-9_6" TargetMode="External"/><Relationship Id="rId76" Type="http://schemas.openxmlformats.org/officeDocument/2006/relationships/hyperlink" Target="https://doi.org/10.3389/fnins.2020.00683" TargetMode="External"/><Relationship Id="rId97" Type="http://schemas.openxmlformats.org/officeDocument/2006/relationships/hyperlink" Target="https://doi.org/10.3758/BF03194023" TargetMode="External"/><Relationship Id="rId104" Type="http://schemas.openxmlformats.org/officeDocument/2006/relationships/hyperlink" Target="https://doi.org/10.1016/j.bpsc.2023.02.004" TargetMode="External"/><Relationship Id="rId7" Type="http://schemas.openxmlformats.org/officeDocument/2006/relationships/endnotes" Target="endnotes.xml"/><Relationship Id="rId71" Type="http://schemas.openxmlformats.org/officeDocument/2006/relationships/hyperlink" Target="https://doi.org/10.5281/zenodo.2555874" TargetMode="External"/><Relationship Id="rId92" Type="http://schemas.openxmlformats.org/officeDocument/2006/relationships/hyperlink" Target="https://doi.org/10.1016/j.neuropsychologia.2013.07.025"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1016/S1364-6613" TargetMode="External"/><Relationship Id="rId87" Type="http://schemas.openxmlformats.org/officeDocument/2006/relationships/hyperlink" Target="https://doi.org/10.1080/20445911.2019.1686393" TargetMode="External"/><Relationship Id="rId61" Type="http://schemas.openxmlformats.org/officeDocument/2006/relationships/hyperlink" Target="https://doi.org/10.57760/sciencedb.08117" TargetMode="External"/><Relationship Id="rId82" Type="http://schemas.openxmlformats.org/officeDocument/2006/relationships/hyperlink" Target="https://doi.org/10.3758/s13423-021-01948-3" TargetMode="External"/><Relationship Id="rId19" Type="http://schemas.openxmlformats.org/officeDocument/2006/relationships/footer" Target="footer4.xml"/><Relationship Id="rId14" Type="http://schemas.microsoft.com/office/2018/08/relationships/commentsExtensible" Target="commentsExtensible.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doi.org/10.1111/bjdp.12219" TargetMode="External"/><Relationship Id="rId77" Type="http://schemas.openxmlformats.org/officeDocument/2006/relationships/hyperlink" Target="https://doi.org/10.1080/17470215908416289" TargetMode="External"/><Relationship Id="rId100" Type="http://schemas.openxmlformats.org/officeDocument/2006/relationships/hyperlink" Target="https://doi.org/10.1371/journal.pone.0190679" TargetMode="External"/><Relationship Id="rId105" Type="http://schemas.openxmlformats.org/officeDocument/2006/relationships/fontTable" Target="fontTable.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actpsy.2017.11.011" TargetMode="External"/><Relationship Id="rId72" Type="http://schemas.openxmlformats.org/officeDocument/2006/relationships/hyperlink" Target="https://doi.org/10.1177/0956797620904990" TargetMode="External"/><Relationship Id="rId93" Type="http://schemas.openxmlformats.org/officeDocument/2006/relationships/hyperlink" Target="https://doi.org/10.1016/j.cortex.2017.08.006" TargetMode="External"/><Relationship Id="rId98" Type="http://schemas.openxmlformats.org/officeDocument/2006/relationships/hyperlink" Target="https://doi.org/10.3389/fninf.2013.00014"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doi.org/10.1002/acp.2350090102" TargetMode="External"/><Relationship Id="rId67" Type="http://schemas.openxmlformats.org/officeDocument/2006/relationships/hyperlink" Target="https://doi.org/10.1016/S0926-6410(00)0003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25693</Words>
  <Characters>146453</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2</cp:revision>
  <dcterms:created xsi:type="dcterms:W3CDTF">2023-07-29T12:58:00Z</dcterms:created>
  <dcterms:modified xsi:type="dcterms:W3CDTF">2023-07-29T12:58:00Z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