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commentRangeStart w:id="1"/>
      <w:r w:rsidRPr="009A68B2">
        <w:rPr>
          <w:b/>
          <w:bCs/>
          <w:i/>
          <w:sz w:val="22"/>
          <w:szCs w:val="22"/>
          <w:lang w:val="en-US"/>
        </w:rPr>
        <w:t xml:space="preserve">Abstract: </w:t>
      </w:r>
      <w:bookmarkStart w:id="2" w:name="_Hlk140510335"/>
      <w:commentRangeEnd w:id="1"/>
      <w:r w:rsidR="00DC4405">
        <w:rPr>
          <w:rStyle w:val="a6"/>
        </w:rPr>
        <w:commentReference w:id="1"/>
      </w:r>
    </w:p>
    <w:p w14:paraId="0C5DA83F" w14:textId="26E005B9"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This paradox stems from the observation that while cognitive tasks yield consistent effects at the group level, they do not exhibit the same reliability when assessing individual differences. In this study, 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DC4405">
        <w:rPr>
          <w:noProof/>
          <w:lang w:val="en-US"/>
        </w:rPr>
        <w:t>ask (SPMT), a widely used tool for investigating the cognitive processes underlying the self-prioritization effect (SPE)</w:t>
      </w:r>
      <w:bookmarkEnd w:id="2"/>
      <w:r>
        <w:rPr>
          <w:noProof/>
          <w:lang w:val="en-US"/>
        </w:rPr>
        <w:t xml:space="preserve">, </w:t>
      </w:r>
      <w:r w:rsidR="00036BDF">
        <w:rPr>
          <w:noProof/>
          <w:lang w:val="en-US"/>
        </w:rPr>
        <w:t xml:space="preserve">a effect that </w:t>
      </w:r>
      <w:r w:rsidR="004A0FED" w:rsidRPr="004A0FED">
        <w:rPr>
          <w:noProof/>
          <w:lang w:val="en-US"/>
        </w:rPr>
        <w:t>people</w:t>
      </w:r>
      <w:r w:rsidR="004A0FED">
        <w:rPr>
          <w:noProof/>
          <w:lang w:val="en-US"/>
        </w:rPr>
        <w:t xml:space="preserve"> </w:t>
      </w:r>
      <w:r w:rsidR="004A0FED" w:rsidRPr="00DC4405">
        <w:rPr>
          <w:noProof/>
          <w:lang w:val="en-US"/>
        </w:rPr>
        <w:t xml:space="preserve">perform better when stimuli are </w:t>
      </w:r>
      <w:r w:rsidR="00036BDF">
        <w:rPr>
          <w:noProof/>
          <w:lang w:val="en-US"/>
        </w:rPr>
        <w:t>associated</w:t>
      </w:r>
      <w:r w:rsidR="00036BDF" w:rsidRPr="00DC4405">
        <w:rPr>
          <w:noProof/>
          <w:lang w:val="en-US"/>
        </w:rPr>
        <w:t xml:space="preserve"> </w:t>
      </w:r>
      <w:r w:rsidR="004A0FED" w:rsidRPr="00DC4405">
        <w:rPr>
          <w:noProof/>
          <w:lang w:val="en-US"/>
        </w:rPr>
        <w:t xml:space="preserve">to the self than when they are to </w:t>
      </w:r>
      <w:r w:rsidR="00CE638F">
        <w:rPr>
          <w:noProof/>
          <w:lang w:val="en-US"/>
        </w:rPr>
        <w:t>other</w:t>
      </w:r>
      <w:r w:rsidR="00036BDF">
        <w:rPr>
          <w:noProof/>
          <w:lang w:val="en-US"/>
        </w:rPr>
        <w:t>s</w:t>
      </w:r>
      <w:r w:rsidR="004A0FED" w:rsidRPr="002F3CF9">
        <w:rPr>
          <w:noProof/>
          <w:lang w:val="en-US"/>
        </w:rPr>
        <w:t>.</w:t>
      </w:r>
      <w:r w:rsidR="00950801">
        <w:rPr>
          <w:noProof/>
          <w:lang w:val="en-US"/>
        </w:rPr>
        <w:t xml:space="preserve"> </w:t>
      </w:r>
      <w:r w:rsidR="00950801">
        <w:rPr>
          <w:rFonts w:hint="eastAsia"/>
          <w:noProof/>
          <w:lang w:val="en-US"/>
        </w:rPr>
        <w:t>In</w:t>
      </w:r>
      <w:r w:rsidR="00950801">
        <w:rPr>
          <w:noProof/>
          <w:lang w:val="en-US"/>
        </w:rPr>
        <w:t xml:space="preserve"> </w:t>
      </w:r>
      <w:r w:rsidR="00950801" w:rsidRPr="00950801">
        <w:rPr>
          <w:noProof/>
          <w:lang w:val="en-US"/>
        </w:rPr>
        <w:t xml:space="preserve">a </w:t>
      </w:r>
      <w:r w:rsidR="00950801" w:rsidRPr="00DC4405">
        <w:rPr>
          <w:noProof/>
          <w:lang w:val="en-US"/>
        </w:rPr>
        <w:t>preregistered</w:t>
      </w:r>
      <w:r w:rsidR="00950801">
        <w:rPr>
          <w:noProof/>
          <w:lang w:val="en-US"/>
        </w:rPr>
        <w:t xml:space="preserve"> study, we </w:t>
      </w:r>
      <w:r w:rsidRPr="00DC4405">
        <w:rPr>
          <w:noProof/>
          <w:lang w:val="en-US"/>
        </w:rPr>
        <w:t xml:space="preserve">evaluated </w:t>
      </w:r>
      <w:r w:rsidR="00950801">
        <w:rPr>
          <w:noProof/>
          <w:lang w:val="en-US"/>
        </w:rPr>
        <w:t xml:space="preserve">both the </w:t>
      </w:r>
      <w:commentRangeStart w:id="3"/>
      <w:r w:rsidR="00950801" w:rsidRPr="00950801">
        <w:rPr>
          <w:noProof/>
          <w:lang w:val="en-US"/>
        </w:rPr>
        <w:t>within- and between-session</w:t>
      </w:r>
      <w:commentRangeEnd w:id="3"/>
      <w:r w:rsidR="00097176">
        <w:rPr>
          <w:rStyle w:val="a6"/>
        </w:rPr>
        <w:commentReference w:id="3"/>
      </w:r>
      <w:r w:rsidR="00950801" w:rsidRPr="00950801">
        <w:rPr>
          <w:noProof/>
          <w:lang w:val="en-US"/>
        </w:rPr>
        <w:t xml:space="preserve"> reliability of </w:t>
      </w:r>
      <w:r w:rsidRPr="00DC4405">
        <w:rPr>
          <w:noProof/>
          <w:lang w:val="en-US"/>
        </w:rPr>
        <w:t xml:space="preserve">24 </w:t>
      </w:r>
      <w:r>
        <w:rPr>
          <w:noProof/>
          <w:lang w:val="en-US"/>
        </w:rPr>
        <w:t xml:space="preserve">SPE </w:t>
      </w:r>
      <w:r w:rsidRPr="00DC4405">
        <w:rPr>
          <w:noProof/>
          <w:lang w:val="en-US"/>
        </w:rPr>
        <w:t>measures from seventeen datasets (N = 833), all utilizing the SPMT.</w:t>
      </w:r>
      <w:r>
        <w:rPr>
          <w:noProof/>
          <w:lang w:val="en-US"/>
        </w:rPr>
        <w:t xml:space="preserve"> </w:t>
      </w:r>
      <w:r>
        <w:rPr>
          <w:lang w:val="en-US"/>
        </w:rPr>
        <w:t xml:space="preserve">We calculated </w:t>
      </w:r>
      <w:r w:rsidR="00097176" w:rsidRPr="00097176">
        <w:rPr>
          <w:highlight w:val="yellow"/>
          <w:lang w:val="en-US"/>
        </w:rPr>
        <w:t>Monte-Carlo</w:t>
      </w:r>
      <w:r w:rsidR="00097176">
        <w:rPr>
          <w:lang w:val="en-US"/>
        </w:rPr>
        <w:t xml:space="preserve"> </w:t>
      </w:r>
      <w:r w:rsidRPr="00A737FD">
        <w:rPr>
          <w:lang w:val="en-US"/>
        </w:rPr>
        <w:t>based</w:t>
      </w:r>
      <w:r>
        <w:rPr>
          <w:lang w:val="en-US"/>
        </w:rPr>
        <w:t xml:space="preserve"> split-half reliability </w:t>
      </w:r>
      <w:r w:rsidRPr="00F64F65">
        <w:rPr>
          <w:lang w:val="en-US"/>
        </w:rPr>
        <w:t>(</w:t>
      </w:r>
      <w:r w:rsidRPr="00F64F65">
        <w:rPr>
          <w:i/>
          <w:iCs/>
          <w:sz w:val="28"/>
          <w:szCs w:val="28"/>
          <w:lang w:val="en-US"/>
        </w:rPr>
        <w:t>r</w:t>
      </w:r>
      <w:r w:rsidRPr="00CE638F">
        <w:rPr>
          <w:lang w:val="en-US"/>
        </w:rPr>
        <w:t>)</w:t>
      </w:r>
      <w:r>
        <w:rPr>
          <w:lang w:val="en-US"/>
        </w:rPr>
        <w:t xml:space="preserve"> and intraclass correlation co</w:t>
      </w:r>
      <w:r w:rsidRPr="00F64F65">
        <w:rPr>
          <w:lang w:val="en-US"/>
        </w:rPr>
        <w:t>efficient (ICC</w:t>
      </w:r>
      <w:r w:rsidR="00950801">
        <w:rPr>
          <w:lang w:val="en-US"/>
        </w:rPr>
        <w:t>2k</w:t>
      </w:r>
      <w:r w:rsidRPr="00F64F65">
        <w:rPr>
          <w:lang w:val="en-US"/>
        </w:rPr>
        <w:t>)</w:t>
      </w:r>
      <w:r>
        <w:rPr>
          <w:lang w:val="en-US"/>
        </w:rPr>
        <w:t xml:space="preserve"> for each SPE measure</w:t>
      </w:r>
      <w:r w:rsidRPr="00F64F65">
        <w:rPr>
          <w:lang w:val="en-US"/>
        </w:rPr>
        <w:t>.</w:t>
      </w:r>
      <w:r>
        <w:rPr>
          <w:noProof/>
          <w:lang w:val="en-US"/>
        </w:rPr>
        <w:t xml:space="preserve"> </w:t>
      </w:r>
      <w:r w:rsidRPr="00DC4405">
        <w:rPr>
          <w:noProof/>
          <w:lang w:val="en-US"/>
        </w:rPr>
        <w:t xml:space="preserve">Our findings indicate that </w:t>
      </w:r>
      <w:r>
        <w:rPr>
          <w:noProof/>
          <w:lang w:val="en-US"/>
        </w:rPr>
        <w:t xml:space="preserve">SPE </w:t>
      </w:r>
      <w:r w:rsidRPr="00DC4405">
        <w:rPr>
          <w:noProof/>
          <w:lang w:val="en-US"/>
        </w:rPr>
        <w:t>measures reliant on reaction times (RT) and Efficiency (</w:t>
      </w:r>
      <w:r>
        <w:rPr>
          <w:noProof/>
          <w:lang w:val="en-US"/>
        </w:rPr>
        <w:t>RT weighted by accuracy</w:t>
      </w:r>
      <w:r w:rsidRPr="00DC4405">
        <w:rPr>
          <w:noProof/>
          <w:lang w:val="en-US"/>
        </w:rPr>
        <w:t xml:space="preserve">) exhibit relatively </w:t>
      </w:r>
      <w:r w:rsidR="00950801">
        <w:rPr>
          <w:noProof/>
          <w:lang w:val="en-US"/>
        </w:rPr>
        <w:t xml:space="preserve">higher </w:t>
      </w:r>
      <w:r w:rsidR="00950801" w:rsidRPr="00DC4405">
        <w:rPr>
          <w:noProof/>
          <w:lang w:val="en-US"/>
        </w:rPr>
        <w:t xml:space="preserve">split-half reliability </w:t>
      </w:r>
      <w:r w:rsidRPr="00DC4405">
        <w:rPr>
          <w:noProof/>
          <w:lang w:val="en-US"/>
        </w:rPr>
        <w:t>reliability (approximately 0.</w:t>
      </w:r>
      <w:r w:rsidR="00097176" w:rsidRPr="00097176">
        <w:rPr>
          <w:noProof/>
          <w:highlight w:val="yellow"/>
          <w:lang w:val="en-US"/>
        </w:rPr>
        <w:t>6</w:t>
      </w:r>
      <w:r w:rsidRPr="00DC4405">
        <w:rPr>
          <w:noProof/>
          <w:lang w:val="en-US"/>
        </w:rPr>
        <w:t xml:space="preserve">), compared to other SPE measures. Evaluating the robustness of the SPE effect at </w:t>
      </w:r>
      <w:r w:rsidR="00950801">
        <w:rPr>
          <w:rFonts w:hint="eastAsia"/>
          <w:noProof/>
          <w:lang w:val="en-US"/>
        </w:rPr>
        <w:t>multiple</w:t>
      </w:r>
      <w:r w:rsidR="00950801">
        <w:rPr>
          <w:noProof/>
          <w:lang w:val="en-US"/>
        </w:rPr>
        <w:t xml:space="preserve"> </w:t>
      </w:r>
      <w:r w:rsidR="00950801">
        <w:rPr>
          <w:rFonts w:hint="eastAsia"/>
          <w:noProof/>
          <w:lang w:val="en-US"/>
        </w:rPr>
        <w:t>time</w:t>
      </w:r>
      <w:r w:rsidR="00950801">
        <w:rPr>
          <w:noProof/>
          <w:lang w:val="en-US"/>
        </w:rPr>
        <w:t xml:space="preserve"> </w:t>
      </w:r>
      <w:r w:rsidR="00950801">
        <w:rPr>
          <w:rFonts w:hint="eastAsia"/>
          <w:noProof/>
          <w:lang w:val="en-US"/>
        </w:rPr>
        <w:t>points</w:t>
      </w:r>
      <w:r w:rsidRPr="00DC4405">
        <w:rPr>
          <w:noProof/>
          <w:lang w:val="en-US"/>
        </w:rPr>
        <w:t xml:space="preserve">, as assessed by ICC2k, RT and </w:t>
      </w:r>
      <w:r w:rsidR="00097176">
        <w:rPr>
          <w:noProof/>
          <w:lang w:val="en-US"/>
        </w:rPr>
        <w:t>E</w:t>
      </w:r>
      <w:r w:rsidRPr="00DC4405">
        <w:rPr>
          <w:noProof/>
          <w:lang w:val="en-US"/>
        </w:rPr>
        <w:t>fficiency demonstrated a high level of reliability (</w:t>
      </w:r>
      <w:r>
        <w:rPr>
          <w:lang w:val="en-US"/>
        </w:rPr>
        <w:t xml:space="preserve">close to </w:t>
      </w:r>
      <w:r w:rsidRPr="00DC4405">
        <w:rPr>
          <w:noProof/>
          <w:lang w:val="en-US"/>
        </w:rPr>
        <w:t>0.9)</w:t>
      </w:r>
      <w:r>
        <w:rPr>
          <w:noProof/>
          <w:lang w:val="en-US"/>
        </w:rPr>
        <w:t xml:space="preserve">. </w:t>
      </w:r>
      <w:r w:rsidRPr="00DC4405">
        <w:rPr>
          <w:noProof/>
          <w:lang w:val="en-US"/>
        </w:rPr>
        <w:t>These outcomes uncover the presence of a reliability paradox in the context of SPMT-based SPE assessments. While the reaction time and efficiency-based measures of SPE display substantial robustness at the group level, they manifest lower reliability</w:t>
      </w:r>
      <w:r w:rsidR="00950801">
        <w:rPr>
          <w:noProof/>
          <w:lang w:val="en-US"/>
        </w:rPr>
        <w:t xml:space="preserve"> </w:t>
      </w:r>
      <w:r w:rsidR="00950801" w:rsidRPr="00950801">
        <w:rPr>
          <w:noProof/>
          <w:lang w:val="en-US"/>
        </w:rPr>
        <w:t>at the level of the individual</w:t>
      </w:r>
      <w:r w:rsidR="006E0AEE">
        <w:rPr>
          <w:noProof/>
          <w:lang w:val="en-US"/>
        </w:rPr>
        <w:t>.</w:t>
      </w:r>
      <w:r w:rsidR="00900137">
        <w:rPr>
          <w:noProof/>
          <w:lang w:val="en-US"/>
        </w:rPr>
        <w:t xml:space="preserve"> </w:t>
      </w:r>
      <w:r w:rsidR="00482DAF">
        <w:rPr>
          <w:noProof/>
          <w:lang w:val="en-US"/>
        </w:rPr>
        <w:t xml:space="preserve">We </w:t>
      </w:r>
      <w:r w:rsidR="00B84235">
        <w:rPr>
          <w:noProof/>
          <w:lang w:val="en-US"/>
        </w:rPr>
        <w:t>discussed</w:t>
      </w:r>
      <w:r w:rsidR="00482DAF">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4" w:name="_xrrl8ars2nrl" w:colFirst="0" w:colLast="0"/>
      <w:bookmarkStart w:id="5" w:name="_Toc129530156"/>
      <w:bookmarkStart w:id="6" w:name="_Toc129530186"/>
      <w:bookmarkStart w:id="7" w:name="_Toc139718153"/>
      <w:bookmarkEnd w:id="4"/>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8"/>
      <w:r w:rsidR="004F59A0">
        <w:rPr>
          <w:rFonts w:eastAsia="Calibri"/>
          <w:b/>
          <w:sz w:val="42"/>
          <w:szCs w:val="42"/>
        </w:rPr>
        <w:t xml:space="preserve">1 </w:t>
      </w:r>
      <w:r w:rsidR="00BA0079" w:rsidRPr="006A5A80">
        <w:rPr>
          <w:rFonts w:eastAsia="Calibri"/>
          <w:b/>
          <w:sz w:val="42"/>
          <w:szCs w:val="42"/>
        </w:rPr>
        <w:t>Introduction</w:t>
      </w:r>
      <w:bookmarkEnd w:id="5"/>
      <w:bookmarkEnd w:id="6"/>
      <w:bookmarkEnd w:id="7"/>
      <w:commentRangeEnd w:id="8"/>
      <w:r w:rsidR="00703DA6">
        <w:rPr>
          <w:rStyle w:val="a6"/>
        </w:rPr>
        <w:commentReference w:id="8"/>
      </w:r>
    </w:p>
    <w:p w14:paraId="115EA7D7" w14:textId="0DF14C12" w:rsidR="00215050" w:rsidRDefault="00180E63" w:rsidP="004B6BAA">
      <w:pPr>
        <w:ind w:firstLineChars="100" w:firstLine="240"/>
      </w:pPr>
      <w:r w:rsidRPr="00180E63">
        <w:t>The self-prioritization effect (SPE</w:t>
      </w:r>
      <w:r>
        <w:rPr>
          <w:lang w:val="en-US"/>
        </w:rPr>
        <w:t xml:space="preserve">, </w:t>
      </w:r>
      <w:r>
        <w:t xml:space="preserve">also known as </w:t>
      </w:r>
      <w:r w:rsidRPr="00F85FFE">
        <w:t>self-referen</w:t>
      </w:r>
      <w:r>
        <w:t>ce</w:t>
      </w:r>
      <w:r w:rsidRPr="00F85FFE">
        <w:t xml:space="preserve"> effect</w:t>
      </w:r>
      <w:r>
        <w:t xml:space="preserve">, </w:t>
      </w:r>
      <w:r w:rsidRPr="00F85FFE">
        <w:t>SRE</w:t>
      </w:r>
      <w:r w:rsidRPr="00180E63">
        <w:t>) reflects individuals' consistent biased responses towards self-related information in comparison to others</w:t>
      </w:r>
      <w:r>
        <w:rPr>
          <w:lang w:val="en-US"/>
        </w:rPr>
        <w:t>-relatedness</w:t>
      </w:r>
      <w:r w:rsidRPr="00180E63">
        <w:t>, spanning a broad range of cognitive tasks.</w:t>
      </w:r>
      <w:r>
        <w:rPr>
          <w:lang w:val="en-US"/>
        </w:rPr>
        <w:t xml:space="preserve"> </w:t>
      </w:r>
      <w:r w:rsidRPr="00180E63">
        <w:t xml:space="preserve">This phenomenon, documented </w:t>
      </w:r>
      <w:r w:rsidRPr="006A5A80">
        <w:t xml:space="preserve">widely </w:t>
      </w:r>
      <w:r w:rsidRPr="00180E63">
        <w:t>since the 1950s</w:t>
      </w:r>
      <w:r w:rsidR="000474AD">
        <w:rPr>
          <w:lang w:val="en-US"/>
        </w:rPr>
        <w:t xml:space="preserve"> </w:t>
      </w:r>
      <w:r w:rsidR="000474AD">
        <w:fldChar w:fldCharType="begin"/>
      </w:r>
      <w:r w:rsidR="00097176">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SPE is often argued to be a self-specific effect, it has historically been challenging to disassociate it from the stimulus familiarity effect</w:t>
      </w:r>
      <w:r w:rsidR="005D2371" w:rsidRPr="005D2371">
        <w:t xml:space="preserve">. This </w:t>
      </w:r>
      <w:r w:rsidR="00421ABC">
        <w:t>challenge</w:t>
      </w:r>
      <w:r w:rsidR="005D2371" w:rsidRPr="005D2371">
        <w:t xml:space="preserve"> arises from the prevalent use of stimuli either personally owned by participants or by others, as observed in studies involving stimuli like one's </w:t>
      </w:r>
      <w:r w:rsidR="005D2371" w:rsidRPr="006A5A80">
        <w:t xml:space="preserve">own face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 </w:instrText>
      </w:r>
      <w:r w:rsidR="00097176">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097176">
        <w:instrText xml:space="preserve"> ADDIN EN.CITE.DATA </w:instrText>
      </w:r>
      <w:r w:rsidR="00097176">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xml:space="preserve">, own voice </w:t>
      </w:r>
      <w:r w:rsidR="005D2371" w:rsidRPr="006A5A80">
        <w:fldChar w:fldCharType="begin"/>
      </w:r>
      <w:r w:rsidR="00097176">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097176">
        <w:rPr>
          <w:rFonts w:hint="eastAsia"/>
        </w:rPr>
        <w:instrText>‐</w:instrText>
      </w:r>
      <w:r w:rsidR="00097176">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own name </w:t>
      </w:r>
      <w:r w:rsidR="005D2371" w:rsidRPr="006A5A80">
        <w:fldChar w:fldCharType="begin"/>
      </w:r>
      <w:r w:rsidR="00097176">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5D2371" w:rsidRPr="005D2371">
        <w:t xml:space="preserve">. </w:t>
      </w:r>
      <w:r w:rsidR="005D2371">
        <w:rPr>
          <w:lang w:val="en-US"/>
        </w:rPr>
        <w:t xml:space="preserve">To overcome such limitation, </w:t>
      </w:r>
      <w:r w:rsidR="005D2371">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a cognitive paradigm designed to investigate the acquisition of social meaning attributed to different geometric shapes.</w:t>
      </w:r>
      <w:r w:rsidR="005D2371" w:rsidRPr="001D0F94">
        <w:t xml:space="preserve"> </w:t>
      </w:r>
      <w:r w:rsidR="005D2371">
        <w:t xml:space="preserve">In this task, </w:t>
      </w:r>
      <w:r w:rsidR="00421ABC">
        <w:t xml:space="preserve">following </w:t>
      </w:r>
      <w:r w:rsidR="004B6BAA" w:rsidRPr="004B6BAA">
        <w:t>the pairing of arbitrary geometric shapes with distinct person labels (e.g., circle = you, triangle = best friend, square = stranger),</w:t>
      </w:r>
      <w:r w:rsidR="004B6BAA">
        <w:rPr>
          <w:lang w:val="en-US"/>
        </w:rPr>
        <w:t xml:space="preserve"> </w:t>
      </w:r>
      <w:r w:rsidR="00215050" w:rsidRPr="00215050">
        <w:t xml:space="preserve">a rapid and significant advantage in processing self-related stimuli over stimuli related to others was consistently observed. This </w:t>
      </w:r>
      <w:r w:rsidR="00950801">
        <w:rPr>
          <w:lang w:val="en-US"/>
        </w:rPr>
        <w:t>processing advantage of self-relatedness</w:t>
      </w:r>
      <w:r w:rsidR="00215050" w:rsidRPr="00215050">
        <w:t xml:space="preserve"> was subsequently replicated by numerous 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215050">
        <w:fldChar w:fldCharType="separate"/>
      </w:r>
      <w:r w:rsidR="00215050">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r w:rsidR="00215050" w:rsidRPr="00215050">
        <w:t xml:space="preserve">However, a comprehensive examination of its reliability is still </w:t>
      </w:r>
      <w:r w:rsidR="00215050">
        <w:rPr>
          <w:lang w:val="en-US"/>
        </w:rPr>
        <w:t>lacking</w:t>
      </w:r>
      <w:r w:rsidR="00215050" w:rsidRPr="00215050">
        <w:t>.</w:t>
      </w:r>
    </w:p>
    <w:p w14:paraId="60C82FD2" w14:textId="77777777" w:rsidR="00215050" w:rsidRDefault="00215050" w:rsidP="001D0F94">
      <w:pPr>
        <w:rPr>
          <w:lang w:val="en-US"/>
        </w:rPr>
      </w:pPr>
    </w:p>
    <w:p w14:paraId="47F1FD15" w14:textId="4C955DBB" w:rsidR="00E3329F" w:rsidRDefault="00EC014E" w:rsidP="00E3329F">
      <w:pPr>
        <w:pStyle w:val="2"/>
        <w:numPr>
          <w:ilvl w:val="1"/>
          <w:numId w:val="45"/>
        </w:numPr>
        <w:spacing w:after="120"/>
      </w:pPr>
      <w:r>
        <w:rPr>
          <w:rFonts w:ascii="Times New Roman" w:hAnsi="Times New Roman"/>
        </w:rPr>
        <w:t xml:space="preserve">The </w:t>
      </w:r>
      <w:r w:rsidR="00E3329F" w:rsidRPr="00E3329F">
        <w:rPr>
          <w:rFonts w:ascii="Times New Roman" w:hAnsi="Times New Roman"/>
        </w:rPr>
        <w:t>Different Meanings of Reliability</w:t>
      </w:r>
      <w:r w:rsidR="00E3329F" w:rsidRPr="00E3329F">
        <w:t xml:space="preserve"> </w:t>
      </w:r>
    </w:p>
    <w:p w14:paraId="1939B3DD" w14:textId="34D01845" w:rsidR="001D0F94" w:rsidRPr="001D0F94" w:rsidRDefault="001D0F94" w:rsidP="001D0F94">
      <w:pPr>
        <w:pStyle w:val="ad"/>
        <w:ind w:left="420"/>
        <w:rPr>
          <w:color w:val="4F81BD" w:themeColor="accent1"/>
          <w:lang w:val="en-US"/>
        </w:rPr>
      </w:pPr>
      <w:r w:rsidRPr="001D0F94">
        <w:rPr>
          <w:color w:val="4F81BD" w:themeColor="accent1"/>
          <w:lang w:val="en-US"/>
        </w:rPr>
        <w:t>[Reliability of cognitive tasks are important and of interest]</w:t>
      </w:r>
    </w:p>
    <w:p w14:paraId="62ABC0DB" w14:textId="0D8C618A" w:rsidR="00950801" w:rsidRDefault="00215050" w:rsidP="00950801">
      <w:pPr>
        <w:ind w:firstLineChars="100" w:firstLine="240"/>
      </w:pPr>
      <w:r w:rsidRPr="003B4116">
        <w:t>With an ever-growing emphasis on the precision and replicability of scientific findings</w:t>
      </w:r>
      <w:r>
        <w:rPr>
          <w:lang w:val="en-US"/>
        </w:rPr>
        <w:t xml:space="preserve"> </w: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 </w:instrText>
      </w:r>
      <w:r>
        <w:rPr>
          <w:lang w:val="en-US"/>
        </w:rPr>
        <w:fldChar w:fldCharType="begin">
          <w:fldData xml:space="preserve">PEVuZE5vdGU+PENpdGU+PEF1dGhvcj5CYWtlcjwvQXV0aG9yPjxZZWFyPjIwMTY8L1llYXI+PFJl
Y051bT45NDwvUmVjTnVtPjxEaXNwbGF5VGV4dD4oQmFrZXIsIDIwMTY7IEh1YmVyIGV0IGFsLiwg
MjAxOTsgT2JlcmF1ZXIgJmFtcDsgTGV3YW5kb3dza3ksIDIwMTkpPC9EaXNwbGF5VGV4dD48cmVj
b3JkPjxyZWMtbnVtYmVyPjk0PC9yZWMtbnVtYmVyPjxmb3JlaWduLWtleXM+PGtleSBhcHA9IkVO
IiBkYi1pZD0iYXZ4dDVwcDBtd2VlejllNWF4ZXBwdHRzMmRwYTB2dGR6ZTVmIiB0aW1lc3RhbXA9
IjE2OTI4NzQ4NTEiPjk0PC9rZXk+PC9mb3JlaWduLWtleXM+PHJlZi10eXBlIG5hbWU9IkpvdXJu
YWwgQXJ0aWNsZSI+MTc8L3JlZi10eXBlPjxjb250cmlidXRvcnM+PGF1dGhvcnM+PGF1dGhvcj5C
YWtlciwgTW9ueWE8L2F1dGhvcj48L2F1dGhvcnM+PC9jb250cmlidXRvcnM+PHRpdGxlcz48dGl0
bGU+MSw1MDAgc2NpZW50aXN0cyBsaWZ0IHRoZSBsaWQgb24gcmVwcm9kdWNpYmlsaXR5PC90aXRs
ZT48c2Vjb25kYXJ5LXRpdGxlPk5hdHVyZTwvc2Vjb25kYXJ5LXRpdGxlPjwvdGl0bGVzPjxwZXJp
b2RpY2FsPjxmdWxsLXRpdGxlPk5hdHVyZTwvZnVsbC10aXRsZT48L3BlcmlvZGljYWw+PHZvbHVt
ZT41MzM8L3ZvbHVtZT48bnVtYmVyPjc2MDQ8L251bWJlcj48ZGF0ZXM+PHllYXI+MjAxNjwveWVh
cj48L2RhdGVzPjx1cmxzPjwvdXJscz48L3JlY29yZD48L0NpdGU+PENpdGU+PEF1dGhvcj5IdWJl
cjwvQXV0aG9yPjxZZWFyPjIwMTk8L1llYXI+PFJlY051bT45NTwvUmVjTnVtPjxyZWNvcmQ+PHJl
Yy1udW1iZXI+OTU8L3JlYy1udW1iZXI+PGZvcmVpZ24ta2V5cz48a2V5IGFwcD0iRU4iIGRiLWlk
PSJhdnh0NXBwMG13ZWV6OWU1YXhlcHB0dHMyZHBhMHZ0ZHplNWYiIHRpbWVzdGFtcD0iMTY5Mjg3
NTI0MSI+OTU8L2tleT48L2ZvcmVpZ24ta2V5cz48cmVmLXR5cGUgbmFtZT0iSm91cm5hbCBBcnRp
Y2xlIj4xNzwvcmVmLXR5cGU+PGNvbnRyaWJ1dG9ycz48YXV0aG9ycz48YXV0aG9yPkh1YmVyLCBE
YXZpZCBFPC9hdXRob3I+PGF1dGhvcj5Qb3R0ZXIsIEtldmluIFc8L2F1dGhvcj48YXV0aG9yPkh1
c3phciwgTHVjYXMgRDwvYXV0aG9yPjwvYXV0aG9ycz48L2NvbnRyaWJ1dG9ycz48dGl0bGVzPjx0
aXRsZT5MZXNzIOKAnFN0b3J54oCdIGFuZCBtb3JlIOKAnFJlbGlhYmlsaXR54oCdIGluIGNvZ25p
dGl2ZSBuZXVyb3NjaWVuY2U8L3RpdGxlPjxzZWNvbmRhcnktdGl0bGU+Q29ydGV4OyBhIGpvdXJu
YWwgZGV2b3RlZCB0byB0aGUgc3R1ZHkgb2YgdGhlIG5lcnZvdXMgc3lzdGVtIGFuZCBiZWhhdmlv
cjwvc2Vjb25kYXJ5LXRpdGxlPjwvdGl0bGVzPjxwZXJpb2RpY2FsPjxmdWxsLXRpdGxlPkNvcnRl
eDsgYSBqb3VybmFsIGRldm90ZWQgdG8gdGhlIHN0dWR5IG9mIHRoZSBuZXJ2b3VzIHN5c3RlbSBh
bmQgYmVoYXZpb3I8L2Z1bGwtdGl0bGU+PC9wZXJpb2RpY2FsPjxwYWdlcz4zNDc8L3BhZ2VzPjx2
b2x1bWU+MTEzPC92b2x1bWU+PGRhdGVzPjx5ZWFyPjIwMTk8L3llYXI+PC9kYXRlcz48dXJscz48
L3VybHM+PC9yZWNvcmQ+PC9DaXRlPjxDaXRlPjxBdXRob3I+T2JlcmF1ZXI8L0F1dGhvcj48WWVh
cj4yMDE5PC9ZZWFyPjxSZWNOdW0+OTY8L1JlY051bT48cmVjb3JkPjxyZWMtbnVtYmVyPjk2PC9y
ZWMtbnVtYmVyPjxmb3JlaWduLWtleXM+PGtleSBhcHA9IkVOIiBkYi1pZD0iYXZ4dDVwcDBtd2Vl
ejllNWF4ZXBwdHRzMmRwYTB2dGR6ZTVmIiB0aW1lc3RhbXA9IjE2OTI4NzUzNDIiPjk2PC9rZXk+
PC9mb3JlaWduLWtleXM+PHJlZi10eXBlIG5hbWU9IkpvdXJuYWwgQXJ0aWNsZSI+MTc8L3JlZi10
eXBlPjxjb250cmlidXRvcnM+PGF1dGhvcnM+PGF1dGhvcj5PYmVyYXVlciwgS2xhdXM8L2F1dGhv
cj48YXV0aG9yPkxld2FuZG93c2t5LCBTdGVwaGFuPC9hdXRob3I+PC9hdXRob3JzPjwvY29udHJp
YnV0b3JzPjx0aXRsZXM+PHRpdGxlPkFkZHJlc3NpbmcgdGhlIHRoZW9yeSBjcmlzaXMgaW4gcHN5
Y2hvbG9neTwvdGl0bGU+PHNlY29uZGFyeS10aXRsZT5Qc3ljaG9ub21pYyBidWxsZXRpbiAmYW1w
OyByZXZpZXc8L3NlY29uZGFyeS10aXRsZT48L3RpdGxlcz48cGVyaW9kaWNhbD48ZnVsbC10aXRs
ZT5Qc3ljaG9ub21pYyBidWxsZXRpbiAmYW1wOyByZXZpZXc8L2Z1bGwtdGl0bGU+PC9wZXJpb2Rp
Y2FsPjxwYWdlcz4xNTk2LTE2MTg8L3BhZ2VzPjx2b2x1bWU+MjY8L3ZvbHVtZT48ZGF0ZXM+PHll
YXI+MjAxOTwveWVhcj48L2RhdGVzPjxpc2JuPjEwNjktOTM4NDwvaXNibj48dXJscz48L3VybHM+
PC9yZWNvcmQ+PC9DaXRlPjwvRW5kTm90ZT5=
</w:fldData>
        </w:fldChar>
      </w:r>
      <w:r>
        <w:rPr>
          <w:lang w:val="en-US"/>
        </w:rPr>
        <w:instrText xml:space="preserve"> ADDIN EN.CITE.DATA </w:instrText>
      </w:r>
      <w:r>
        <w:rPr>
          <w:lang w:val="en-US"/>
        </w:rPr>
      </w:r>
      <w:r>
        <w:rPr>
          <w:lang w:val="en-US"/>
        </w:rPr>
        <w:fldChar w:fldCharType="end"/>
      </w:r>
      <w:r>
        <w:rPr>
          <w:lang w:val="en-US"/>
        </w:rPr>
      </w:r>
      <w:r>
        <w:rPr>
          <w:lang w:val="en-US"/>
        </w:rPr>
        <w:fldChar w:fldCharType="separate"/>
      </w:r>
      <w:r>
        <w:rPr>
          <w:noProof/>
          <w:lang w:val="en-US"/>
        </w:rPr>
        <w:t>(Baker, 2016; Huber et al., 2019; Oberauer &amp; Lewandowsky, 2019)</w:t>
      </w:r>
      <w:r>
        <w:rPr>
          <w:lang w:val="en-US"/>
        </w:rPr>
        <w:fldChar w:fldCharType="end"/>
      </w:r>
      <w:r w:rsidRPr="003B4116">
        <w:t xml:space="preserve">, the robustness and consistency of </w:t>
      </w:r>
      <w:bookmarkStart w:id="9" w:name="OLE_LINK3"/>
      <w:bookmarkStart w:id="10" w:name="OLE_LINK4"/>
      <w:r w:rsidRPr="003B4116">
        <w:t xml:space="preserve">cognitive task </w:t>
      </w:r>
      <w:bookmarkEnd w:id="9"/>
      <w:bookmarkEnd w:id="10"/>
      <w:r w:rsidRPr="003B4116">
        <w:t>outcomes have emerged as critical facets of investigation.</w:t>
      </w:r>
      <w:r>
        <w:rPr>
          <w:lang w:val="en-US"/>
        </w:rPr>
        <w:t xml:space="preserve"> </w:t>
      </w:r>
      <w:r w:rsidRPr="00200625">
        <w:t xml:space="preserve">The reliability of a cognitive </w:t>
      </w:r>
      <w:r>
        <w:rPr>
          <w:lang w:val="en-US"/>
        </w:rPr>
        <w:t>tasks</w:t>
      </w:r>
      <w:r w:rsidRPr="003B4116">
        <w:t>, in this context</w:t>
      </w:r>
      <w:r>
        <w:rPr>
          <w:lang w:val="en-US"/>
        </w:rPr>
        <w:t xml:space="preserve">, </w:t>
      </w:r>
      <w:r w:rsidRPr="00200625">
        <w:t>refers to its consistency and dependability in producing consistent results within the same session</w:t>
      </w:r>
      <w:r>
        <w:t xml:space="preserve"> and </w:t>
      </w:r>
      <w:r w:rsidRPr="00200625">
        <w:t>over time</w:t>
      </w:r>
      <w:r>
        <w:rPr>
          <w:lang w:val="en-US"/>
        </w:rPr>
        <w:t xml:space="preserve"> </w:t>
      </w:r>
      <w:r>
        <w:fldChar w:fldCharType="begin"/>
      </w:r>
      <w:r w:rsidR="00097176">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fldChar w:fldCharType="separate"/>
      </w:r>
      <w:r>
        <w:rPr>
          <w:noProof/>
        </w:rPr>
        <w:t>(Parsons et al., 2019; Zorowitz &amp; Niv, 2023)</w:t>
      </w:r>
      <w:r>
        <w:fldChar w:fldCharType="end"/>
      </w:r>
      <w:r w:rsidRPr="00200625">
        <w:t>.</w:t>
      </w:r>
      <w:r w:rsidR="00950801">
        <w:rPr>
          <w:lang w:val="en-US"/>
        </w:rPr>
        <w:t xml:space="preserve"> </w:t>
      </w:r>
      <w:r w:rsidR="00E3329F" w:rsidRPr="00F70C42">
        <w:t xml:space="preserve">There are a number of ways to operationalize reliability, depending on researcher’s research objective. If the aim is to estimate how well different subsets of a </w:t>
      </w:r>
      <w:r w:rsidR="00E3329F">
        <w:rPr>
          <w:lang w:val="en-US"/>
        </w:rPr>
        <w:t xml:space="preserve">task </w:t>
      </w:r>
      <w:r w:rsidR="00E3329F" w:rsidRPr="00F70C42">
        <w:t>measure the same construct, testing internal consistency (e.g., split-half</w:t>
      </w:r>
      <w:r w:rsidR="00E3329F">
        <w:rPr>
          <w:lang w:val="en-US"/>
        </w:rPr>
        <w:t xml:space="preserve"> reliability</w:t>
      </w:r>
      <w:r w:rsidR="00E3329F" w:rsidRPr="00F70C42">
        <w:t>) is the most informative.</w:t>
      </w:r>
      <w:r w:rsidR="00E3329F">
        <w:rPr>
          <w:lang w:val="en-US"/>
        </w:rPr>
        <w:t xml:space="preserve"> </w:t>
      </w:r>
      <w:r w:rsidR="00E3329F" w:rsidRPr="007D6CA7">
        <w:t>Split-half reliability involves dividing a cognitive task into two equivalent halves and gauging the extent to which participants' performance remains consistent across these sections</w:t>
      </w:r>
      <w:r w:rsidR="00E3329F">
        <w:t xml:space="preserve"> </w:t>
      </w:r>
      <w:r w:rsidR="00E3329F">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E3329F">
        <w:fldChar w:fldCharType="separate"/>
      </w:r>
      <w:r w:rsidR="00E3329F">
        <w:rPr>
          <w:noProof/>
        </w:rPr>
        <w:t>(Pronk et al., 2022)</w:t>
      </w:r>
      <w:r w:rsidR="00E3329F">
        <w:fldChar w:fldCharType="end"/>
      </w:r>
      <w:r w:rsidR="00E3329F" w:rsidRPr="007D6CA7">
        <w:t>.</w:t>
      </w:r>
      <w:r w:rsidR="00E3329F" w:rsidRPr="00F70C42">
        <w:t xml:space="preserve"> </w:t>
      </w:r>
      <w:r w:rsidR="00E3329F">
        <w:rPr>
          <w:lang w:val="en-US"/>
        </w:rPr>
        <w:t xml:space="preserve">On the other hand, if the aim </w:t>
      </w:r>
      <w:r w:rsidR="00E3329F" w:rsidRPr="00F70C42">
        <w:t xml:space="preserve">is to assess the capacity of a </w:t>
      </w:r>
      <w:r w:rsidR="00E3329F">
        <w:rPr>
          <w:lang w:val="en-US"/>
        </w:rPr>
        <w:t>task</w:t>
      </w:r>
      <w:r w:rsidR="00E3329F" w:rsidRPr="00F70C42">
        <w:t xml:space="preserve"> to measure a temporally stable trait, then test–retest reliability is appropriate. </w:t>
      </w:r>
      <w:r w:rsidR="00E3329F" w:rsidRPr="008C5BA8">
        <w:rPr>
          <w:lang w:val="en-US"/>
        </w:rPr>
        <w:t>Test-retest reliability refers to the extent to which a measurement or assessment tool produces consistent and stable results over time when administered to the same group of individuals under identical conditions</w:t>
      </w:r>
      <w:r w:rsidR="00E3329F">
        <w:rPr>
          <w:lang w:val="en-US"/>
        </w:rPr>
        <w:t xml:space="preserve"> </w:t>
      </w:r>
      <w:r w:rsidR="00E3329F">
        <w:rPr>
          <w:lang w:val="en-US"/>
        </w:rPr>
        <w:fldChar w:fldCharType="begin"/>
      </w:r>
      <w:r w:rsidR="00E3329F">
        <w:rPr>
          <w:lang w:val="en-US"/>
        </w:rPr>
        <w:instrText xml:space="preserve"> ADDIN EN.CITE &lt;EndNote&gt;&lt;Cite&gt;&lt;Author&gt;Kline&lt;/Author&gt;&lt;Year&gt;2015&lt;/Year&gt;&lt;RecNum&gt;98&lt;/RecNum&gt;&lt;DisplayText&gt;(Kline, 2015)&lt;/DisplayText&gt;&lt;record&gt;&lt;rec-number&gt;98&lt;/rec-number&gt;&lt;foreign-keys&gt;&lt;key app="EN" db-id="avxt5pp0mweez9e5axepptts2dpa0vtdze5f" timestamp="1692876481"&gt;98&lt;/key&gt;&lt;/foreign-keys&gt;&lt;ref-type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E3329F">
        <w:rPr>
          <w:lang w:val="en-US"/>
        </w:rPr>
        <w:fldChar w:fldCharType="separate"/>
      </w:r>
      <w:r w:rsidR="00E3329F">
        <w:rPr>
          <w:noProof/>
          <w:lang w:val="en-US"/>
        </w:rPr>
        <w:t>(Kline, 2015)</w:t>
      </w:r>
      <w:r w:rsidR="00E3329F">
        <w:rPr>
          <w:lang w:val="en-US"/>
        </w:rPr>
        <w:fldChar w:fldCharType="end"/>
      </w:r>
      <w:r w:rsidR="00E3329F">
        <w:rPr>
          <w:lang w:val="en-US"/>
        </w:rPr>
        <w:t>.</w:t>
      </w:r>
      <w:r w:rsidR="00950801">
        <w:rPr>
          <w:lang w:val="en-US"/>
        </w:rPr>
        <w:t xml:space="preserve"> Both </w:t>
      </w:r>
      <w:r w:rsidR="00950801" w:rsidRPr="00950801">
        <w:t>internal r</w:t>
      </w:r>
      <w:r w:rsidRPr="003B4116">
        <w:t xml:space="preserve">eliability </w:t>
      </w:r>
      <w:r w:rsidR="00950801" w:rsidRPr="00950801">
        <w:t xml:space="preserve">and </w:t>
      </w:r>
      <w:r w:rsidR="00950801" w:rsidRPr="00F70C42">
        <w:t xml:space="preserve">test–retest reliability </w:t>
      </w:r>
      <w:r w:rsidR="00950801" w:rsidRPr="00950801">
        <w:t>play pivotal roles</w:t>
      </w:r>
      <w:r w:rsidR="00950801">
        <w:rPr>
          <w:lang w:val="en-US"/>
        </w:rPr>
        <w:t xml:space="preserve">, </w:t>
      </w:r>
      <w:r w:rsidR="00950801" w:rsidRPr="00950801">
        <w:t>not only in shaping the validity of research outcomes but also in laying the foundation for the creation of dependable and efficient cognitive assessments, interventions, and models.</w:t>
      </w:r>
    </w:p>
    <w:p w14:paraId="378696B2" w14:textId="28BDB518" w:rsidR="00215050" w:rsidRPr="00147225" w:rsidRDefault="00215050" w:rsidP="00147225">
      <w:pPr>
        <w:ind w:firstLineChars="100" w:firstLine="240"/>
        <w:rPr>
          <w:lang w:val="en-US"/>
        </w:rPr>
      </w:pPr>
      <w:r w:rsidRPr="00F70C42">
        <w:t>In recent years, concerns have arisen regarding the</w:t>
      </w:r>
      <w:r w:rsidRPr="002E6493">
        <w:rPr>
          <w:lang w:val="en-US"/>
        </w:rPr>
        <w:t xml:space="preserve"> </w:t>
      </w:r>
      <w:r w:rsidRPr="00F70C42">
        <w:t xml:space="preserve">reliability of numerous cognitive </w:t>
      </w:r>
      <w:r w:rsidRPr="00C45431">
        <w:t xml:space="preserve">tasks </w:t>
      </w:r>
      <w:r w:rsidRPr="00C45431">
        <w:fldChar w:fldCharType="begin"/>
      </w:r>
      <w:r w:rsidR="00097176">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45431">
        <w:fldChar w:fldCharType="separate"/>
      </w:r>
      <w:r w:rsidRPr="00C45431">
        <w:rPr>
          <w:noProof/>
        </w:rPr>
        <w:t>(Hedge, Powell, &amp; Sumner, 2018)</w:t>
      </w:r>
      <w:r w:rsidRPr="00C45431">
        <w:fldChar w:fldCharType="end"/>
      </w:r>
      <w:r w:rsidRPr="00F70C42">
        <w:t>.</w:t>
      </w:r>
      <w:r>
        <w:t xml:space="preserve"> </w:t>
      </w:r>
      <w:r w:rsidRPr="00C45431">
        <w:t xml:space="preserve">A considerable body of research has highlighted </w:t>
      </w:r>
      <w:r>
        <w:t xml:space="preserve">the </w:t>
      </w:r>
      <w:r w:rsidRPr="00C45431">
        <w:t xml:space="preserve">moderate to low </w:t>
      </w:r>
      <w:r>
        <w:t>level</w:t>
      </w:r>
      <w:r w:rsidRPr="00C45431">
        <w:t xml:space="preserve"> reliability</w:t>
      </w:r>
      <w:r>
        <w:t xml:space="preserve"> found in </w:t>
      </w:r>
      <w:r w:rsidRPr="00C45431">
        <w:t xml:space="preserve">the cognitive task measurements </w:t>
      </w:r>
      <w:r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 </w:instrText>
      </w:r>
      <w:r w:rsidR="00097176">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aXRlPjxBdXRob3I+RW5rYXZpPC9BdXRob3I+PFllYXI+MjAxOTwvWWVhcj48UmVjTnVtPjk3PC9S
ZWNOdW0+PHJlY29yZD48cmVjLW51bWJlcj45NzwvcmVjLW51bWJlcj48Zm9yZWlnbi1rZXlzPjxr
ZXkgYXBwPSJFTiIgZGItaWQ9ImF2eHQ1cHAwbXdlZXo5ZTVheGVwcHR0czJkcGEwdnRkemU1ZiIg
dGltZXN0YW1wPSIxNjkyODc1NzY3Ij45Nzwva2V5PjwvZm9yZWlnbi1rZXlzPjxyZWYtdHlwZSBu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097176">
        <w:rPr>
          <w:lang w:val="en-US"/>
        </w:rPr>
        <w:instrText xml:space="preserve"> ADDIN EN.CITE.DATA </w:instrText>
      </w:r>
      <w:r w:rsidR="00097176">
        <w:rPr>
          <w:lang w:val="en-US"/>
        </w:rPr>
      </w:r>
      <w:r w:rsidR="00097176">
        <w:rPr>
          <w:lang w:val="en-US"/>
        </w:rPr>
        <w:fldChar w:fldCharType="end"/>
      </w:r>
      <w:r w:rsidRPr="00C45431">
        <w:rPr>
          <w:lang w:val="en-US"/>
        </w:rPr>
      </w:r>
      <w:r w:rsidRPr="00C45431">
        <w:rPr>
          <w:lang w:val="en-US"/>
        </w:rPr>
        <w:fldChar w:fldCharType="separate"/>
      </w:r>
      <w:r w:rsidRPr="00C45431">
        <w:rPr>
          <w:noProof/>
          <w:lang w:val="en-US"/>
        </w:rPr>
        <w:t>(Clark et al., 2022; Enkavi et al., 2019; Green et al., 2016)</w:t>
      </w:r>
      <w:r w:rsidRPr="00C45431">
        <w:rPr>
          <w:lang w:val="en-US"/>
        </w:rPr>
        <w:fldChar w:fldCharType="end"/>
      </w:r>
      <w:r>
        <w:rPr>
          <w:lang w:val="en-US"/>
        </w:rPr>
        <w:t xml:space="preserve">. </w:t>
      </w:r>
      <w:r w:rsidRPr="00C45431">
        <w:t>For instance,</w:t>
      </w:r>
      <w:r w:rsidR="00E3329F">
        <w:rPr>
          <w:lang w:val="en-US"/>
        </w:rPr>
        <w:t xml:space="preserve"> </w:t>
      </w:r>
      <w:r w:rsidRPr="002E6493">
        <w:rPr>
          <w:lang w:val="en-US"/>
        </w:rPr>
        <w:t>Hedge et al. (2018) report a rang</w:t>
      </w:r>
      <w:r>
        <w:rPr>
          <w:lang w:val="en-US"/>
        </w:rPr>
        <w:t>e</w:t>
      </w:r>
      <w:r w:rsidRPr="002E6493">
        <w:rPr>
          <w:lang w:val="en-US"/>
        </w:rPr>
        <w:t xml:space="preserve"> of test-retest reliabilities</w:t>
      </w:r>
      <w:r>
        <w:rPr>
          <w:lang w:val="en-US"/>
        </w:rPr>
        <w:t xml:space="preserve"> </w:t>
      </w:r>
      <w:r w:rsidRPr="002E6493">
        <w:rPr>
          <w:lang w:val="en-US"/>
        </w:rPr>
        <w:t xml:space="preserve">pertaining to frequently employed experimental </w:t>
      </w:r>
      <w:r w:rsidRPr="00790839">
        <w:t>task metrics (</w:t>
      </w:r>
      <w:r w:rsidRPr="00C45431">
        <w:t xml:space="preserve">such as Stroop and </w:t>
      </w:r>
      <w:r w:rsidRPr="00790839">
        <w:t>Stop-Signal Task), with a notable</w:t>
      </w:r>
      <w:r w:rsidRPr="002E6493">
        <w:rPr>
          <w:lang w:val="en-US"/>
        </w:rPr>
        <w:t xml:space="preserve"> prevalence of discrepancies between the reliability as observed at the group level and the reliability relevant to inter-individual variations</w:t>
      </w:r>
      <w:r>
        <w:rPr>
          <w:lang w:val="en-US"/>
        </w:rPr>
        <w:t>.</w:t>
      </w:r>
      <w:r w:rsidR="00E3329F">
        <w:rPr>
          <w:lang w:val="en-US"/>
        </w:rPr>
        <w:t xml:space="preserve"> This issue has </w:t>
      </w:r>
      <w:r w:rsidR="00E3329F" w:rsidRPr="00BD165A">
        <w:rPr>
          <w:lang w:val="en-US"/>
        </w:rPr>
        <w:t xml:space="preserve">recently garnered attention as the </w:t>
      </w:r>
      <w:r w:rsidR="00E3329F" w:rsidRPr="00647737">
        <w:t xml:space="preserve">"reliability paradox"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 </w:instrText>
      </w:r>
      <w:r w:rsidR="00097176">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PjxZZWFyPjIwMTg8L1llYXI+PFJlY051bT40PC9SZWNOdW0+PHJlY29yZD48cmVjLW51bWJlcj40
PC9yZWMtbnVtYmVyPjxmb3JlaWduLWtleXM+PGtleSBhcHA9IkVOIiBkYi1pZD0iYXZ4dDVwcDBt
d2VlejllNWF4ZXBwdHRzMmRwYTB2dGR6ZTVmIiB0aW1lc3RhbXA9IjE2OTI4NzQxOTIiPjQ8L2tl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97176">
        <w:instrText xml:space="preserve"> ADDIN EN.CITE.DATA </w:instrText>
      </w:r>
      <w:r w:rsidR="00097176">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E3329F">
        <w:rPr>
          <w:lang w:val="en-US"/>
        </w:rPr>
        <w:t xml:space="preserve"> </w:t>
      </w:r>
      <w:r w:rsidR="00E3329F" w:rsidRPr="00C45431">
        <w:t>In a similar vein,</w:t>
      </w:r>
      <w:r w:rsidR="00E3329F">
        <w:rPr>
          <w:lang w:val="en-US"/>
        </w:rPr>
        <w:t xml:space="preserve"> </w:t>
      </w:r>
      <w:proofErr w:type="spellStart"/>
      <w:r w:rsidR="00E3329F" w:rsidRPr="00C45431">
        <w:t>Enkavi</w:t>
      </w:r>
      <w:proofErr w:type="spellEnd"/>
      <w:r w:rsidR="00E3329F" w:rsidRPr="00C45431">
        <w:t xml:space="preserve"> et al. (2019) discovered </w:t>
      </w:r>
      <w:r w:rsidR="00E3329F">
        <w:t>low</w:t>
      </w:r>
      <w:r w:rsidR="00E3329F" w:rsidRPr="00C45431">
        <w:t xml:space="preserve"> test-retest reliability in behavioral assessments of self-regulation, which prompts inquiries into the suitability of these measures as stable indicators of individual differences over time.</w:t>
      </w:r>
      <w:r w:rsidR="00E3329F">
        <w:rPr>
          <w:lang w:val="en-US"/>
        </w:rPr>
        <w:t xml:space="preserve"> </w:t>
      </w:r>
      <w:r w:rsidRPr="00FF5562">
        <w:t xml:space="preserve">In </w:t>
      </w:r>
      <w:r w:rsidRPr="00647737">
        <w:rPr>
          <w:lang w:val="en-US"/>
        </w:rPr>
        <w:t>experimental psychology research, the concept of reliability has traditionally revolved around the degree to which a cognitive task can yield a consistent effect at the group level. For example, the "group effect" in the Stop-Signal Task</w:t>
      </w:r>
      <w:r>
        <w:rPr>
          <w:lang w:val="en-US"/>
        </w:rPr>
        <w:t xml:space="preserve"> could refer to the </w:t>
      </w:r>
      <w:r w:rsidRPr="00647737">
        <w:rPr>
          <w:lang w:val="en-US"/>
        </w:rPr>
        <w:t>proficient at inhibiting responses in the face of changing stop signal delays</w:t>
      </w:r>
      <w:r>
        <w:rPr>
          <w:lang w:val="en-US"/>
        </w:rPr>
        <w:t xml:space="preserve"> </w:t>
      </w:r>
      <w:r w:rsidRPr="00790839">
        <w:rPr>
          <w:lang w:val="en-US"/>
        </w:rPr>
        <w:fldChar w:fldCharType="begin"/>
      </w:r>
      <w:r w:rsidR="00097176">
        <w:rPr>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790839">
        <w:rPr>
          <w:lang w:val="en-US"/>
        </w:rPr>
        <w:fldChar w:fldCharType="separate"/>
      </w:r>
      <w:r w:rsidRPr="00790839">
        <w:rPr>
          <w:noProof/>
          <w:lang w:val="en-US"/>
        </w:rPr>
        <w:t>(Hedge, Powell, &amp; Sumner, 2018)</w:t>
      </w:r>
      <w:r w:rsidRPr="00790839">
        <w:rPr>
          <w:lang w:val="en-US"/>
        </w:rPr>
        <w:fldChar w:fldCharType="end"/>
      </w:r>
      <w:r>
        <w:rPr>
          <w:lang w:val="en-US"/>
        </w:rPr>
        <w:t xml:space="preserve">. </w:t>
      </w:r>
      <w:r w:rsidRPr="00790839">
        <w:rPr>
          <w:lang w:val="en-US"/>
        </w:rPr>
        <w:t xml:space="preserve">These tasks, characterized by minimal variability between participants, hold particular value for researchers due to their near-universal ability to evoke the targeted effect (e.g., nearly </w:t>
      </w:r>
      <w:r>
        <w:rPr>
          <w:lang w:val="en-US"/>
        </w:rPr>
        <w:t xml:space="preserve">all </w:t>
      </w:r>
      <w:r w:rsidRPr="00790839">
        <w:rPr>
          <w:lang w:val="en-US"/>
        </w:rPr>
        <w:t>participants are able to inhibit their responses). However, tasks that generate minimal between-participant variability exhibit limited capacity to discerningly rank individuals based on certain attributes, which conforms to the</w:t>
      </w:r>
      <w:r w:rsidRPr="006E0CCD">
        <w:t xml:space="preserve"> concept of reliability within the context of individual difference research. In research focused on the individual level, trial-level choices during the </w:t>
      </w:r>
      <w:r>
        <w:rPr>
          <w:lang w:val="en-US"/>
        </w:rPr>
        <w:t>task</w:t>
      </w:r>
      <w:r w:rsidRPr="006E0CCD">
        <w:t xml:space="preserve"> can be </w:t>
      </w:r>
      <w:r>
        <w:rPr>
          <w:lang w:val="en-US"/>
        </w:rPr>
        <w:t>used</w:t>
      </w:r>
      <w:r w:rsidRPr="006E0CCD">
        <w:t xml:space="preserve"> to </w:t>
      </w:r>
      <w:r>
        <w:rPr>
          <w:lang w:val="en-US"/>
        </w:rPr>
        <w:t xml:space="preserve">compute the </w:t>
      </w:r>
      <w:r w:rsidRPr="00647737">
        <w:t xml:space="preserve">average </w:t>
      </w:r>
      <w:r w:rsidRPr="006E0CCD">
        <w:t xml:space="preserve">task </w:t>
      </w:r>
      <w:r w:rsidRPr="00147225">
        <w:t>performance. For example, the</w:t>
      </w:r>
      <w:r w:rsidR="00147225" w:rsidRPr="00147225">
        <w:t xml:space="preserve"> Stop-Signal Reaction Time</w:t>
      </w:r>
      <w:r w:rsidR="00147225">
        <w:rPr>
          <w:lang w:val="en-US"/>
        </w:rPr>
        <w:t xml:space="preserve"> (SSRT) acts as a</w:t>
      </w:r>
      <w:r w:rsidRPr="00EC014E">
        <w:rPr>
          <w:lang w:val="en-US"/>
        </w:rPr>
        <w:t xml:space="preserve"> summary score</w:t>
      </w:r>
      <w:r w:rsidR="00147225">
        <w:rPr>
          <w:lang w:val="en-US"/>
        </w:rPr>
        <w:t xml:space="preserve"> </w:t>
      </w:r>
      <w:r w:rsidRPr="00EC014E">
        <w:rPr>
          <w:lang w:val="en-US"/>
        </w:rPr>
        <w:t>on Stop-Signal Task</w:t>
      </w:r>
      <w:r w:rsidR="00147225">
        <w:rPr>
          <w:lang w:val="en-US"/>
        </w:rPr>
        <w:t xml:space="preserve">. It is </w:t>
      </w:r>
      <w:r>
        <w:rPr>
          <w:lang w:val="en-US"/>
        </w:rPr>
        <w:t>supposed</w:t>
      </w:r>
      <w:r w:rsidRPr="00EC014E">
        <w:rPr>
          <w:lang w:val="en-US"/>
        </w:rPr>
        <w:t xml:space="preserve"> to index one’s inhibitory control abilities. Some individuals might consistently excel at inhibiting their responses, while others might struggle more</w:t>
      </w:r>
      <w:r w:rsidR="00EC014E">
        <w:rPr>
          <w:lang w:val="en-US"/>
        </w:rPr>
        <w:t xml:space="preserve">. </w:t>
      </w:r>
      <w:r w:rsidR="00EC014E">
        <w:rPr>
          <w:rFonts w:hint="eastAsia"/>
          <w:lang w:val="en-US"/>
        </w:rPr>
        <w:t>Ho</w:t>
      </w:r>
      <w:r w:rsidR="00EC014E">
        <w:rPr>
          <w:lang w:val="en-US"/>
        </w:rPr>
        <w:t xml:space="preserve">wever, </w:t>
      </w:r>
      <w:r w:rsidR="00EC014E" w:rsidRPr="00EC014E">
        <w:rPr>
          <w:lang w:val="en-US"/>
        </w:rPr>
        <w:t>notable trend</w:t>
      </w:r>
      <w:r w:rsidR="001D0F94">
        <w:rPr>
          <w:rFonts w:hint="eastAsia"/>
          <w:lang w:val="en-US"/>
        </w:rPr>
        <w:t>s</w:t>
      </w:r>
      <w:r w:rsidR="00EC014E" w:rsidRPr="00EC014E">
        <w:rPr>
          <w:lang w:val="en-US"/>
        </w:rPr>
        <w:t xml:space="preserve"> emerge from numerous studies, suggesting the existence of suboptimal </w:t>
      </w:r>
      <w:r w:rsidR="00147225">
        <w:rPr>
          <w:lang w:val="en-US"/>
        </w:rPr>
        <w:t>stability</w:t>
      </w:r>
      <w:r w:rsidR="00EC014E" w:rsidRPr="00EC014E">
        <w:rPr>
          <w:lang w:val="en-US"/>
        </w:rPr>
        <w:t xml:space="preserve"> </w:t>
      </w:r>
      <w:r w:rsidR="00EC014E">
        <w:rPr>
          <w:lang w:val="en-US"/>
        </w:rPr>
        <w:t>in these “</w:t>
      </w:r>
      <w:r w:rsidR="00EC014E" w:rsidRPr="00647737">
        <w:t xml:space="preserve">average </w:t>
      </w:r>
      <w:r w:rsidR="00EC014E" w:rsidRPr="006E0CCD">
        <w:t xml:space="preserve">task </w:t>
      </w:r>
      <w:r w:rsidR="00EC014E" w:rsidRPr="00EC014E">
        <w:rPr>
          <w:lang w:val="en-US"/>
        </w:rPr>
        <w:t>performance</w:t>
      </w:r>
      <w:r w:rsidR="00EC014E">
        <w:rPr>
          <w:lang w:val="en-US"/>
        </w:rPr>
        <w:t xml:space="preserve">”, </w:t>
      </w:r>
      <w:r w:rsidR="00EC014E" w:rsidRPr="00EC014E">
        <w:rPr>
          <w:lang w:val="en-US"/>
        </w:rPr>
        <w:t xml:space="preserve">across diverse </w:t>
      </w:r>
      <w:r w:rsidR="001D0F94" w:rsidRPr="00EC014E">
        <w:rPr>
          <w:lang w:val="en-US"/>
        </w:rPr>
        <w:t>experimental paradigms</w:t>
      </w:r>
      <w:r w:rsidR="001D0F94">
        <w:rPr>
          <w:lang w:val="en-US"/>
        </w:rPr>
        <w:t xml:space="preserve"> </w:t>
      </w:r>
      <w:r w:rsidR="00EC014E" w:rsidRPr="00EC014E">
        <w:rPr>
          <w:lang w:val="en-US"/>
        </w:rPr>
        <w:t>within cognitive neuroscience and experimental</w:t>
      </w:r>
      <w:r w:rsidR="001D0F94">
        <w:rPr>
          <w:lang w:val="en-US"/>
        </w:rPr>
        <w:t xml:space="preserve"> </w:t>
      </w:r>
      <w:r w:rsidR="001D0F94" w:rsidRPr="00EC014E">
        <w:rPr>
          <w:lang w:val="en-US"/>
        </w:rPr>
        <w:t>psycholog</w:t>
      </w:r>
      <w:r w:rsidR="001D0F94">
        <w:rPr>
          <w:rFonts w:hint="eastAsia"/>
          <w:lang w:val="en-US"/>
        </w:rPr>
        <w:t>y</w:t>
      </w:r>
      <w:r w:rsidR="001D0F94">
        <w:rPr>
          <w:lang w:val="en-US"/>
        </w:rPr>
        <w:t xml:space="preserve"> </w: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 </w:instrText>
      </w:r>
      <w:r w:rsidR="00EC014E">
        <w:rPr>
          <w:lang w:val="en-US"/>
        </w:rPr>
        <w:fldChar w:fldCharType="begin">
          <w:fldData xml:space="preserve">PEVuZE5vdGU+PENpdGU+PEF1dGhvcj5IZWRnZTwvQXV0aG9yPjxZZWFyPjIwMTg8L1llYXI+PFJl
Y051bT40PC9SZWNOdW0+PERpc3BsYXlUZXh0PihEZSBTY2hyeXZlciBldCBhbC4sIDIwMTY7IEhl
ZGdlLCBQb3dlbGwsIEJvbXBhcywgZXQgYWwuLCAyMDE4OyBMZUJlbCAmYW1wOyBQYXVub25lbiwg
MjAxMSk8L0Rpc3BsYXlUZXh0PjxyZWNvcmQ+PHJlYy1udW1iZXI+NDwvcmVjLW51bWJlcj48Zm9y
ZWlnbi1rZXlzPjxrZXkgYXBwPSJFTiIgZGItaWQ9ImF2eHQ1cHAwbXdlZXo5ZTVheGVwcHR0czJk
cGEwdnRkemU1ZiIgdGltZXN0YW1wPSIxNjkyODc0MTkyIj40PC9rZXk+PC9mb3JlaWduLWtleXM+
PHJlZi10eXBlIG5hbWU9IkpvdXJuYWwgQXJ0aWNsZSI+MTc8L3JlZi10eXBlPjxjb250cmlidXRv
cnM+PGF1dGhvcnM+PGF1dGhvcj5IZWRnZSwgQ3JhaWc8L2F1dGhvcj48YXV0aG9yPlBvd2VsbCwg
R2VvcmdpbmE8L2F1dGhvcj48YXV0aG9yPkJvbXBhcywgQWxpbmU8L2F1dGhvcj48YXV0aG9yPlZp
dmlhbi1HcmlmZml0aHMsIFNvbHZlaWdhPC9hdXRob3I+PGF1dGhvcj5TdW1uZXIsIFBldHJvYzwv
YXV0aG9yPjwvYXV0aG9ycz48L2NvbnRyaWJ1dG9ycz48YXV0aC1hZGRyZXNzPlN1bW5lciwgUGV0
cm9jOiBTY2hvb2wgb2YgUHN5Y2hvbG9neSwgQ2FyZGlmZiBVbml2ZXJzaXR5LCBUb3dlciBidWls
ZGluZywgUGFyayBQbGFjZSwgQ2FyZGlmZiwgVW5pdGVkIEtpbmdkb20sIENGMTAgM0FULCBzdW1u
ZXJwQGNhcmRpZmYuYWMudWs8L2F1dGgtYWRkcmVzcz48dGl0bGVzPjx0aXRsZT5Mb3cgYW5kIHZh
cmlhYmxlIGNvcnJlbGF0aW9uIGJldHdlZW4gcmVhY3Rpb24gdGltZSBjb3N0cyBhbmQgYWNjdXJh
Y3kgY29zdHMgZXhwbGFpbmVkIGJ5IGFjY3VtdWxhdGlvbiBtb2RlbHM6IE1ldGEtYW5hbHlzaXMg
YW5kIHNpbXVsYXRpb25zPC90aXRsZT48c2Vjb25kYXJ5LXRpdGxlPlBzeWNob2xvZ2ljYWwgQnVs
bGV0aW48L3NlY29uZGFyeS10aXRsZT48L3RpdGxlcz48cGVyaW9kaWNhbD48ZnVsbC10aXRsZT5Q
c3ljaG9sb2dpY2FsIEJ1bGxldGluPC9mdWxsLXRpdGxlPjwvcGVyaW9kaWNhbD48cGFnZXM+MTIw
MC0xMjI3PC9wYWdlcz48dm9sdW1lPjE0NDwvdm9sdW1lPjxudW1iZXI+MTE8L251bWJlcj48a2V5
d29yZHM+PGtleXdvcmQ+KkNvZ25pdGl2ZSBBYmlsaXR5PC9rZXl3b3JkPjxrZXl3b3JkPipJbmRp
dmlkdWFsIERpZmZlcmVuY2VzPC9rZXl3b3JkPjxrZXl3b3JkPipNZXRhIEFuYWx5c2lzPC9rZXl3
b3JkPjxrZXl3b3JkPipSZWFjdGlvbiBUaW1lPC9rZXl3b3JkPjxrZXl3b3JkPipTaW11bGF0aW9u
PC9rZXl3b3JkPjxrZXl3b3JkPkVycm9yczwva2V5d29yZD48a2V5d29yZD5Hcm91cCBEaWZmZXJl
bmNlczwva2V5d29yZD48a2V5d29yZD5Hcm91cCBQZXJmb3JtYW5jZTwva2V5d29yZD48a2V5d29y
ZD5MZXhpY2FsIERlY2lzaW9uPC9rZXl3b3JkPjxrZXl3b3JkPk1vZGVsczwva2V5d29yZD48L2tl
eXdvcmRzPjxkYXRlcz48eWVhcj4yMDE4PC95ZWFyPjwvZGF0ZXM+PHB1Yi1sb2NhdGlvbj5VUzwv
cHViLWxvY2F0aW9uPjxwdWJsaXNoZXI+QW1lcmljYW4gUHN5Y2hvbG9naWNhbCBBc3NvY2lhdGlv
bjwvcHVibGlzaGVyPjxpc2JuPjE5MzktMTQ1NShFbGVjdHJvbmljKSwwMDMzLTI5MDkoUHJpbnQp
PC9pc2JuPjx1cmxzPjwvdXJscz48ZWxlY3Ryb25pYy1yZXNvdXJjZS1udW0+MTAuMTAzNy9idWww
MDAwMTY0PC9lbGVjdHJvbmljLXJlc291cmNlLW51bT48L3JlY29yZD48L0NpdGU+PENpdGU+PEF1
dGhvcj5EZSBTY2hyeXZlcjwvQXV0aG9yPjxZZWFyPjIwMTY8L1llYXI+PFJlY051bT4xMDA8L1Jl
Y051bT48cmVjb3JkPjxyZWMtbnVtYmVyPjEwMDwvcmVjLW51bWJlcj48Zm9yZWlnbi1rZXlzPjxr
ZXkgYXBwPSJFTiIgZGItaWQ9ImF2eHQ1cHAwbXdlZXo5ZTVheGVwcHR0czJkcGEwdnRkemU1ZiIg
dGltZXN0YW1wPSIxNjkzMjA5NDc1Ij4xMDA8L2tleT48L2ZvcmVpZ24ta2V5cz48cmVmLXR5cGUg
bmFtZT0iU29jaWFsIE1lZGlhIj42NjwvcmVmLXR5cGU+PGNvbnRyaWJ1dG9ycz48YXV0aG9ycz48
YXV0aG9yPkRlIFNjaHJ5dmVyLCBNYWFydGVuPC9hdXRob3I+PGF1dGhvcj5IdWdoZXMsIFNlYW48
L2F1dGhvcj48YXV0aG9yPlJvc3NlZWwsIFl2ZXM8L2F1dGhvcj48YXV0aG9yPkRlIEhvdXdlciwg
SmFuPC9hdXRob3I+PC9hdXRob3JzPjwvY29udHJpYnV0b3JzPjxhdXRoLWFkZHJlc3M+RGUgU2No
cnl2ZXIsIE1hYXJ0ZW46IG1hYXJ0ZW4uZGVzY2hyeXZlckB1Z2VudC5iZTwvYXV0aC1hZGRyZXNz
Pjx0aXRsZXM+PHRpdGxlPlVucmVsaWFibGUgeWV0IHN0aWxsIHJlcGxpY2FibGU6IEEgY29tbWVu
dCBvbiBMZUJlbCBhbmQgUGF1bm9uZW4gKDIwMTEpPC90aXRsZT48L3RpdGxlcz48a2V5d29yZHM+
PGtleXdvcmQ+Kkluc2lnaHQ8L2tleXdvcmQ+PGtleXdvcmQ+KlNpbXVsYXRpb248L2tleXdvcmQ+
PGtleXdvcmQ+KlNvY2lhbCBQc3ljaG9sb2d5PC9rZXl3b3JkPjxrZXl3b3JkPipJbXBsaWNpdCBN
ZWFzdXJlczwva2V5d29yZD48a2V5d29yZD5FeHBlcmltZW50YWwgUmVwbGljYXRpb248L2tleXdv
cmQ+PGtleXdvcmQ+RXhwZXJpbWVudGF0aW9uPC9rZXl3b3JkPjwva2V5d29yZHM+PGRhdGVzPjx5
ZWFyPjIwMTY8L3llYXI+PC9kYXRlcz48cHVibGlzaGVyPkZyb250aWVycyBNZWRpYSBTLkEuPC9w
dWJsaXNoZXI+PGlzYm4+MTY2NC0xMDc4KEVsZWN0cm9uaWMpPC9pc2JuPjx3b3JrLXR5cGU+ZG9p
OjEwLjMzODkvZnBzeWcuMjAxNS4wMjAzOTwvd29yay10eXBlPjx1cmxzPjwvdXJscz48ZWxlY3Ry
b25pYy1yZXNvdXJjZS1udW0+MTAuMzM4OS9mcHN5Zy4yMDE1LjAyMDM5PC9lbGVjdHJvbmljLXJl
c291cmNlLW51bT48L3JlY29yZD48L0NpdGU+PENpdGU+PEF1dGhvcj5MZUJlbDwvQXV0aG9yPjxZ
ZWFyPjIwMTE8L1llYXI+PFJlY051bT4xMDE8L1JlY051bT48cmVjb3JkPjxyZWMtbnVtYmVyPjEw
MTwvcmVjLW51bWJlcj48Zm9yZWlnbi1rZXlzPjxrZXkgYXBwPSJFTiIgZGItaWQ9ImF2eHQ1cHAw
bXdlZXo5ZTVheGVwcHR0czJkcGEwdnRkemU1ZiIgdGltZXN0YW1wPSIxNjkzMjA5NjA1Ij4xMDE8
L2tleT48L2ZvcmVpZ24ta2V5cz48cmVmLXR5cGUgbmFtZT0iU29jaWFsIE1lZGlhIj42NjwvcmVm
LXR5cGU+PGNvbnRyaWJ1dG9ycz48YXV0aG9ycz48YXV0aG9yPkxlQmVsLCBFdGllbm5lIFAuPC9h
dXRob3I+PGF1dGhvcj5QYXVub25lbiwgU2FtcG8gVi48L2F1dGhvcj48L2F1dGhvcnM+PC9jb250
cmlidXRvcnM+PGF1dGgtYWRkcmVzcz5MZUJlbCwgRXRpZW5uZSBQLjogVW5pdmVyc2l0eSBvZiBX
ZXN0ZXJuIE9udGFyaW8sIERlcGFydG1lbnQgb2YgUHN5Y2hvbG9neSwgU29jaWFsIFNjaWVuY2Ug
Q2VudHJlLCBMb25kb24sIE9OLCBDYW5hZGEsIE42QSA1QzIsIGVsZWJlbEB1d28uY2E8L2F1dGgt
YWRkcmVzcz48dGl0bGVzPjx0aXRsZT5TZXh5IGJ1dCBvZnRlbiB1bnJlbGlhYmxlOiBUaGUgaW1w
YWN0IG9mIHVucmVsaWFiaWxpdHkgb24gdGhlIHJlcGxpY2FiaWxpdHkgb2YgZXhwZXJpbWVudGFs
IGZpbmRpbmdzIHdpdGggaW1wbGljaXQgbWVhc3VyZXM8L3RpdGxlPjwvdGl0bGVzPjxwYWdlcz41
NzAtNTgzPC9wYWdlcz48a2V5d29yZHM+PGtleXdvcmQ+Kkluc2lnaHQ8L2tleXdvcmQ+PGtleXdv
cmQ+KlNpbXVsYXRpb248L2tleXdvcmQ+PGtleXdvcmQ+KlNvY2lhbCBQc3ljaG9sb2d5PC9rZXl3
b3JkPjxrZXl3b3JkPipJbXBsaWNpdCBNZWFzdXJlczwva2V5d29yZD48a2V5d29yZD5FeHBlcmlt
ZW50YWwgUmVwbGljYXRpb248L2tleXdvcmQ+PGtleXdvcmQ+RXhwZXJpbWVudGF0aW9uPC9rZXl3
b3JkPjwva2V5d29yZHM+PGRhdGVzPjx5ZWFyPjIwMTE8L3llYXI+PC9kYXRlcz48cHVibGlzaGVy
PlNhZ2UgUHVibGljYXRpb25zPC9wdWJsaXNoZXI+PGlzYm4+MTU1Mi03NDMzKEVsZWN0cm9uaWMp
LDAxNDYtMTY3MihQcmludCk8L2lzYm4+PHdvcmstdHlwZT5kb2k6MTAuMTE3Ny8wMTQ2MTY3MjEx
NDAwNjE5PC93b3JrLXR5cGU+PHVybHM+PC91cmxzPjxlbGVjdHJvbmljLXJlc291cmNlLW51bT4x
MC4xMTc3LzAxNDYxNjcyMTE0MDA2MTk8L2VsZWN0cm9uaWMtcmVzb3VyY2UtbnVtPjwvcmVjb3Jk
PjwvQ2l0ZT48L0VuZE5vdGU+
</w:fldData>
        </w:fldChar>
      </w:r>
      <w:r w:rsidR="00EC014E">
        <w:rPr>
          <w:lang w:val="en-US"/>
        </w:rPr>
        <w:instrText xml:space="preserve"> ADDIN EN.CITE.DATA </w:instrText>
      </w:r>
      <w:r w:rsidR="00EC014E">
        <w:rPr>
          <w:lang w:val="en-US"/>
        </w:rPr>
      </w:r>
      <w:r w:rsidR="00EC014E">
        <w:rPr>
          <w:lang w:val="en-US"/>
        </w:rPr>
        <w:fldChar w:fldCharType="end"/>
      </w:r>
      <w:r w:rsidR="00EC014E">
        <w:rPr>
          <w:lang w:val="en-US"/>
        </w:rPr>
      </w:r>
      <w:r w:rsidR="00EC014E">
        <w:rPr>
          <w:lang w:val="en-US"/>
        </w:rPr>
        <w:fldChar w:fldCharType="separate"/>
      </w:r>
      <w:r w:rsidR="00EC014E">
        <w:rPr>
          <w:noProof/>
          <w:lang w:val="en-US"/>
        </w:rPr>
        <w:t>(De Schryver et al., 2016; Hedge, Powell, Bompas, et al., 2018; LeBel &amp; Paunonen, 2011)</w:t>
      </w:r>
      <w:r w:rsidR="00EC014E">
        <w:rPr>
          <w:lang w:val="en-US"/>
        </w:rPr>
        <w:fldChar w:fldCharType="end"/>
      </w:r>
      <w:r w:rsidR="00EC014E" w:rsidRPr="00EC014E">
        <w:rPr>
          <w:lang w:val="en-US"/>
        </w:rPr>
        <w:t>.</w:t>
      </w:r>
      <w:r w:rsidR="001D0F94">
        <w:rPr>
          <w:lang w:val="en-US"/>
        </w:rPr>
        <w:t xml:space="preserve"> </w:t>
      </w:r>
      <w:r w:rsidRPr="006E0CCD">
        <w:t xml:space="preserve">The issue of low reliability at the individual level gains particular prominence within correlational </w:t>
      </w:r>
      <w:r>
        <w:rPr>
          <w:lang w:val="en-US"/>
        </w:rPr>
        <w:t>designs</w:t>
      </w:r>
      <w:r w:rsidRPr="006E0CCD">
        <w:t>, such as those employing structural equation modeling</w:t>
      </w:r>
      <w:r>
        <w:rPr>
          <w:lang w:val="en-US"/>
        </w:rPr>
        <w:t xml:space="preserve">, </w:t>
      </w:r>
      <w:r w:rsidRPr="00F70C42">
        <w:t xml:space="preserve">which </w:t>
      </w:r>
      <w:r>
        <w:rPr>
          <w:lang w:val="en-US"/>
        </w:rPr>
        <w:t>rely on</w:t>
      </w:r>
      <w:r w:rsidRPr="00F70C42">
        <w:t xml:space="preserve"> natural variability in the measured constructs between different individuals</w:t>
      </w:r>
      <w:r>
        <w:rPr>
          <w:lang w:val="en-US"/>
        </w:rPr>
        <w:t xml:space="preserve">. </w:t>
      </w:r>
    </w:p>
    <w:p w14:paraId="065532C7" w14:textId="77777777" w:rsidR="001D0F94" w:rsidRPr="001D0F94" w:rsidRDefault="001D0F94" w:rsidP="001D0F94">
      <w:pPr>
        <w:ind w:firstLineChars="100" w:firstLine="240"/>
        <w:rPr>
          <w:rFonts w:ascii="宋体" w:eastAsia="宋体" w:hAnsi="宋体" w:cs="宋体"/>
          <w:lang w:val="en-US"/>
        </w:rPr>
      </w:pPr>
    </w:p>
    <w:p w14:paraId="5D085762" w14:textId="3D88BF5D" w:rsidR="001D0F94" w:rsidRDefault="001D0F94" w:rsidP="001D0F94">
      <w:pPr>
        <w:pStyle w:val="2"/>
        <w:numPr>
          <w:ilvl w:val="1"/>
          <w:numId w:val="45"/>
        </w:numPr>
        <w:spacing w:after="120"/>
        <w:rPr>
          <w:rFonts w:ascii="Times New Roman" w:hAnsi="Times New Roman"/>
        </w:rPr>
      </w:pPr>
      <w:r>
        <w:rPr>
          <w:rFonts w:ascii="Times New Roman" w:hAnsi="Times New Roman" w:hint="eastAsia"/>
        </w:rPr>
        <w:t>The</w:t>
      </w:r>
      <w:r>
        <w:rPr>
          <w:rFonts w:ascii="Times New Roman" w:hAnsi="Times New Roman"/>
        </w:rPr>
        <w:t xml:space="preserve"> </w:t>
      </w:r>
      <w:r>
        <w:rPr>
          <w:rFonts w:ascii="Times New Roman" w:hAnsi="Times New Roman" w:hint="eastAsia"/>
        </w:rPr>
        <w:t>SPMT</w:t>
      </w:r>
      <w:r>
        <w:rPr>
          <w:rFonts w:ascii="Times New Roman" w:hAnsi="Times New Roman"/>
        </w:rPr>
        <w:t xml:space="preserve"> </w:t>
      </w:r>
      <w:r>
        <w:rPr>
          <w:rFonts w:ascii="Times New Roman" w:hAnsi="Times New Roman" w:hint="eastAsia"/>
        </w:rPr>
        <w:t>in</w:t>
      </w:r>
      <w:r>
        <w:rPr>
          <w:rFonts w:ascii="Times New Roman" w:hAnsi="Times New Roman"/>
        </w:rPr>
        <w:t xml:space="preserve"> </w:t>
      </w:r>
      <w:r w:rsidRPr="00667969">
        <w:rPr>
          <w:rFonts w:ascii="Times New Roman" w:hAnsi="Times New Roman" w:hint="eastAsia"/>
        </w:rPr>
        <w:t>Measuring</w:t>
      </w:r>
      <w:r w:rsidRPr="00667969">
        <w:rPr>
          <w:rFonts w:ascii="Times New Roman" w:hAnsi="Times New Roman"/>
        </w:rPr>
        <w:t xml:space="preserve"> </w:t>
      </w:r>
      <w:r w:rsidRPr="00667969">
        <w:rPr>
          <w:rFonts w:ascii="Times New Roman" w:hAnsi="Times New Roman" w:hint="eastAsia"/>
        </w:rPr>
        <w:t>SPE</w:t>
      </w:r>
    </w:p>
    <w:p w14:paraId="6CAFF4EC" w14:textId="6ED1939C" w:rsidR="00C46124" w:rsidRPr="00C46124" w:rsidRDefault="004B6BAA" w:rsidP="00C46124">
      <w:pPr>
        <w:pStyle w:val="ad"/>
        <w:ind w:left="420"/>
        <w:rPr>
          <w:color w:val="4F81BD" w:themeColor="accent1"/>
          <w:lang w:val="en-US"/>
        </w:rPr>
      </w:pPr>
      <w:r w:rsidRPr="004B6BAA">
        <w:rPr>
          <w:color w:val="4F81BD" w:themeColor="accent1"/>
          <w:lang w:val="en-US"/>
        </w:rPr>
        <w:t xml:space="preserve">[SPMT is an important cognitive task, but its reliability has not been </w:t>
      </w:r>
      <w:r w:rsidR="00C46124" w:rsidRPr="004B6BAA">
        <w:rPr>
          <w:color w:val="4F81BD" w:themeColor="accent1"/>
          <w:lang w:val="en-US"/>
        </w:rPr>
        <w:t>examin</w:t>
      </w:r>
      <w:r w:rsidR="00C46124">
        <w:rPr>
          <w:color w:val="4F81BD" w:themeColor="accent1"/>
          <w:lang w:val="en-US"/>
        </w:rPr>
        <w:t>ed.</w:t>
      </w:r>
      <w:r w:rsidRPr="004B6BAA">
        <w:rPr>
          <w:color w:val="4F81BD" w:themeColor="accent1"/>
          <w:lang w:val="en-US"/>
        </w:rPr>
        <w:t>]</w:t>
      </w:r>
    </w:p>
    <w:p w14:paraId="1654C80B" w14:textId="77F29C8E" w:rsidR="00E7308B" w:rsidRPr="00E7308B" w:rsidRDefault="001D0F94" w:rsidP="00E7308B">
      <w:pPr>
        <w:ind w:firstLineChars="100" w:firstLine="240"/>
        <w:rPr>
          <w:lang w:val="en-US"/>
        </w:rPr>
      </w:pPr>
      <w:r>
        <w:rPr>
          <w:rFonts w:hint="eastAsia"/>
        </w:rPr>
        <w:t xml:space="preserve">The </w:t>
      </w:r>
      <w:r>
        <w:rPr>
          <w:lang w:val="en-US"/>
        </w:rPr>
        <w:t xml:space="preserve">SPMT was developed to </w:t>
      </w:r>
      <w:r w:rsidR="004B6BAA" w:rsidRPr="004B6BAA">
        <w:rPr>
          <w:lang w:val="en-US"/>
        </w:rPr>
        <w:t xml:space="preserve">mitigate the influence of confounding variables such as familiarity and personal preference on </w:t>
      </w:r>
      <w:r w:rsidR="004B6BAA">
        <w:rPr>
          <w:lang w:val="en-US"/>
        </w:rPr>
        <w:t>SPE.</w:t>
      </w:r>
      <w:r w:rsidR="00E7308B">
        <w:rPr>
          <w:lang w:val="en-US"/>
        </w:rPr>
        <w:t xml:space="preserve"> </w:t>
      </w:r>
      <w:proofErr w:type="spellStart"/>
      <w:r w:rsidR="00E7308B">
        <w:rPr>
          <w:lang w:val="en-US"/>
        </w:rPr>
        <w:t>T</w:t>
      </w:r>
      <w:r w:rsidR="00E7308B">
        <w:t>his</w:t>
      </w:r>
      <w:proofErr w:type="spellEnd"/>
      <w:r w:rsidR="00E7308B">
        <w:t xml:space="preserve"> task</w:t>
      </w:r>
      <w:r w:rsidR="00E7308B">
        <w:rPr>
          <w:lang w:val="en-US"/>
        </w:rPr>
        <w:t xml:space="preserve"> involves two stages (see figure.1). In the instruction stage, </w:t>
      </w:r>
      <w:r w:rsidR="00E7308B">
        <w:t xml:space="preserve">participants are required to establish associations between neutral geometrical shapes (e.g., triangle, square, and circle) and corresponding labels of persons (e.g., "you," "friend," and "stranger"). Subsequently, </w:t>
      </w:r>
      <w:r w:rsidR="00E7308B">
        <w:rPr>
          <w:lang w:val="en-US"/>
        </w:rPr>
        <w:t xml:space="preserve">in the matching stage, </w:t>
      </w:r>
      <w:r w:rsidR="00E7308B">
        <w:t>participants engage in a perceptual matching task, wherein they evaluate whether the shape-label pairs presented on the screen align with the previously learned associations.</w:t>
      </w:r>
      <w:r w:rsidR="00E7308B">
        <w:rPr>
          <w:lang w:val="en-US"/>
        </w:rPr>
        <w:t xml:space="preserve"> </w:t>
      </w:r>
      <w:r w:rsidR="00E7308B" w:rsidRPr="00667969">
        <w:t xml:space="preserve">For a more comprehensive understanding of </w:t>
      </w:r>
      <w:r w:rsidR="00E7308B">
        <w:rPr>
          <w:lang w:val="en-US"/>
        </w:rPr>
        <w:t xml:space="preserve">the </w:t>
      </w:r>
      <w:r w:rsidR="00E7308B" w:rsidRPr="00667969">
        <w:t>methodological details and experimental design</w:t>
      </w:r>
      <w:r w:rsidR="00E7308B">
        <w:rPr>
          <w:lang w:val="en-US"/>
        </w:rPr>
        <w:t xml:space="preserve"> of SPMT</w:t>
      </w:r>
      <w:r w:rsidR="00E7308B" w:rsidRPr="00667969">
        <w:t>, please refer to the method section.</w:t>
      </w:r>
    </w:p>
    <w:p w14:paraId="730E7D56" w14:textId="231B9272" w:rsidR="004B6BAA" w:rsidRPr="004B6BAA" w:rsidRDefault="004B6BAA" w:rsidP="004B6BAA">
      <w:pPr>
        <w:jc w:val="center"/>
        <w:rPr>
          <w:rFonts w:ascii="宋体" w:eastAsia="宋体" w:hAnsi="宋体" w:cs="宋体"/>
          <w:lang w:val="en-US"/>
        </w:rPr>
      </w:pPr>
      <w:r>
        <w:rPr>
          <w:rFonts w:eastAsia="宋体" w:hint="eastAsia"/>
          <w:noProof/>
        </w:rPr>
        <w:drawing>
          <wp:inline distT="0" distB="0" distL="0" distR="0" wp14:anchorId="633B7E42" wp14:editId="44F1F063">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46FE414A" w14:textId="5DEAF84E" w:rsidR="004B6BAA" w:rsidRDefault="004B6BAA" w:rsidP="00E7308B">
      <w:pPr>
        <w:pStyle w:val="ad"/>
        <w:ind w:left="420"/>
      </w:pPr>
      <w:commentRangeStart w:id="11"/>
      <w:commentRangeEnd w:id="11"/>
      <w:r>
        <w:rPr>
          <w:rStyle w:val="a6"/>
        </w:rPr>
        <w:commentReference w:id="11"/>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097176">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67E64545" w14:textId="77777777" w:rsidR="00E7308B" w:rsidRPr="00E7308B" w:rsidRDefault="00E7308B" w:rsidP="00E7308B">
      <w:pPr>
        <w:pStyle w:val="ad"/>
        <w:ind w:left="420"/>
      </w:pPr>
    </w:p>
    <w:p w14:paraId="08F0D99D" w14:textId="3782F7AF" w:rsidR="00C46124" w:rsidRDefault="00147225" w:rsidP="00594D4D">
      <w:pPr>
        <w:ind w:firstLineChars="100" w:firstLine="240"/>
        <w:rPr>
          <w:lang w:val="en-US"/>
        </w:rPr>
      </w:pPr>
      <w:r>
        <w:rPr>
          <w:lang w:val="en-US"/>
        </w:rPr>
        <w:t>To date, t</w:t>
      </w:r>
      <w:r w:rsidR="009511CA">
        <w:rPr>
          <w:lang w:val="en-US"/>
        </w:rPr>
        <w:t xml:space="preserve">he </w:t>
      </w:r>
      <w:r w:rsidR="009511CA">
        <w:t xml:space="preserve">SPMT yields </w:t>
      </w:r>
      <w:r>
        <w:rPr>
          <w:lang w:val="en-US"/>
        </w:rPr>
        <w:t xml:space="preserve">various </w:t>
      </w:r>
      <w:r>
        <w:t>outcome variables for quantifying SPE</w:t>
      </w:r>
      <w:r>
        <w:rPr>
          <w:lang w:val="en-US"/>
        </w:rPr>
        <w:t xml:space="preserve">. These include </w:t>
      </w:r>
      <w:r w:rsidR="009511CA">
        <w:t>two direct outcome variables</w:t>
      </w:r>
      <w:r>
        <w:rPr>
          <w:lang w:val="en-US"/>
        </w:rPr>
        <w:t xml:space="preserve"> recorded </w:t>
      </w:r>
      <w:r w:rsidR="00594D4D">
        <w:rPr>
          <w:lang w:val="en-US"/>
        </w:rPr>
        <w:t>from task</w:t>
      </w:r>
      <w:r w:rsidR="009511CA">
        <w:t>:</w:t>
      </w:r>
      <w:r w:rsidR="009511CA">
        <w:rPr>
          <w:lang w:val="en-US"/>
        </w:rPr>
        <w:t xml:space="preserve"> </w:t>
      </w:r>
      <w:r w:rsidR="009511CA">
        <w:t>mean reaction time (RT) and accuracy (ACC).</w:t>
      </w:r>
      <w:r w:rsidR="009511CA">
        <w:rPr>
          <w:lang w:val="en-US"/>
        </w:rPr>
        <w:t xml:space="preserve"> Several </w:t>
      </w:r>
      <w:r w:rsidR="009511CA">
        <w:t>additional outcome variables derived from RT and ACC</w:t>
      </w:r>
      <w:r w:rsidR="009511CA">
        <w:rPr>
          <w:lang w:val="en-US"/>
        </w:rPr>
        <w:t xml:space="preserve"> were </w:t>
      </w:r>
      <w:r w:rsidR="00382872">
        <w:rPr>
          <w:lang w:val="en-US"/>
        </w:rPr>
        <w:t>identified in existing literature</w:t>
      </w:r>
      <w:r w:rsidR="009511CA">
        <w:rPr>
          <w:lang w:val="en-US"/>
        </w:rPr>
        <w:t xml:space="preserve">, including </w:t>
      </w:r>
      <w:r w:rsidR="009511CA">
        <w:t>efficiency (</w:t>
      </w:r>
      <w:r w:rsidR="009511CA">
        <w:rPr>
          <w:i/>
          <w:iCs/>
        </w:rPr>
        <w:t>η</w:t>
      </w:r>
      <w:r w:rsidR="009511CA">
        <w:t xml:space="preserve">) </w:t>
      </w:r>
      <w:r w:rsidR="009511CA">
        <w:fldChar w:fldCharType="begin"/>
      </w:r>
      <w:r w:rsidR="00097176">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9511CA">
        <w:fldChar w:fldCharType="separate"/>
      </w:r>
      <w:r w:rsidR="009511CA">
        <w:rPr>
          <w:noProof/>
        </w:rPr>
        <w:t>(Humphreys &amp; Sui, 2015; Stoeber &amp; Eysenck, 2008)</w:t>
      </w:r>
      <w:r w:rsidR="009511CA">
        <w:fldChar w:fldCharType="end"/>
      </w:r>
      <w:r w:rsidR="009511CA">
        <w:t xml:space="preserve">, sensitivity </w:t>
      </w:r>
      <w:r w:rsidR="009511CA">
        <w:rPr>
          <w:lang w:val="en-US"/>
        </w:rPr>
        <w:t>score (</w:t>
      </w:r>
      <w:r w:rsidR="009511CA">
        <w:rPr>
          <w:i/>
          <w:iCs/>
        </w:rPr>
        <w:t>d’</w:t>
      </w:r>
      <w:r w:rsidR="009511CA">
        <w:rPr>
          <w:lang w:val="en-US"/>
        </w:rPr>
        <w:t xml:space="preserve">) </w:t>
      </w:r>
      <w:r w:rsidR="009511CA">
        <w:t xml:space="preserve">under signal detection </w:t>
      </w:r>
      <w:r w:rsidR="009511CA" w:rsidRPr="00382872">
        <w:rPr>
          <w:lang w:val="en-US"/>
        </w:rPr>
        <w:t xml:space="preserve">theory </w:t>
      </w:r>
      <w:r w:rsidR="009511CA" w:rsidRPr="00382872">
        <w:rPr>
          <w:lang w:val="en-US"/>
        </w:rPr>
        <w:fldChar w:fldCharType="begin"/>
      </w:r>
      <w:r w:rsidR="00097176">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9511CA" w:rsidRPr="00382872">
        <w:rPr>
          <w:lang w:val="en-US"/>
        </w:rPr>
        <w:fldChar w:fldCharType="separate"/>
      </w:r>
      <w:r w:rsidR="009511CA" w:rsidRPr="00382872">
        <w:rPr>
          <w:noProof/>
          <w:lang w:val="en-US"/>
        </w:rPr>
        <w:t>(Hu et al., 2020; Sui et al., 2012)</w:t>
      </w:r>
      <w:r w:rsidR="009511CA" w:rsidRPr="00382872">
        <w:rPr>
          <w:lang w:val="en-US"/>
        </w:rPr>
        <w:fldChar w:fldCharType="end"/>
      </w:r>
      <w:r w:rsidR="009511CA" w:rsidRPr="00382872">
        <w:rPr>
          <w:lang w:val="en-US"/>
        </w:rPr>
        <w:t>, and drift rate (</w:t>
      </w:r>
      <w:r w:rsidR="009511CA" w:rsidRPr="00594D4D">
        <w:rPr>
          <w:i/>
          <w:iCs/>
          <w:lang w:val="en-US"/>
        </w:rPr>
        <w:t>v</w:t>
      </w:r>
      <w:r w:rsidR="009511CA" w:rsidRPr="00382872">
        <w:rPr>
          <w:lang w:val="en-US"/>
        </w:rPr>
        <w:t>) and starting point (</w:t>
      </w:r>
      <w:r w:rsidR="009511CA" w:rsidRPr="00594D4D">
        <w:rPr>
          <w:i/>
          <w:iCs/>
          <w:lang w:val="en-US"/>
        </w:rPr>
        <w:t>z</w:t>
      </w:r>
      <w:r w:rsidR="009511CA" w:rsidRPr="00382872">
        <w:rPr>
          <w:lang w:val="en-US"/>
        </w:rPr>
        <w:t xml:space="preserve">) estimated using the drift-diffusion models (DDM) </w:t>
      </w:r>
      <w:r w:rsidR="009511CA" w:rsidRPr="00382872">
        <w:rPr>
          <w:lang w:val="en-US"/>
        </w:rPr>
        <w:fldChar w:fldCharType="begin"/>
      </w:r>
      <w:r w:rsidR="00097176">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9511CA" w:rsidRPr="00382872">
        <w:rPr>
          <w:lang w:val="en-US"/>
        </w:rPr>
        <w:fldChar w:fldCharType="separate"/>
      </w:r>
      <w:r w:rsidR="009511CA" w:rsidRPr="00382872">
        <w:rPr>
          <w:noProof/>
          <w:lang w:val="en-US"/>
        </w:rPr>
        <w:t>(Golubickis et al., 2017)</w:t>
      </w:r>
      <w:r w:rsidR="009511CA" w:rsidRPr="00382872">
        <w:rPr>
          <w:lang w:val="en-US"/>
        </w:rPr>
        <w:fldChar w:fldCharType="end"/>
      </w:r>
      <w:r w:rsidR="009511CA" w:rsidRPr="00382872">
        <w:rPr>
          <w:lang w:val="en-US"/>
        </w:rPr>
        <w:t>.</w:t>
      </w:r>
      <w:r w:rsidR="00382872">
        <w:rPr>
          <w:lang w:val="en-US"/>
        </w:rPr>
        <w:t xml:space="preserve"> </w:t>
      </w:r>
      <w:r w:rsidR="00382872" w:rsidRPr="00382872">
        <w:rPr>
          <w:lang w:val="en-US"/>
        </w:rPr>
        <w:t>To calculate the SPE, researchers commonly utilize the subtraction of outcome variables observed under the self-condition from those recorded under various baseline conditions.</w:t>
      </w:r>
      <w:r w:rsidR="00C46124">
        <w:rPr>
          <w:lang w:val="en-US"/>
        </w:rPr>
        <w:t xml:space="preserve"> </w:t>
      </w:r>
      <w:r w:rsidR="00C46124" w:rsidRPr="00C46124">
        <w:rPr>
          <w:lang w:val="en-US"/>
        </w:rPr>
        <w:t>Indeed, the selection of baseline conditions varies across studies, encompassing</w:t>
      </w:r>
      <w:r w:rsidR="00382872">
        <w:rPr>
          <w:lang w:val="en-US"/>
        </w:rPr>
        <w:t xml:space="preserve"> </w:t>
      </w:r>
      <w:r w:rsidR="009511CA">
        <w:t>“Close other</w:t>
      </w:r>
      <w:r w:rsidR="00382872">
        <w:rPr>
          <w:lang w:val="en-US"/>
        </w:rPr>
        <w:t xml:space="preserve"> (Friend)</w:t>
      </w:r>
      <w:r w:rsidR="009511CA">
        <w:t xml:space="preserve">” </w:t>
      </w:r>
      <w:r w:rsidR="009511CA">
        <w:fldChar w:fldCharType="begin"/>
      </w:r>
      <w:r w:rsidR="00097176">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45&lt;/RecNum&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9511CA">
        <w:fldChar w:fldCharType="separate"/>
      </w:r>
      <w:r w:rsidR="009511CA">
        <w:rPr>
          <w:noProof/>
        </w:rPr>
        <w:t>(Navon &amp; Makovski, 2021; Svensson et al., 2022)</w:t>
      </w:r>
      <w:r w:rsidR="009511CA">
        <w:fldChar w:fldCharType="end"/>
      </w:r>
      <w:r w:rsidR="009511CA">
        <w:t xml:space="preserve">, “Stranger” </w:t>
      </w:r>
      <w:r w:rsidR="009511CA">
        <w:fldChar w:fldCharType="begin"/>
      </w:r>
      <w:r w:rsidR="00097176">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9511CA">
        <w:fldChar w:fldCharType="separate"/>
      </w:r>
      <w:r w:rsidR="009511CA">
        <w:rPr>
          <w:noProof/>
        </w:rPr>
        <w:t>(Constable et al., 2021; Orellana-Corrales et al.)</w:t>
      </w:r>
      <w:r w:rsidR="009511CA">
        <w:fldChar w:fldCharType="end"/>
      </w:r>
      <w:r w:rsidR="009511CA">
        <w:t xml:space="preserve">, “Celebrity” </w:t>
      </w:r>
      <w:r w:rsidR="009511CA">
        <w:fldChar w:fldCharType="begin"/>
      </w:r>
      <w:r w:rsidR="00097176">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9511CA">
        <w:fldChar w:fldCharType="separate"/>
      </w:r>
      <w:r w:rsidR="009511CA">
        <w:rPr>
          <w:noProof/>
        </w:rPr>
        <w:t>(Qian et al., 2020)</w:t>
      </w:r>
      <w:r w:rsidR="009511CA">
        <w:fldChar w:fldCharType="end"/>
      </w:r>
      <w:r w:rsidR="009511CA">
        <w:t>, and “Non-person”</w:t>
      </w:r>
      <w:r w:rsidR="009511CA">
        <w:rPr>
          <w:lang w:val="en-US"/>
        </w:rPr>
        <w:t xml:space="preserve"> </w:t>
      </w:r>
      <w:r w:rsidR="009511CA">
        <w:rPr>
          <w:lang w:val="en-US"/>
        </w:rPr>
        <w:fldChar w:fldCharType="begin"/>
      </w:r>
      <w:r w:rsidR="00097176">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9511CA">
        <w:rPr>
          <w:lang w:val="en-US"/>
        </w:rPr>
        <w:fldChar w:fldCharType="separate"/>
      </w:r>
      <w:r w:rsidR="009511CA">
        <w:rPr>
          <w:noProof/>
          <w:lang w:val="en-US"/>
        </w:rPr>
        <w:t>(Schäfer &amp; Frings, 2019)</w:t>
      </w:r>
      <w:r w:rsidR="009511CA">
        <w:rPr>
          <w:lang w:val="en-US"/>
        </w:rPr>
        <w:fldChar w:fldCharType="end"/>
      </w:r>
      <w:r w:rsidR="009511CA">
        <w:t>.</w:t>
      </w:r>
      <w:r w:rsidR="00C46124">
        <w:rPr>
          <w:lang w:val="en-US"/>
        </w:rPr>
        <w:t xml:space="preserve"> </w:t>
      </w:r>
      <w:r w:rsidR="00C46124">
        <w:t xml:space="preserve">In </w:t>
      </w:r>
      <w:r w:rsidR="00C46124">
        <w:rPr>
          <w:lang w:val="en-US"/>
        </w:rPr>
        <w:t>the original experiment</w:t>
      </w:r>
      <w:r w:rsidR="00C46124">
        <w:t xml:space="preserve">, </w:t>
      </w:r>
      <w:r w:rsidR="00C4612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C46124">
        <w:fldChar w:fldCharType="separate"/>
      </w:r>
      <w:r w:rsidR="00C46124">
        <w:rPr>
          <w:noProof/>
        </w:rPr>
        <w:t>Sui et al. (2012)</w:t>
      </w:r>
      <w:r w:rsidR="00C46124">
        <w:fldChar w:fldCharType="end"/>
      </w:r>
      <w:r w:rsidR="00C46124">
        <w:t xml:space="preserve"> found that neutral shapes tagged with the self were </w:t>
      </w:r>
      <w:r w:rsidR="00C46124">
        <w:rPr>
          <w:lang w:val="en-US"/>
        </w:rPr>
        <w:t>responded</w:t>
      </w:r>
      <w:r w:rsidR="00C46124">
        <w:t xml:space="preserve"> with faster reaction times, better accuracy and higher sensitivity scores</w:t>
      </w:r>
      <w:r w:rsidR="00C46124">
        <w:rPr>
          <w:lang w:val="en-US"/>
        </w:rPr>
        <w:t xml:space="preserve"> (</w:t>
      </w:r>
      <w:r w:rsidR="00C46124">
        <w:rPr>
          <w:i/>
          <w:iCs/>
          <w:lang w:val="en-US"/>
        </w:rPr>
        <w:t>d’</w:t>
      </w:r>
      <w:r w:rsidR="00C46124">
        <w:rPr>
          <w:lang w:val="en-US"/>
        </w:rPr>
        <w:t>)</w:t>
      </w:r>
      <w:r w:rsidR="00C46124">
        <w:t>, compared to the friends and strangers</w:t>
      </w:r>
      <w:r w:rsidR="00C46124">
        <w:rPr>
          <w:lang w:val="en-US"/>
        </w:rPr>
        <w:t xml:space="preserve"> as </w:t>
      </w:r>
      <w:r w:rsidR="00C46124" w:rsidRPr="00C46124">
        <w:rPr>
          <w:lang w:val="en-US"/>
        </w:rPr>
        <w:t>baseline</w:t>
      </w:r>
      <w:r w:rsidR="00C46124">
        <w:rPr>
          <w:lang w:val="en-US"/>
        </w:rPr>
        <w:t>s</w:t>
      </w:r>
      <w:r w:rsidR="00C46124">
        <w:t>.</w:t>
      </w:r>
      <w:r w:rsidR="00C46124">
        <w:rPr>
          <w:lang w:val="en-US"/>
        </w:rPr>
        <w:t xml:space="preserve"> </w:t>
      </w:r>
    </w:p>
    <w:p w14:paraId="7BBAAC8D" w14:textId="1FCFF9EC" w:rsidR="00F938CD" w:rsidRDefault="00DC5808" w:rsidP="00F938CD">
      <w:pPr>
        <w:ind w:firstLineChars="100" w:firstLine="240"/>
        <w:rPr>
          <w:lang w:val="en-US"/>
        </w:rPr>
      </w:pPr>
      <w:r w:rsidRPr="00DC5808">
        <w:t>Due to its effective elimination of the familiarity effect, the SPMT has emerged as the predominant approach for exploring the underlying mechanism of SPE</w:t>
      </w:r>
      <w:r w:rsidR="00632397">
        <w:t xml:space="preserve"> </w:t>
      </w:r>
      <w:r w:rsidR="00632397">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 </w:instrText>
      </w:r>
      <w:r w:rsidR="00097176">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097176">
        <w:instrText xml:space="preserve"> ADDIN EN.CITE.DATA </w:instrText>
      </w:r>
      <w:r w:rsidR="00097176">
        <w:fldChar w:fldCharType="end"/>
      </w:r>
      <w:r w:rsidR="00632397">
        <w:fldChar w:fldCharType="separate"/>
      </w:r>
      <w:r w:rsidR="00632397">
        <w:rPr>
          <w:noProof/>
        </w:rPr>
        <w:t>(Constable, Elekes, et al., 2019; Golubickis et al., 2020; Golubickis et al., 2017; Hu et al., 2020)</w:t>
      </w:r>
      <w:r w:rsidR="00632397">
        <w:fldChar w:fldCharType="end"/>
      </w:r>
      <w:r w:rsidRPr="00DC5808">
        <w:t xml:space="preserve">. Another noteworthy attribute of the </w:t>
      </w:r>
      <w:r w:rsidRPr="00660783">
        <w:rPr>
          <w:lang w:val="en-US"/>
        </w:rPr>
        <w:t xml:space="preserve">SPMT is its adaptability, allowing for straightforward modifications or integration </w:t>
      </w:r>
      <w:r w:rsidR="00FF46AB" w:rsidRPr="00660783">
        <w:rPr>
          <w:lang w:val="en-US"/>
        </w:rPr>
        <w:t>with</w:t>
      </w:r>
      <w:r w:rsidR="00337696" w:rsidRPr="00660783">
        <w:rPr>
          <w:lang w:val="en-US"/>
        </w:rPr>
        <w:t xml:space="preserve"> traditional paradigms</w:t>
      </w:r>
      <w:r w:rsidRPr="00660783">
        <w:rPr>
          <w:lang w:val="en-US"/>
        </w:rPr>
        <w:t xml:space="preserve">. This adaptability facilitates the </w:t>
      </w:r>
      <w:r w:rsidR="00337696" w:rsidRPr="00660783">
        <w:rPr>
          <w:lang w:val="en-US"/>
        </w:rPr>
        <w:t>investigat</w:t>
      </w:r>
      <w:r w:rsidRPr="00660783">
        <w:rPr>
          <w:lang w:val="en-US"/>
        </w:rPr>
        <w:t>ion of</w:t>
      </w:r>
      <w:r w:rsidR="00337696" w:rsidRPr="00660783">
        <w:rPr>
          <w:lang w:val="en-US"/>
        </w:rPr>
        <w:t xml:space="preserve"> the effect of </w:t>
      </w:r>
      <w:r w:rsidR="008626B2" w:rsidRPr="00660783">
        <w:rPr>
          <w:lang w:val="en-US"/>
        </w:rPr>
        <w:t>social relevance</w:t>
      </w:r>
      <w:r w:rsidR="00337696" w:rsidRPr="00660783">
        <w:rPr>
          <w:lang w:val="en-US"/>
        </w:rPr>
        <w:t xml:space="preserve"> on cognitive process</w:t>
      </w:r>
      <w:r w:rsidR="008626B2" w:rsidRPr="00660783">
        <w:rPr>
          <w:lang w:val="en-US"/>
        </w:rPr>
        <w:t>ing</w:t>
      </w:r>
      <w:r w:rsidR="00632397" w:rsidRPr="00660783">
        <w:rPr>
          <w:lang w:val="en-US"/>
        </w:rPr>
        <w:t xml:space="preserve"> </w:t>
      </w:r>
      <w:r w:rsidR="00632397" w:rsidRPr="00660783">
        <w:rPr>
          <w:lang w:val="en-US"/>
        </w:rPr>
        <w:fldChar w:fldCharType="begin"/>
      </w:r>
      <w:r w:rsidR="00632397" w:rsidRPr="00660783">
        <w:rPr>
          <w:lang w:val="en-US"/>
        </w:rPr>
        <w:instrText xml:space="preserve"> ADDIN EN.CITE &lt;EndNote&gt;&lt;Cite&gt;&lt;Author&gt;Scheller&lt;/Author&gt;&lt;Year&gt;2022&lt;/Year&gt;&lt;RecNum&gt;33&lt;/RecNum&gt;&lt;DisplayText&gt;(Scheller &amp;amp; Sui, 2022; Sui et al., 2009)&lt;/DisplayText&gt;&lt;record&gt;&lt;rec-number&gt;33&lt;/rec-number&gt;&lt;foreign-keys&gt;&lt;key app="EN" db-id="avxt5pp0mweez9e5axepptts2dpa0vtdze5f" timestamp="1692874192"&gt;33&lt;/key&gt;&lt;/foreign-keys&gt;&lt;ref-type name="Journal Article"&gt;17&lt;/ref-type&gt;&lt;contributors&gt;&lt;authors&gt;&lt;author&gt;Scheller, Meike&lt;/author&gt;&lt;author&gt;Sui, Jie&lt;/author&gt;&lt;/authors&gt;&lt;/contributors&gt;&lt;titles&gt;&lt;title&gt;The power of the self: Anchoring information processing across contexts&lt;/title&gt;&lt;secondary-title&gt;Journal of Experimental Psychology: Human Perception and Performance&lt;/secondary-title&gt;&lt;/titles&gt;&lt;periodical&gt;&lt;full-title&gt;Journal of Experimental Psychology: Human Perception and Performance&lt;/full-title&gt;&lt;/periodical&gt;&lt;dates&gt;&lt;year&gt;2022&lt;/year&gt;&lt;/dates&gt;&lt;isbn&gt;1939-1277&lt;/isbn&gt;&lt;urls&gt;&lt;/urls&gt;&lt;/record&gt;&lt;/Cite&gt;&lt;Cite&gt;&lt;Author&gt;Sui&lt;/Author&gt;&lt;Year&gt;2009&lt;/Year&gt;&lt;RecNum&gt;32&lt;/RecNum&gt;&lt;record&gt;&lt;rec-number&gt;32&lt;/rec-number&gt;&lt;foreign-keys&gt;&lt;key app="EN" db-id="avxt5pp0mweez9e5axepptts2dpa0vtdze5f" timestamp="1692874192"&gt;32&lt;/key&gt;&lt;/foreign-keys&gt;&lt;ref-type name="Journal Article"&gt;17&lt;/ref-type&gt;&lt;contributors&gt;&lt;authors&gt;&lt;author&gt;Sui, Jie&lt;/author&gt;&lt;author&gt;Liu, Chang Hong&lt;/author&gt;&lt;author&gt;Wang, Lingyun&lt;/author&gt;&lt;author&gt;Han, Shihui&lt;/author&gt;&lt;/authors&gt;&lt;/contributors&gt;&lt;titles&gt;&lt;title&gt;Short article: Attentional orientation induced by temporarily established self-referential cues&lt;/title&gt;&lt;secondary-title&gt;Quarterly Journal of Experimental Psychology&lt;/secondary-title&gt;&lt;/titles&gt;&lt;periodical&gt;&lt;full-title&gt;Quarterly journal of experimental psychology&lt;/full-title&gt;&lt;/periodical&gt;&lt;pages&gt;844-849&lt;/pages&gt;&lt;volume&gt;62&lt;/volume&gt;&lt;number&gt;5&lt;/number&gt;&lt;dates&gt;&lt;year&gt;2009&lt;/year&gt;&lt;/dates&gt;&lt;isbn&gt;1747-0218&lt;/isbn&gt;&lt;urls&gt;&lt;/urls&gt;&lt;/record&gt;&lt;/Cite&gt;&lt;/EndNote&gt;</w:instrText>
      </w:r>
      <w:r w:rsidR="00632397" w:rsidRPr="00660783">
        <w:rPr>
          <w:lang w:val="en-US"/>
        </w:rPr>
        <w:fldChar w:fldCharType="separate"/>
      </w:r>
      <w:r w:rsidR="00632397" w:rsidRPr="00660783">
        <w:rPr>
          <w:lang w:val="en-US"/>
        </w:rPr>
        <w:t>(</w:t>
      </w:r>
      <w:proofErr w:type="spellStart"/>
      <w:r w:rsidR="00632397" w:rsidRPr="00660783">
        <w:rPr>
          <w:lang w:val="en-US"/>
        </w:rPr>
        <w:t>Scheller</w:t>
      </w:r>
      <w:proofErr w:type="spellEnd"/>
      <w:r w:rsidR="00632397" w:rsidRPr="00660783">
        <w:rPr>
          <w:lang w:val="en-US"/>
        </w:rPr>
        <w:t xml:space="preserve"> &amp; Sui, 2022; Sui et al., 2009)</w:t>
      </w:r>
      <w:r w:rsidR="00632397" w:rsidRPr="00660783">
        <w:rPr>
          <w:lang w:val="en-US"/>
        </w:rPr>
        <w:fldChar w:fldCharType="end"/>
      </w:r>
      <w:r w:rsidR="00337696" w:rsidRPr="00660783">
        <w:rPr>
          <w:lang w:val="en-US"/>
        </w:rPr>
        <w:t>.</w:t>
      </w:r>
      <w:r w:rsidR="00F938CD">
        <w:rPr>
          <w:lang w:val="en-US"/>
        </w:rPr>
        <w:t xml:space="preserve"> </w:t>
      </w:r>
      <w:r w:rsidR="00552225">
        <w:rPr>
          <w:lang w:val="en-US"/>
        </w:rPr>
        <w:t>T</w:t>
      </w:r>
      <w:r w:rsidR="001A4177">
        <w:rPr>
          <w:lang w:val="en-US"/>
        </w:rPr>
        <w:t>he</w:t>
      </w:r>
      <w:r w:rsidR="004B57E9" w:rsidRPr="006A5A80">
        <w:rPr>
          <w:lang w:val="en-US"/>
        </w:rPr>
        <w:t xml:space="preserve"> </w:t>
      </w:r>
      <w:r w:rsidR="00BC1362" w:rsidRPr="006A5A80">
        <w:rPr>
          <w:lang w:val="en-US"/>
        </w:rPr>
        <w:t>SPMT</w:t>
      </w:r>
      <w:r w:rsidR="004B57E9" w:rsidRPr="006A5A80">
        <w:rPr>
          <w:lang w:val="en-US"/>
        </w:rPr>
        <w:t xml:space="preserve"> has</w:t>
      </w:r>
      <w:r w:rsidR="00146F5D" w:rsidRPr="006A5A80">
        <w:rPr>
          <w:lang w:val="en-US"/>
        </w:rPr>
        <w:t xml:space="preserve"> </w:t>
      </w:r>
      <w:r w:rsidR="00F938CD">
        <w:rPr>
          <w:lang w:val="en-US"/>
        </w:rPr>
        <w:t xml:space="preserve">also </w:t>
      </w:r>
      <w:r w:rsidR="00146F5D" w:rsidRPr="006A5A80">
        <w:rPr>
          <w:lang w:val="en-US"/>
        </w:rPr>
        <w:t>been applied to various fields</w:t>
      </w:r>
      <w:r w:rsidR="00632397">
        <w:rPr>
          <w:lang w:val="en-US"/>
        </w:rPr>
        <w:t xml:space="preserve">, </w:t>
      </w:r>
      <w:r w:rsidR="00660783" w:rsidRPr="00660783">
        <w:rPr>
          <w:lang w:val="en-US"/>
        </w:rPr>
        <w:t xml:space="preserve">addressing inquiries concerning both group-level effects </w:t>
      </w:r>
      <w:r w:rsidR="00660783" w:rsidRPr="00660783">
        <w:t>and inter-individual variations.</w:t>
      </w:r>
      <w:r w:rsidR="00660783">
        <w:rPr>
          <w:lang w:val="en-US"/>
        </w:rPr>
        <w:t xml:space="preserve"> </w:t>
      </w:r>
      <w:r w:rsidR="00660783" w:rsidRPr="00660783">
        <w:t xml:space="preserve">For instance, in cross-cultural studies, researchers have uncovered disparities at the group level in the magnitude of the Self-Prioritization Effect (SPE) across distinct cultural contexts, with a notable emphasis on differences between individualistic and collectivist cultures </w:t>
      </w:r>
      <w:r w:rsidR="00660783" w:rsidRPr="006A5A80">
        <w:rPr>
          <w:lang w:val="en-US"/>
        </w:rPr>
        <w:fldChar w:fldCharType="begin"/>
      </w:r>
      <w:r w:rsidR="00097176">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60783" w:rsidRPr="006A5A80">
        <w:rPr>
          <w:lang w:val="en-US"/>
        </w:rPr>
        <w:fldChar w:fldCharType="separate"/>
      </w:r>
      <w:r w:rsidR="00660783" w:rsidRPr="006A5A80">
        <w:rPr>
          <w:noProof/>
          <w:lang w:val="en-US"/>
        </w:rPr>
        <w:t>(Jiang et al., 2019)</w:t>
      </w:r>
      <w:r w:rsidR="00660783" w:rsidRPr="006A5A80">
        <w:rPr>
          <w:lang w:val="en-US"/>
        </w:rPr>
        <w:fldChar w:fldCharType="end"/>
      </w:r>
      <w:r w:rsidR="00660783">
        <w:rPr>
          <w:lang w:val="en-US"/>
        </w:rPr>
        <w:t xml:space="preserve">. </w:t>
      </w:r>
      <w:r w:rsidR="00660783" w:rsidRPr="00660783">
        <w:t xml:space="preserve">Furthermore, within the domains of neuroscience and physiology, researchers delve into individual variations in the SPE by employing the SPMT in conjunction with </w:t>
      </w:r>
      <w:r w:rsidR="00F938CD">
        <w:rPr>
          <w:lang w:val="en-US"/>
        </w:rPr>
        <w:t xml:space="preserve">brain </w:t>
      </w:r>
      <w:r w:rsidR="00660783" w:rsidRPr="00660783">
        <w:t xml:space="preserve">imaging </w:t>
      </w:r>
      <w:r w:rsidR="00F938CD">
        <w:rPr>
          <w:lang w:val="en-US"/>
        </w:rPr>
        <w:t xml:space="preserve">techniques </w:t>
      </w:r>
      <w:r w:rsidR="00660783">
        <w:rPr>
          <w:lang w:val="en-US"/>
        </w:rPr>
        <w:fldChar w:fldCharType="begin"/>
      </w:r>
      <w:r w:rsidR="00660783">
        <w:rPr>
          <w:lang w:val="en-US"/>
        </w:rPr>
        <w:instrText xml:space="preserve"> ADDIN EN.CITE &lt;EndNote&gt;&lt;Cite&gt;&lt;Author&gt;Zhang&lt;/Author&gt;&lt;Year&gt;2023&lt;/Year&gt;&lt;RecNum&gt;99&lt;/RecNum&gt;&lt;DisplayText&gt;(Zhang et al., 2023)&lt;/DisplayText&gt;&lt;record&gt;&lt;rec-number&gt;99&lt;/rec-number&gt;&lt;foreign-keys&gt;&lt;key app="EN" db-id="avxt5pp0mweez9e5axepptts2dpa0vtdze5f" timestamp="1692880676"&gt;99&lt;/key&gt;&lt;/foreign-keys&gt;&lt;ref-type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Pr>
          <w:lang w:val="en-US"/>
        </w:rPr>
        <w:fldChar w:fldCharType="separate"/>
      </w:r>
      <w:r w:rsidR="00660783">
        <w:rPr>
          <w:noProof/>
          <w:lang w:val="en-US"/>
        </w:rPr>
        <w:t>(Zhang et al., 2023)</w:t>
      </w:r>
      <w:r w:rsidR="00660783">
        <w:rPr>
          <w:lang w:val="en-US"/>
        </w:rPr>
        <w:fldChar w:fldCharType="end"/>
      </w:r>
      <w:r w:rsidR="00660783">
        <w:rPr>
          <w:lang w:val="en-US"/>
        </w:rPr>
        <w:t xml:space="preserve">. </w:t>
      </w:r>
      <w:r w:rsidR="00660783" w:rsidRPr="00660783">
        <w:t>Likewise, in clinical investigation, the SPMT has been strategically incorporated to assess deviations in self-processing among specific populations, including individuals affected by autism or depression</w:t>
      </w:r>
      <w:r w:rsidR="00660783">
        <w:rPr>
          <w:lang w:val="en-US"/>
        </w:rPr>
        <w:t xml:space="preserve"> </w:t>
      </w:r>
      <w:r w:rsidR="00F938CD">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 </w:instrText>
      </w:r>
      <w:r w:rsidR="00097176">
        <w:rPr>
          <w:lang w:val="en-US"/>
        </w:rPr>
        <w:fldChar w:fldCharType="begin">
          <w:fldData xml:space="preserve">PEVuZE5vdGU+PENpdGU+PEF1dGhvcj5Ib2JiczwvQXV0aG9yPjxZZWFyPjIwMjM8L1llYXI+PFJl
Y051bT41MDwvUmVjTnVtPjxEaXNwbGF5VGV4dD4oSG9iYnMgZXQgYWwuLCAyMDIzOyBMaXUgZXQg
YWwuLCAyMDIyKTwvRGlzcGxheVRleHQ+PHJlY29yZD48cmVjLW51bWJlcj41MDwvcmVjLW51bWJl
cj48Zm9yZWlnbi1rZXlzPjxrZXkgYXBwPSJFTiIgZGItaWQ9ImF2eHQ1cHAwbXdlZXo5ZTVheGVw
cHR0czJkcGEwdnRkemU1ZiIgdGltZXN0YW1wPSIxNjkyODc0MTkyIj41MDwva2V5PjwvZm9yZWln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97176">
        <w:rPr>
          <w:lang w:val="en-US"/>
        </w:rPr>
        <w:instrText xml:space="preserve"> ADDIN EN.CITE.DATA </w:instrText>
      </w:r>
      <w:r w:rsidR="00097176">
        <w:rPr>
          <w:lang w:val="en-US"/>
        </w:rPr>
      </w:r>
      <w:r w:rsidR="00097176">
        <w:rPr>
          <w:lang w:val="en-US"/>
        </w:rPr>
        <w:fldChar w:fldCharType="end"/>
      </w:r>
      <w:r w:rsidR="00F938CD">
        <w:rPr>
          <w:lang w:val="en-US"/>
        </w:rPr>
      </w:r>
      <w:r w:rsidR="00F938CD">
        <w:rPr>
          <w:lang w:val="en-US"/>
        </w:rPr>
        <w:fldChar w:fldCharType="separate"/>
      </w:r>
      <w:r w:rsidR="00F938CD">
        <w:rPr>
          <w:noProof/>
          <w:lang w:val="en-US"/>
        </w:rPr>
        <w:t>(Hobbs et al., 2023; Liu et al., 2022)</w:t>
      </w:r>
      <w:r w:rsidR="00F938CD">
        <w:rPr>
          <w:lang w:val="en-US"/>
        </w:rPr>
        <w:fldChar w:fldCharType="end"/>
      </w:r>
      <w:r w:rsidR="00F938CD" w:rsidRPr="00F938CD">
        <w:rPr>
          <w:lang w:val="en-US"/>
        </w:rPr>
        <w:t xml:space="preserve">. </w:t>
      </w:r>
    </w:p>
    <w:p w14:paraId="2E9EBF5A" w14:textId="2850DF44" w:rsidR="004B6BAA" w:rsidRDefault="00660783" w:rsidP="00157772">
      <w:pPr>
        <w:ind w:firstLineChars="100" w:firstLine="240"/>
        <w:rPr>
          <w:lang w:val="en-US"/>
        </w:rPr>
      </w:pPr>
      <w:r w:rsidRPr="00660783">
        <w:rPr>
          <w:lang w:val="en-US"/>
        </w:rPr>
        <w:t>While the</w:t>
      </w:r>
      <w:r>
        <w:rPr>
          <w:lang w:val="en-US"/>
        </w:rPr>
        <w:t xml:space="preserve"> </w:t>
      </w:r>
      <w:r w:rsidRPr="00660783">
        <w:rPr>
          <w:lang w:val="en-US"/>
        </w:rPr>
        <w:t>SPE</w:t>
      </w:r>
      <w:r>
        <w:rPr>
          <w:lang w:val="en-US"/>
        </w:rPr>
        <w:t xml:space="preserve"> </w:t>
      </w:r>
      <w:r w:rsidRPr="00660783">
        <w:rPr>
          <w:lang w:val="en-US"/>
        </w:rPr>
        <w:t>demonstrated through the SPMT showcases strong replicability</w:t>
      </w:r>
      <w:r w:rsidR="00594D4D">
        <w:rPr>
          <w:lang w:val="en-US"/>
        </w:rPr>
        <w:t xml:space="preserve"> at group level</w:t>
      </w:r>
      <w:r w:rsidRPr="00660783">
        <w:rPr>
          <w:lang w:val="en-US"/>
        </w:rPr>
        <w:t xml:space="preserve">, there exists a notable gap in the literature regarding </w:t>
      </w:r>
      <w:r w:rsidR="00411BF4">
        <w:rPr>
          <w:rFonts w:hint="eastAsia"/>
          <w:lang w:val="en-US"/>
        </w:rPr>
        <w:t>its</w:t>
      </w:r>
      <w:r w:rsidR="00411BF4">
        <w:rPr>
          <w:lang w:val="en-US"/>
        </w:rPr>
        <w:t xml:space="preserve"> </w:t>
      </w:r>
      <w:r w:rsidRPr="008734CF">
        <w:rPr>
          <w:lang w:val="en-US"/>
        </w:rPr>
        <w:t xml:space="preserve">psychometric </w:t>
      </w:r>
      <w:r w:rsidR="00411BF4" w:rsidRPr="008734CF">
        <w:rPr>
          <w:lang w:val="en-US"/>
        </w:rPr>
        <w:t>properties</w:t>
      </w:r>
      <w:r w:rsidR="00411BF4" w:rsidRPr="00411BF4">
        <w:rPr>
          <w:lang w:val="en-US"/>
        </w:rPr>
        <w:t>.</w:t>
      </w:r>
      <w:r w:rsidR="00411BF4">
        <w:rPr>
          <w:lang w:val="en-US"/>
        </w:rPr>
        <w:t xml:space="preserve"> To</w:t>
      </w:r>
      <w:r w:rsidR="00594D4D">
        <w:rPr>
          <w:lang w:val="en-US"/>
        </w:rPr>
        <w:t xml:space="preserve"> begin with, in </w:t>
      </w:r>
      <w:r w:rsidR="00C46124" w:rsidRPr="00411BF4">
        <w:rPr>
          <w:lang w:val="en-US"/>
        </w:rPr>
        <w:t xml:space="preserve">tasks as simple as the SPMT, there are multiple approaches to quantify the </w:t>
      </w:r>
      <w:r w:rsidR="00C46124" w:rsidRPr="00411BF4">
        <w:rPr>
          <w:rFonts w:hint="eastAsia"/>
          <w:lang w:val="en-US"/>
        </w:rPr>
        <w:t>effect</w:t>
      </w:r>
      <w:r w:rsidR="00C46124" w:rsidRPr="00411BF4">
        <w:rPr>
          <w:lang w:val="en-US"/>
        </w:rPr>
        <w:t>, encompassing various outcome variables and baselines.</w:t>
      </w:r>
      <w:r w:rsidR="00C46124">
        <w:rPr>
          <w:lang w:val="en-US"/>
        </w:rPr>
        <w:t xml:space="preserve"> </w:t>
      </w:r>
      <w:r w:rsidR="00C46124" w:rsidRPr="00411BF4">
        <w:rPr>
          <w:lang w:val="en-US"/>
        </w:rPr>
        <w:t xml:space="preserve">Consequently, researchers often grapple with determining which </w:t>
      </w:r>
      <w:r w:rsidR="00C46124" w:rsidRPr="00C46124">
        <w:rPr>
          <w:lang w:val="en-US"/>
        </w:rPr>
        <w:t>outcome variable</w:t>
      </w:r>
      <w:r w:rsidR="00C46124">
        <w:rPr>
          <w:lang w:val="en-US"/>
        </w:rPr>
        <w:t>(</w:t>
      </w:r>
      <w:r w:rsidR="00C46124" w:rsidRPr="00C46124">
        <w:rPr>
          <w:lang w:val="en-US"/>
        </w:rPr>
        <w:t>s</w:t>
      </w:r>
      <w:r w:rsidR="00C46124">
        <w:rPr>
          <w:lang w:val="en-US"/>
        </w:rPr>
        <w:t>)</w:t>
      </w:r>
      <w:r w:rsidR="00C46124" w:rsidRPr="00C46124">
        <w:rPr>
          <w:lang w:val="en-US"/>
        </w:rPr>
        <w:t xml:space="preserve"> </w:t>
      </w:r>
      <w:r w:rsidR="00812627">
        <w:rPr>
          <w:lang w:val="en-US"/>
        </w:rPr>
        <w:t xml:space="preserve">is </w:t>
      </w:r>
      <w:r w:rsidR="00C46124" w:rsidRPr="00C46124">
        <w:rPr>
          <w:lang w:val="en-US"/>
        </w:rPr>
        <w:t>reliabl</w:t>
      </w:r>
      <w:r w:rsidR="00812627">
        <w:rPr>
          <w:lang w:val="en-US"/>
        </w:rPr>
        <w:t>e</w:t>
      </w:r>
      <w:r w:rsidR="00C46124" w:rsidRPr="00C46124">
        <w:rPr>
          <w:lang w:val="en-US"/>
        </w:rPr>
        <w:t>.</w:t>
      </w:r>
      <w:r w:rsidR="00C46124">
        <w:rPr>
          <w:lang w:val="en-US"/>
        </w:rPr>
        <w:t xml:space="preserve"> </w:t>
      </w:r>
      <w:r w:rsidR="00812627" w:rsidRPr="00660783">
        <w:rPr>
          <w:lang w:val="en-US"/>
        </w:rPr>
        <w:t xml:space="preserve">Consequently, </w:t>
      </w:r>
      <w:r w:rsidR="00812627">
        <w:rPr>
          <w:lang w:val="en-US"/>
        </w:rPr>
        <w:t xml:space="preserve">the </w:t>
      </w:r>
      <w:r w:rsidR="00812627" w:rsidRPr="00660783">
        <w:rPr>
          <w:lang w:val="en-US"/>
        </w:rPr>
        <w:t>reliability of employing the SPMT for gauging individual</w:t>
      </w:r>
      <w:r w:rsidR="00594D4D">
        <w:rPr>
          <w:lang w:val="en-US"/>
        </w:rPr>
        <w:t xml:space="preserve">-level analysis </w:t>
      </w:r>
      <w:r w:rsidR="00812627" w:rsidRPr="00660783">
        <w:rPr>
          <w:lang w:val="en-US"/>
        </w:rPr>
        <w:t xml:space="preserve">and </w:t>
      </w:r>
      <w:r w:rsidR="00594D4D">
        <w:rPr>
          <w:lang w:val="en-US"/>
        </w:rPr>
        <w:t>repeated administration</w:t>
      </w:r>
      <w:r w:rsidR="00812627" w:rsidRPr="00660783">
        <w:rPr>
          <w:lang w:val="en-US"/>
        </w:rPr>
        <w:t xml:space="preserve"> </w:t>
      </w:r>
      <w:r w:rsidR="00812627" w:rsidRPr="00C46124">
        <w:t xml:space="preserve">remains </w:t>
      </w:r>
      <w:r w:rsidR="00812627">
        <w:t>unknown</w:t>
      </w:r>
      <w:r w:rsidR="00812627" w:rsidRPr="00C46124">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Among the </w:t>
      </w:r>
      <w:r w:rsidR="00C46124">
        <w:t xml:space="preserve">six outcome variables (RT, ACC, </w:t>
      </w:r>
      <w:r w:rsidR="00C46124" w:rsidRPr="002E1863">
        <w:rPr>
          <w:i/>
          <w:iCs/>
        </w:rPr>
        <w:t>d’, η, v, z</w:t>
      </w:r>
      <w:r w:rsidR="00C46124">
        <w:t xml:space="preserve">) under different baseline conditions, </w:t>
      </w:r>
      <w:r w:rsidR="00C46124" w:rsidRPr="00A737FD">
        <w:t xml:space="preserve">which </w:t>
      </w:r>
      <w:r w:rsidR="00C46124">
        <w:t>outcome variable</w:t>
      </w:r>
      <w:r w:rsidR="00C46124" w:rsidRPr="00A737FD">
        <w:t xml:space="preserve">(s)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in </w:t>
      </w:r>
      <w:r w:rsidR="00812627">
        <w:rPr>
          <w:lang w:val="en-US"/>
        </w:rPr>
        <w:t>measur</w:t>
      </w:r>
      <w:r w:rsidR="007D6F23">
        <w:rPr>
          <w:rFonts w:hint="eastAsia"/>
          <w:lang w:val="en-US"/>
        </w:rPr>
        <w:t>ing</w:t>
      </w:r>
      <w:r w:rsidR="00812627">
        <w:rPr>
          <w:lang w:val="en-US"/>
        </w:rPr>
        <w:t xml:space="preserve"> </w:t>
      </w:r>
      <w:r w:rsidR="00C46124" w:rsidRPr="00A737FD">
        <w:t xml:space="preserve">the SPE? </w:t>
      </w:r>
      <w:r w:rsidR="00C46124">
        <w:t>(2)</w:t>
      </w:r>
      <w:r w:rsidR="00C46124">
        <w:rPr>
          <w:lang w:val="en-US"/>
        </w:rPr>
        <w:t xml:space="preserve"> </w:t>
      </w:r>
      <w:r w:rsidR="00C46124">
        <w:t>Is the</w:t>
      </w:r>
      <w:r w:rsidR="00C46124">
        <w:rPr>
          <w:lang w:val="en-US"/>
        </w:rPr>
        <w:t xml:space="preserve"> SPMT </w:t>
      </w:r>
      <w:r w:rsidR="00C46124">
        <w:t xml:space="preserve">suitable for </w:t>
      </w:r>
      <w:r w:rsidR="00157772">
        <w:rPr>
          <w:lang w:val="en-US"/>
        </w:rPr>
        <w:t>repeated measurements</w:t>
      </w:r>
      <w:r w:rsidR="00411BF4">
        <w:rPr>
          <w:lang w:val="en-US"/>
        </w:rPr>
        <w:t xml:space="preserve"> and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679E853E" w14:textId="77777777" w:rsidR="00C46124" w:rsidRPr="00C46124" w:rsidRDefault="00C46124" w:rsidP="00C46124">
      <w:pPr>
        <w:ind w:firstLineChars="100" w:firstLine="240"/>
        <w:rPr>
          <w:lang w:val="en-US"/>
        </w:rPr>
      </w:pPr>
    </w:p>
    <w:p w14:paraId="0A44F08F" w14:textId="5FD7B0CD" w:rsidR="00892CC7" w:rsidRDefault="00DC5808" w:rsidP="00DC5808">
      <w:pPr>
        <w:pStyle w:val="2"/>
        <w:spacing w:after="120"/>
        <w:rPr>
          <w:rFonts w:ascii="Times New Roman" w:hAnsi="Times New Roman"/>
        </w:rPr>
      </w:pPr>
      <w:r>
        <w:rPr>
          <w:rFonts w:ascii="Times New Roman" w:hAnsi="Times New Roman"/>
        </w:rPr>
        <w:t>1.</w:t>
      </w:r>
      <w:r w:rsidR="004B6BAA">
        <w:rPr>
          <w:rFonts w:ascii="Times New Roman" w:hAnsi="Times New Roman"/>
        </w:rPr>
        <w:t>3</w:t>
      </w:r>
      <w:r w:rsidR="002E1863">
        <w:rPr>
          <w:rFonts w:ascii="Times New Roman" w:hAnsi="Times New Roman"/>
        </w:rPr>
        <w:t xml:space="preserve"> </w:t>
      </w:r>
      <w:r w:rsidRPr="00DC5808">
        <w:rPr>
          <w:rFonts w:ascii="Times New Roman" w:hAnsi="Times New Roman"/>
        </w:rPr>
        <w:t xml:space="preserve">The </w:t>
      </w:r>
      <w:r w:rsidR="00CE0328">
        <w:rPr>
          <w:rFonts w:ascii="Times New Roman" w:hAnsi="Times New Roman"/>
        </w:rPr>
        <w:t>P</w:t>
      </w:r>
      <w:r w:rsidRPr="00DC5808">
        <w:rPr>
          <w:rFonts w:ascii="Times New Roman" w:hAnsi="Times New Roman"/>
        </w:rPr>
        <w:t xml:space="preserve">resent </w:t>
      </w:r>
      <w:r w:rsidR="00CE0328">
        <w:rPr>
          <w:rFonts w:ascii="Times New Roman" w:hAnsi="Times New Roman"/>
        </w:rPr>
        <w:t>S</w:t>
      </w:r>
      <w:r w:rsidRPr="00DC5808">
        <w:rPr>
          <w:rFonts w:ascii="Times New Roman" w:hAnsi="Times New Roman"/>
        </w:rPr>
        <w:t>tudy</w:t>
      </w:r>
    </w:p>
    <w:p w14:paraId="0AADF786" w14:textId="10AEE7E2" w:rsidR="000E1499" w:rsidRDefault="001F2E46" w:rsidP="00E7308B">
      <w:pPr>
        <w:ind w:firstLineChars="100" w:firstLine="240"/>
        <w:rPr>
          <w:lang w:val="en-US"/>
        </w:rPr>
      </w:pPr>
      <w:r w:rsidRPr="001F2E46">
        <w:rPr>
          <w:lang w:val="en-US"/>
        </w:rPr>
        <w:t xml:space="preserve">Given the widespread occurrence of the "reliability paradox" in </w:t>
      </w:r>
      <w:r>
        <w:rPr>
          <w:lang w:val="en-US"/>
        </w:rPr>
        <w:t>cognitive paradigms</w:t>
      </w:r>
      <w:r w:rsidRPr="001F2E46">
        <w:rPr>
          <w:lang w:val="en-US"/>
        </w:rPr>
        <w:t xml:space="preserve">, it becomes imperative to establish a strong level of measurement consistency within the SPMT. Such assessments hold significance for researchers intending </w:t>
      </w:r>
      <w:r>
        <w:t xml:space="preserve">to use the paradigm to </w:t>
      </w:r>
      <w:r w:rsidRPr="001F2E46">
        <w:rPr>
          <w:lang w:val="en-US"/>
        </w:rPr>
        <w:t>exploring diverse research inquiries</w:t>
      </w:r>
      <w:r>
        <w:t xml:space="preserve">, such as individual differences and </w:t>
      </w:r>
      <w:r w:rsidR="00411BF4">
        <w:rPr>
          <w:lang w:val="en-US"/>
        </w:rPr>
        <w:t>clinical usage</w:t>
      </w:r>
      <w:r>
        <w:rPr>
          <w:lang w:val="en-US"/>
        </w:rPr>
        <w:t xml:space="preserve">. </w:t>
      </w:r>
      <w:r w:rsidRPr="00D068A5">
        <w:rPr>
          <w:lang w:val="en-US"/>
        </w:rPr>
        <w:t>To address the existing research gap,</w:t>
      </w:r>
      <w:r>
        <w:rPr>
          <w:lang w:val="en-US"/>
        </w:rPr>
        <w:t xml:space="preserve"> t</w:t>
      </w:r>
      <w:r w:rsidR="00CE0328">
        <w:rPr>
          <w:lang w:val="en-US"/>
        </w:rPr>
        <w:t>he</w:t>
      </w:r>
      <w:r w:rsidR="006E0AEE">
        <w:rPr>
          <w:lang w:val="en-US"/>
        </w:rPr>
        <w:t xml:space="preserve"> present study investigated the reliability of SPE measures computed using different outcome variables under various baseline conditions in the SPMT. This was achieved by re-analyzed 17 independent datasets (N = </w:t>
      </w:r>
      <w:r w:rsidR="00CD4203" w:rsidRPr="00CD4203">
        <w:rPr>
          <w:highlight w:val="yellow"/>
          <w:lang w:val="en-US"/>
        </w:rPr>
        <w:t>805</w:t>
      </w:r>
      <w:r w:rsidR="006E0AEE">
        <w:rPr>
          <w:lang w:val="en-US"/>
        </w:rPr>
        <w:t xml:space="preserve">) from </w:t>
      </w:r>
      <w:commentRangeStart w:id="12"/>
      <w:commentRangeStart w:id="13"/>
      <w:r w:rsidR="006E0AEE">
        <w:rPr>
          <w:lang w:val="en-US"/>
        </w:rPr>
        <w:t xml:space="preserve">9 </w:t>
      </w:r>
      <w:r w:rsidR="006E0AEE" w:rsidRPr="00A66BD5">
        <w:rPr>
          <w:lang w:val="en-US"/>
        </w:rPr>
        <w:t>papers</w:t>
      </w:r>
      <w:r w:rsidR="006E0AEE">
        <w:rPr>
          <w:lang w:val="en-US"/>
        </w:rPr>
        <w:t xml:space="preserve"> and 2 unpublished projects</w:t>
      </w:r>
      <w:commentRangeEnd w:id="12"/>
      <w:r w:rsidR="00F94CEC">
        <w:rPr>
          <w:rStyle w:val="a6"/>
        </w:rPr>
        <w:commentReference w:id="12"/>
      </w:r>
      <w:commentRangeEnd w:id="13"/>
      <w:r w:rsidR="00A737FD">
        <w:rPr>
          <w:rStyle w:val="a6"/>
        </w:rPr>
        <w:commentReference w:id="13"/>
      </w:r>
      <w:r w:rsidR="006E0AEE">
        <w:rPr>
          <w:lang w:val="en-US"/>
        </w:rPr>
        <w:t xml:space="preserve"> that employees SPMT. In order to comprehensively assess the SPE measures derived from SPMT, we examined six outcome variables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that is supposed to capture the disparity between self-related and other-related stimuli. </w:t>
      </w:r>
      <w:commentRangeStart w:id="14"/>
      <w:r w:rsidR="006E0AEE">
        <w:rPr>
          <w:lang w:val="en-US"/>
        </w:rPr>
        <w:t xml:space="preserve">Given the methods available for evaluating the reliability of cognitive tasks, </w:t>
      </w:r>
      <w:commentRangeEnd w:id="14"/>
      <w:r w:rsidR="00355537">
        <w:rPr>
          <w:rStyle w:val="a6"/>
        </w:rPr>
        <w:commentReference w:id="14"/>
      </w:r>
      <w:r w:rsidR="00A737FD" w:rsidRPr="00A737FD">
        <w:rPr>
          <w:lang w:val="en-US"/>
        </w:rPr>
        <w:t xml:space="preserve">we examine </w:t>
      </w:r>
      <w:r w:rsidR="00A737FD">
        <w:rPr>
          <w:lang w:val="en-US"/>
        </w:rPr>
        <w:t xml:space="preserve">the </w:t>
      </w:r>
      <w:r w:rsidR="00411BF4">
        <w:rPr>
          <w:lang w:val="en-US"/>
        </w:rPr>
        <w:t>individual level</w:t>
      </w:r>
      <w:r w:rsidR="00A737FD" w:rsidRPr="00A737FD">
        <w:rPr>
          <w:lang w:val="en-US"/>
        </w:rPr>
        <w:t xml:space="preserve"> consistency via permutation-based</w:t>
      </w:r>
      <w:r w:rsidR="00A737FD">
        <w:rPr>
          <w:lang w:val="en-US"/>
        </w:rPr>
        <w:t xml:space="preserve"> Split-Half Reliability (</w:t>
      </w:r>
      <w:r w:rsidR="00A737FD">
        <w:rPr>
          <w:i/>
          <w:iCs/>
          <w:lang w:val="en-US"/>
        </w:rPr>
        <w:t>r</w:t>
      </w:r>
      <w:r w:rsidR="00A737FD">
        <w:rPr>
          <w:lang w:val="en-US"/>
        </w:rPr>
        <w:t>)</w:t>
      </w:r>
      <w:r w:rsidR="00A737FD" w:rsidRPr="00A737FD">
        <w:rPr>
          <w:lang w:val="en-US"/>
        </w:rPr>
        <w:t>, and</w:t>
      </w:r>
      <w:r w:rsidR="00D87FD5">
        <w:rPr>
          <w:lang w:val="en-US"/>
        </w:rPr>
        <w:t xml:space="preserve"> </w:t>
      </w:r>
      <w:r w:rsidR="00A737FD" w:rsidRPr="008C5BA8">
        <w:rPr>
          <w:lang w:val="en-US"/>
        </w:rPr>
        <w:t>consisten</w:t>
      </w:r>
      <w:r w:rsidR="00A737FD">
        <w:rPr>
          <w:lang w:val="en-US"/>
        </w:rPr>
        <w:t xml:space="preserve">cy </w:t>
      </w:r>
      <w:r w:rsidR="00D87FD5">
        <w:rPr>
          <w:lang w:val="en-US"/>
        </w:rPr>
        <w:t xml:space="preserve">of </w:t>
      </w:r>
      <w:r w:rsidR="00D87FD5" w:rsidRPr="00A737FD">
        <w:rPr>
          <w:lang w:val="en-US"/>
        </w:rPr>
        <w:t xml:space="preserve">task performance </w:t>
      </w:r>
      <w:r w:rsidR="00A737FD">
        <w:rPr>
          <w:lang w:val="en-US"/>
        </w:rPr>
        <w:t xml:space="preserve">over time using </w:t>
      </w:r>
      <w:r w:rsidR="006E0AEE">
        <w:rPr>
          <w:lang w:val="en-US"/>
        </w:rPr>
        <w:t>Intraclass Correlation Coefficient (ICC2</w:t>
      </w:r>
      <w:r w:rsidR="00411BF4">
        <w:rPr>
          <w:lang w:val="en-US"/>
        </w:rPr>
        <w:t xml:space="preserve">k, </w:t>
      </w:r>
      <w:r w:rsidR="00411BF4" w:rsidRPr="00411BF4">
        <w:rPr>
          <w:lang w:val="en-US"/>
        </w:rPr>
        <w:t>Two-way random effect</w:t>
      </w:r>
      <w:r w:rsidR="00411BF4">
        <w:rPr>
          <w:lang w:val="en-US"/>
        </w:rPr>
        <w:t xml:space="preserve"> model</w:t>
      </w:r>
      <w:r w:rsidR="00411BF4" w:rsidRPr="00411BF4">
        <w:rPr>
          <w:lang w:val="en-US"/>
        </w:rPr>
        <w:t>, absolute agreement, multiple measurements</w:t>
      </w:r>
      <w:r w:rsidR="006E0AEE">
        <w:rPr>
          <w:lang w:val="en-US"/>
        </w:rPr>
        <w:t>)</w:t>
      </w:r>
      <w:r w:rsidR="00A737FD">
        <w:rPr>
          <w:lang w:val="en-US"/>
        </w:rPr>
        <w:t xml:space="preserve">. </w:t>
      </w:r>
      <w:r w:rsidR="006E0AEE">
        <w:rPr>
          <w:lang w:val="en-US"/>
        </w:rPr>
        <w:t xml:space="preserve">The findings of our study provide valuable insights into the </w:t>
      </w:r>
      <w:commentRangeStart w:id="15"/>
      <w:r w:rsidR="006E0AEE">
        <w:rPr>
          <w:lang w:val="en-US"/>
        </w:rPr>
        <w:t>reliability</w:t>
      </w:r>
      <w:commentRangeEnd w:id="15"/>
      <w:r w:rsidR="00355537">
        <w:rPr>
          <w:rStyle w:val="a6"/>
        </w:rPr>
        <w:commentReference w:id="15"/>
      </w:r>
      <w:r w:rsidR="006E0AEE">
        <w:rPr>
          <w:lang w:val="en-US"/>
        </w:rPr>
        <w:t xml:space="preserve"> of SPMT and its outcome variables,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16" w:name="_bsc1vmk9soyy" w:colFirst="0" w:colLast="0"/>
      <w:bookmarkStart w:id="17" w:name="_Toc129530157"/>
      <w:bookmarkStart w:id="18" w:name="_Toc129530187"/>
      <w:bookmarkStart w:id="19" w:name="_Toc139718154"/>
      <w:bookmarkEnd w:id="16"/>
      <w:r>
        <w:rPr>
          <w:rFonts w:eastAsia="Calibri"/>
          <w:b/>
          <w:sz w:val="42"/>
          <w:szCs w:val="42"/>
        </w:rPr>
        <w:t xml:space="preserve">2 </w:t>
      </w:r>
      <w:r w:rsidR="00BA0079" w:rsidRPr="006A5A80">
        <w:rPr>
          <w:rFonts w:eastAsia="Calibri"/>
          <w:b/>
          <w:sz w:val="42"/>
          <w:szCs w:val="42"/>
        </w:rPr>
        <w:t>Methods</w:t>
      </w:r>
      <w:bookmarkEnd w:id="17"/>
      <w:bookmarkEnd w:id="18"/>
      <w:bookmarkEnd w:id="19"/>
    </w:p>
    <w:p w14:paraId="21181F51" w14:textId="4F0D796C" w:rsidR="00586F83" w:rsidRDefault="004F59A0" w:rsidP="0014261E">
      <w:pPr>
        <w:pStyle w:val="2"/>
        <w:spacing w:after="120"/>
        <w:rPr>
          <w:rFonts w:ascii="Times New Roman" w:hAnsi="Times New Roman"/>
        </w:rPr>
      </w:pPr>
      <w:bookmarkStart w:id="20" w:name="_14xkv2erys4h" w:colFirst="0" w:colLast="0"/>
      <w:bookmarkStart w:id="21" w:name="_Toc129530158"/>
      <w:bookmarkStart w:id="22" w:name="_Toc129530188"/>
      <w:bookmarkStart w:id="23" w:name="_Toc139718155"/>
      <w:bookmarkEnd w:id="20"/>
      <w:r>
        <w:rPr>
          <w:rFonts w:ascii="Times New Roman" w:hAnsi="Times New Roman"/>
        </w:rPr>
        <w:t xml:space="preserve">2.1 </w:t>
      </w:r>
      <w:r w:rsidR="00BA0079" w:rsidRPr="006A5A80">
        <w:rPr>
          <w:rFonts w:ascii="Times New Roman" w:hAnsi="Times New Roman"/>
        </w:rPr>
        <w:t>Ethics information</w:t>
      </w:r>
      <w:bookmarkEnd w:id="21"/>
      <w:bookmarkEnd w:id="22"/>
      <w:bookmarkEnd w:id="2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24" w:name="_bobtrkgl8pi0" w:colFirst="0" w:colLast="0"/>
      <w:bookmarkStart w:id="25" w:name="_Toc129530159"/>
      <w:bookmarkStart w:id="26" w:name="_Toc129530189"/>
      <w:bookmarkStart w:id="27" w:name="_Toc139718156"/>
      <w:bookmarkEnd w:id="24"/>
      <w:r>
        <w:rPr>
          <w:rFonts w:ascii="Times New Roman" w:hAnsi="Times New Roman"/>
        </w:rPr>
        <w:t xml:space="preserve">2.2 </w:t>
      </w:r>
      <w:r w:rsidR="00A77F77" w:rsidRPr="00A77F77">
        <w:rPr>
          <w:rFonts w:ascii="Times New Roman" w:hAnsi="Times New Roman"/>
        </w:rPr>
        <w:t xml:space="preserve">Experimental Design </w:t>
      </w:r>
      <w:bookmarkEnd w:id="25"/>
      <w:bookmarkEnd w:id="26"/>
      <w:bookmarkEnd w:id="27"/>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36D97FDA" w:rsidR="00E7308B" w:rsidRPr="001D0F94" w:rsidRDefault="00E7308B" w:rsidP="00E7308B">
      <w:pPr>
        <w:ind w:firstLineChars="100" w:firstLine="240"/>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097176">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0D6C27DF"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097176">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097176">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20FD682F"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QXV0aG9yPjxZZWFyPjIwMjE8L1llYXI+PFJlY051bT40NTwvUmVjTnVtPjxyZWNvcmQ+PHJlYy1u
dW1iZXI+NDU8L3JlYy1udW1iZXI+PGZvcmVpZ24ta2V5cz48a2V5IGFwcD0iRU4iIGRiLWlkPSJh
dnh0NXBwMG13ZWV6OWU1YXhlcHB0dHMyZHBhMHZ0ZHplNWYiIHRpbWVzdGFtcD0iMTY5Mjg3NDE5
MiI+NDU8L2tleT48L2ZvcmVpZ24ta2V5cz48cmVmLXR5cGUgbmFtZT0iSm91cm5hbCBBcnRpY2xl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 </w:instrText>
      </w:r>
      <w:r w:rsidR="00097176">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97176">
        <w:rPr>
          <w:rFonts w:eastAsiaTheme="minorEastAsia"/>
          <w:bCs/>
          <w:color w:val="000000" w:themeColor="text1"/>
          <w:lang w:val="en-US"/>
        </w:rPr>
        <w:instrText xml:space="preserve"> ADDIN EN.CITE.DATA </w:instrText>
      </w:r>
      <w:r w:rsidR="00097176">
        <w:rPr>
          <w:rFonts w:eastAsiaTheme="minorEastAsia"/>
          <w:bCs/>
          <w:color w:val="000000" w:themeColor="text1"/>
          <w:lang w:val="en-US"/>
        </w:rPr>
      </w:r>
      <w:r w:rsidR="00097176">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4C3BFF">
        <w:rPr>
          <w:rFonts w:eastAsiaTheme="minorEastAsia"/>
          <w:bCs/>
          <w:color w:val="000000" w:themeColor="text1"/>
          <w:lang w:val="en-US"/>
        </w:rPr>
        <w:instrText xml:space="preserve"> ADDIN EN.CITE &lt;EndNote&gt;&lt;Cite&gt;&lt;Author&gt;Bukowski&lt;/Author&gt;&lt;Year&gt;2021&lt;/Year&gt;&lt;RecNum&gt;61&lt;/RecNum&gt;&lt;DisplayText&gt;(Bukowski et al., 2021)&lt;/DisplayText&gt;&lt;record&gt;&lt;rec-number&gt;61&lt;/rec-number&gt;&lt;foreign-keys&gt;&lt;key app="EN" db-id="avxt5pp0mweez9e5axepptts2dpa0vtdze5f" timestamp="1692874192"&gt;61&lt;/key&gt;&lt;/foreign-keys&gt;&lt;ref-type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511B597C"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097176">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3F80534E"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097176">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ED470A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3D66FA0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5D3456AD"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1DA71BC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561CA29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4C3BFF">
              <w:rPr>
                <w:rFonts w:eastAsia="PMingLiU"/>
                <w:sz w:val="16"/>
                <w:szCs w:val="16"/>
              </w:rPr>
              <w:instrText xml:space="preserve"> ADDIN EN.CITE &lt;EndNote&gt;&lt;Cite AuthorYear="1"&gt;&lt;Author&gt;Navon&lt;/Author&gt;&lt;Year&gt;2021&lt;/Year&gt;&lt;RecNum&gt;45&lt;/RecNum&gt;&lt;DisplayText&gt;Navon and Makovski (2021)&lt;/DisplayText&gt;&lt;record&gt;&lt;rec-number&gt;45&lt;/rec-number&gt;&lt;foreign-keys&gt;&lt;key app="EN" db-id="avxt5pp0mweez9e5axepptts2dpa0vtdze5f" timestamp="1692874192"&gt;45&lt;/key&gt;&lt;/foreign-keys&gt;&lt;ref-type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89850F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2DE8256"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97176">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3103C94F"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36697EED"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97176">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6314DCF8"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09717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29" w:name="_c49m91hl2d4p" w:colFirst="0" w:colLast="0"/>
      <w:bookmarkStart w:id="30" w:name="_5w73peohap5j" w:colFirst="0" w:colLast="0"/>
      <w:bookmarkStart w:id="31" w:name="_Toc139718157"/>
      <w:bookmarkStart w:id="32" w:name="_Toc129530161"/>
      <w:bookmarkStart w:id="33" w:name="_Toc129530191"/>
      <w:bookmarkEnd w:id="28"/>
      <w:bookmarkEnd w:id="29"/>
      <w:bookmarkEnd w:id="3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31"/>
      <w:r w:rsidR="00BA0079" w:rsidRPr="00092DC4">
        <w:rPr>
          <w:rFonts w:ascii="Times New Roman" w:hAnsi="Times New Roman"/>
        </w:rPr>
        <w:t xml:space="preserve"> </w:t>
      </w:r>
      <w:bookmarkStart w:id="34" w:name="_Toc139718158"/>
      <w:bookmarkEnd w:id="32"/>
      <w:bookmarkEnd w:id="33"/>
    </w:p>
    <w:p w14:paraId="31648A57" w14:textId="53602700"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097176">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53943C02" w:rsidR="004742C6" w:rsidRPr="008C5BA8" w:rsidRDefault="008C5BA8" w:rsidP="008C5BA8">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commentRangeStart w:id="35"/>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(ICC2k</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commentRangeEnd w:id="35"/>
      <w:r w:rsidR="00F94CEC">
        <w:rPr>
          <w:rStyle w:val="a6"/>
        </w:rPr>
        <w:commentReference w:id="35"/>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18631E">
      <w:pPr>
        <w:widowControl w:val="0"/>
        <w:ind w:firstLineChars="100" w:firstLine="240"/>
        <w:jc w:val="center"/>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 xml:space="preserve">articipants with an overall </w:t>
      </w:r>
      <w:commentRangeStart w:id="36"/>
      <w:commentRangeStart w:id="37"/>
      <w:r w:rsidR="004F59A0" w:rsidRPr="00E7308B">
        <w:rPr>
          <w:lang w:val="en-GB"/>
        </w:rPr>
        <w:t>accuracy &lt; 0.5</w:t>
      </w:r>
      <w:commentRangeEnd w:id="36"/>
      <w:r w:rsidR="00990C71" w:rsidRPr="00E7308B">
        <w:rPr>
          <w:lang w:val="en-GB"/>
        </w:rPr>
        <w:commentReference w:id="36"/>
      </w:r>
      <w:commentRangeEnd w:id="37"/>
      <w:r w:rsidR="008C5BA8" w:rsidRPr="00E7308B">
        <w:rPr>
          <w:lang w:val="en-GB"/>
        </w:rPr>
        <w:commentReference w:id="37"/>
      </w:r>
      <w:r w:rsidR="004F59A0" w:rsidRPr="00E7308B">
        <w:rPr>
          <w:lang w:val="en-GB"/>
        </w:rPr>
        <w:t xml:space="preserve">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38" w:name="_Toc129530163"/>
      <w:bookmarkStart w:id="39" w:name="_Toc129530193"/>
      <w:r>
        <w:rPr>
          <w:lang w:val="en-GB"/>
        </w:rPr>
        <w:t>t</w:t>
      </w:r>
      <w:r w:rsidR="00BC4A89">
        <w:rPr>
          <w:lang w:val="en-GB"/>
        </w:rPr>
        <w:t>he practice trials are excluded,</w:t>
      </w:r>
    </w:p>
    <w:p w14:paraId="403F6227" w14:textId="52EACB1E" w:rsidR="00BC4A89" w:rsidRPr="00D81540" w:rsidRDefault="00C06DF9" w:rsidP="00D81540">
      <w:pPr>
        <w:pStyle w:val="ad"/>
        <w:numPr>
          <w:ilvl w:val="0"/>
          <w:numId w:val="26"/>
        </w:numPr>
        <w:rPr>
          <w:lang w:val="en-GB"/>
        </w:rPr>
      </w:pPr>
      <w:commentRangeStart w:id="40"/>
      <w:r>
        <w:rPr>
          <w:lang w:val="en-US"/>
        </w:rPr>
        <w:t>t</w:t>
      </w:r>
      <w:r w:rsidR="00BC4A89">
        <w:rPr>
          <w:lang w:val="en-US"/>
        </w:rPr>
        <w:t xml:space="preserve">he data </w:t>
      </w:r>
      <w:r w:rsidR="00D81540" w:rsidRPr="00876295">
        <w:rPr>
          <w:rFonts w:eastAsiaTheme="minorEastAsia"/>
          <w:bCs/>
          <w:lang w:val="en-US"/>
        </w:rPr>
        <w:t>that involved the presence of other independent variables</w:t>
      </w:r>
      <w:r w:rsidR="008C5BA8" w:rsidRPr="00D81540">
        <w:rPr>
          <w:rFonts w:eastAsiaTheme="minorEastAsia"/>
          <w:bCs/>
          <w:lang w:val="en-US"/>
        </w:rPr>
        <w:t xml:space="preserve"> (e.g., </w:t>
      </w:r>
      <w:r w:rsidR="00D81540" w:rsidRPr="00D81540">
        <w:rPr>
          <w:rFonts w:eastAsiaTheme="minorEastAsia" w:hint="eastAsia"/>
          <w:bCs/>
          <w:lang w:val="en-US"/>
        </w:rPr>
        <w:t>emotion</w:t>
      </w:r>
      <w:r w:rsidR="008C5BA8" w:rsidRPr="00D81540">
        <w:rPr>
          <w:rFonts w:eastAsiaTheme="minorEastAsia"/>
          <w:bCs/>
          <w:lang w:val="en-US"/>
        </w:rPr>
        <w:t>)</w:t>
      </w:r>
      <w:r w:rsidR="00BC4A89" w:rsidRPr="00D81540">
        <w:rPr>
          <w:rFonts w:eastAsiaTheme="minorEastAsia"/>
          <w:bCs/>
          <w:lang w:val="en-US"/>
        </w:rPr>
        <w:t>.</w:t>
      </w:r>
      <w:r w:rsidR="00BC4A89" w:rsidRPr="00D81540">
        <w:rPr>
          <w:lang w:val="en-US"/>
        </w:rPr>
        <w:t xml:space="preserve"> </w:t>
      </w:r>
      <w:commentRangeEnd w:id="40"/>
      <w:r>
        <w:rPr>
          <w:rStyle w:val="a6"/>
        </w:rPr>
        <w:commentReference w:id="40"/>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2"/>
        <w:spacing w:after="120"/>
        <w:rPr>
          <w:rFonts w:ascii="Times New Roman" w:hAnsi="Times New Roman"/>
        </w:rPr>
      </w:pPr>
      <w:bookmarkStart w:id="41" w:name="_Toc139718159"/>
      <w:bookmarkEnd w:id="38"/>
      <w:bookmarkEnd w:id="39"/>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1"/>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77777777"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42"/>
      <w:commentRangeStart w:id="43"/>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42"/>
      <w:r w:rsidR="00990C71">
        <w:rPr>
          <w:rStyle w:val="a6"/>
        </w:rPr>
        <w:commentReference w:id="42"/>
      </w:r>
      <w:commentRangeEnd w:id="43"/>
      <w:r w:rsidR="008C5BA8">
        <w:rPr>
          <w:rStyle w:val="a6"/>
        </w:rPr>
        <w:commentReference w:id="43"/>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44" w:name="_Toc129530164"/>
      <w:bookmarkStart w:id="45" w:name="_Toc129530194"/>
    </w:p>
    <w:p w14:paraId="41321246" w14:textId="7F364BEC" w:rsidR="00163DAA" w:rsidRPr="00CB0739" w:rsidRDefault="00092DC4" w:rsidP="00CB0739">
      <w:pPr>
        <w:pStyle w:val="2"/>
        <w:spacing w:after="120"/>
        <w:rPr>
          <w:rFonts w:ascii="Times New Roman" w:hAnsi="Times New Roman"/>
        </w:rPr>
      </w:pPr>
      <w:bookmarkStart w:id="46" w:name="_Toc139718160"/>
      <w:r>
        <w:rPr>
          <w:rFonts w:ascii="Times New Roman" w:hAnsi="Times New Roman"/>
        </w:rPr>
        <w:t>2.4.3</w:t>
      </w:r>
      <w:r w:rsidR="00CB0739">
        <w:rPr>
          <w:rFonts w:ascii="Times New Roman" w:hAnsi="Times New Roman"/>
        </w:rPr>
        <w:t xml:space="preserve"> </w:t>
      </w:r>
      <w:r w:rsidR="00C87380" w:rsidRPr="00CB0739">
        <w:rPr>
          <w:rFonts w:ascii="Times New Roman" w:hAnsi="Times New Roman"/>
        </w:rPr>
        <w:t>Estimating the Reliability</w:t>
      </w:r>
      <w:bookmarkEnd w:id="44"/>
      <w:bookmarkEnd w:id="45"/>
      <w:bookmarkEnd w:id="46"/>
    </w:p>
    <w:p w14:paraId="754EA65C" w14:textId="30CBF41E" w:rsidR="00BC4A89" w:rsidRPr="004D31C4" w:rsidRDefault="00BC4A89" w:rsidP="00BC4A89">
      <w:pPr>
        <w:ind w:firstLineChars="100" w:firstLine="241"/>
        <w:rPr>
          <w:lang w:val="en-US"/>
        </w:rPr>
      </w:pPr>
      <w:bookmarkStart w:id="47" w:name="_Toc129530165"/>
      <w:bookmarkStart w:id="48"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097176">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49"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49"/>
    </w:p>
    <w:p w14:paraId="59932210" w14:textId="146832B4"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097176">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097176">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7"/>
      <w:bookmarkEnd w:id="48"/>
    </w:p>
    <w:p w14:paraId="72B0CAB2" w14:textId="52BBBC20"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097176">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1FA9C178" w14:textId="09749850" w:rsidR="00954F33" w:rsidRPr="00954F33" w:rsidRDefault="00A160B8" w:rsidP="00222B51">
      <w:pPr>
        <w:ind w:firstLineChars="100" w:firstLine="241"/>
        <w:rPr>
          <w:lang w:val="en-US"/>
        </w:rPr>
      </w:pPr>
      <w:r>
        <w:rPr>
          <w:rFonts w:eastAsia="Calibri"/>
          <w:b/>
          <w:lang w:val="en-US"/>
        </w:rPr>
        <w:t>Test-Retest Reliability (ICC).</w:t>
      </w:r>
      <w:r w:rsidR="008C5BA8">
        <w:rPr>
          <w:rFonts w:eastAsia="Calibri"/>
          <w:b/>
          <w:lang w:val="en-US"/>
        </w:rPr>
        <w:t xml:space="preserve"> </w:t>
      </w:r>
      <w:r w:rsidR="00B466E7">
        <w:rPr>
          <w:lang w:val="en-US"/>
        </w:rPr>
        <w:t xml:space="preserve"> </w:t>
      </w:r>
      <w:r w:rsidR="00954F33">
        <w:rPr>
          <w:lang w:val="en-US"/>
        </w:rPr>
        <w:t xml:space="preserve">Intraclass Correlation Coefficient (ICC) is a well-established measure used in </w:t>
      </w:r>
      <w:r w:rsidR="00222B51">
        <w:rPr>
          <w:lang w:val="en-US"/>
        </w:rPr>
        <w:t xml:space="preserve">assessing </w:t>
      </w:r>
      <w:r w:rsidR="00954F33">
        <w:rPr>
          <w:lang w:val="en-US"/>
        </w:rPr>
        <w:t>test-retest</w:t>
      </w:r>
      <w:r w:rsidR="00954F33" w:rsidRPr="00222B51">
        <w:rPr>
          <w:lang w:val="en-US"/>
        </w:rPr>
        <w:t xml:space="preserve"> reliability </w:t>
      </w:r>
      <w:r w:rsidR="00954F33" w:rsidRPr="00222B51">
        <w:rPr>
          <w:lang w:val="en-US"/>
        </w:rPr>
        <w:fldChar w:fldCharType="begin"/>
      </w:r>
      <w:r w:rsidR="00097176">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222B51">
        <w:rPr>
          <w:lang w:val="en-US"/>
        </w:rPr>
        <w:t xml:space="preserve"> </w:t>
      </w:r>
      <w:r w:rsidR="00222B51" w:rsidRPr="00222B51">
        <w:rPr>
          <w:lang w:val="en-US"/>
        </w:rPr>
        <w:t>Unlike the Pearson correlation coefficient, which predominantly quantifies the linear relationship between two continuous variables, the ICC extends its prowess to scenarios involving multiple measurements taken on the same subjects</w:t>
      </w:r>
      <w:r w:rsidR="00222B51">
        <w:rPr>
          <w:lang w:val="en-US"/>
        </w:rPr>
        <w:t xml:space="preserve">, while also </w:t>
      </w:r>
      <w:commentRangeStart w:id="50"/>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954F33" w:rsidRPr="000314AD">
        <w:rPr>
          <w:rFonts w:eastAsia="Calibri"/>
          <w:b/>
          <w:lang w:val="en-US"/>
        </w:rPr>
        <w:t xml:space="preserve"> </w:t>
      </w:r>
      <w:commentRangeEnd w:id="50"/>
      <w:r w:rsidR="00954F33">
        <w:rPr>
          <w:rStyle w:val="a6"/>
        </w:rPr>
        <w:commentReference w:id="50"/>
      </w:r>
    </w:p>
    <w:p w14:paraId="3BD3EE17" w14:textId="0A0642B2" w:rsidR="00A37F7F" w:rsidRDefault="000314AD" w:rsidP="00411BF4">
      <w:pPr>
        <w:ind w:firstLineChars="100" w:firstLine="240"/>
        <w:rPr>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t>
      </w:r>
      <w:r w:rsidR="00954F33">
        <w:rPr>
          <w:lang w:val="en-US"/>
        </w:rPr>
        <w:t>we assessed the test-retest reliability of the</w:t>
      </w:r>
      <w:r w:rsidR="00954F33">
        <w:rPr>
          <w:rFonts w:eastAsiaTheme="minorEastAsia"/>
          <w:lang w:val="en-US"/>
        </w:rPr>
        <w:t xml:space="preserve"> </w:t>
      </w:r>
      <w:r w:rsidR="00954F33">
        <w:rPr>
          <w:lang w:val="en-US"/>
        </w:rPr>
        <w:t xml:space="preserve">six outcome variables for our dataset that involved test-retest sessions by calculating ICC using “psych” package </w:t>
      </w:r>
      <w:r w:rsidR="00954F33">
        <w:rPr>
          <w:lang w:val="en-US"/>
        </w:rPr>
        <w:fldChar w:fldCharType="begin"/>
      </w:r>
      <w:r w:rsidR="00097176">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Pr>
          <w:lang w:val="en-US"/>
        </w:rPr>
        <w:fldChar w:fldCharType="separate"/>
      </w:r>
      <w:r w:rsidR="00954F33">
        <w:rPr>
          <w:noProof/>
          <w:lang w:val="en-US"/>
        </w:rPr>
        <w:t>(Revelle, 2017)</w:t>
      </w:r>
      <w:r w:rsidR="00954F33">
        <w:rPr>
          <w:lang w:val="en-US"/>
        </w:rPr>
        <w:fldChar w:fldCharType="end"/>
      </w:r>
      <w:r w:rsidR="00954F33">
        <w:rPr>
          <w:lang w:val="en-US"/>
        </w:rPr>
        <w:t>.</w:t>
      </w:r>
      <w:r w:rsidR="00954F33">
        <w:rPr>
          <w:rFonts w:eastAsia="Calibri"/>
          <w:b/>
          <w:lang w:val="en-US"/>
        </w:rPr>
        <w:t xml:space="preserve"> </w:t>
      </w:r>
      <w:r w:rsidR="00954F33" w:rsidRPr="00954F33">
        <w:rPr>
          <w:rFonts w:eastAsia="Calibri"/>
          <w:bCs/>
          <w:lang w:val="en-US"/>
        </w:rPr>
        <w:t xml:space="preserve">We </w:t>
      </w:r>
      <w:r w:rsidRPr="000314AD">
        <w:rPr>
          <w:rFonts w:eastAsia="Calibri"/>
          <w:bCs/>
          <w:lang w:val="en-US"/>
        </w:rPr>
        <w:t xml:space="preserve">focused on using </w:t>
      </w:r>
      <w:r w:rsidR="00411BF4">
        <w:rPr>
          <w:rFonts w:eastAsia="Calibri"/>
          <w:bCs/>
          <w:lang w:val="en-US"/>
        </w:rPr>
        <w:t>one</w:t>
      </w:r>
      <w:r w:rsidRPr="000314AD">
        <w:rPr>
          <w:rFonts w:eastAsia="Calibri"/>
          <w:bCs/>
          <w:lang w:val="en-US"/>
        </w:rPr>
        <w:t xml:space="preserve"> specific type of Intraclass Correlation Coefficients (ICC) within the ICC family, ICC2k</w:t>
      </w:r>
      <w:r w:rsidR="001E2F6F">
        <w:rPr>
          <w:rFonts w:eastAsia="Calibri"/>
          <w:bCs/>
          <w:lang w:val="en-US"/>
        </w:rPr>
        <w:t xml:space="preserve"> (</w:t>
      </w:r>
      <w:r w:rsidR="001E2F6F" w:rsidRPr="001E2F6F">
        <w:rPr>
          <w:rFonts w:eastAsia="Calibri"/>
          <w:bCs/>
          <w:lang w:val="en-US"/>
        </w:rPr>
        <w:t>Two-way random effects, absolute agreement, multiple raters</w:t>
      </w:r>
      <w:r w:rsidR="001E2F6F">
        <w:rPr>
          <w:rFonts w:eastAsia="Calibri"/>
          <w:bCs/>
          <w:lang w:val="en-US"/>
        </w:rPr>
        <w:t>)</w:t>
      </w:r>
      <w:r w:rsidRPr="000314AD">
        <w:rPr>
          <w:rFonts w:eastAsia="Calibri"/>
          <w:bCs/>
          <w:lang w:val="en-US"/>
        </w:rPr>
        <w:t>.</w:t>
      </w:r>
      <w:r>
        <w:rPr>
          <w:rFonts w:eastAsia="Calibri"/>
          <w:bCs/>
          <w:lang w:val="en-US"/>
        </w:rPr>
        <w:t xml:space="preserve"> </w:t>
      </w:r>
      <w:r w:rsidR="008A54B2" w:rsidRPr="005E5670">
        <w:rPr>
          <w:lang w:val="en-US"/>
        </w:rPr>
        <w:t>ICC2k evaluates the reliability of mean ratings furnished by a group of judges</w:t>
      </w:r>
      <w:r w:rsidR="008A54B2" w:rsidRPr="008A54B2">
        <w:rPr>
          <w:lang w:val="en-US"/>
        </w:rPr>
        <w:t xml:space="preserve"> </w:t>
      </w:r>
      <w:r w:rsidR="00A160B8">
        <w:rPr>
          <w:lang w:val="en-US"/>
        </w:rPr>
        <w:fldChar w:fldCharType="begin"/>
      </w:r>
      <w:r w:rsidR="00097176">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w:t>
      </w:r>
      <w:r w:rsidR="00411BF4">
        <w:rPr>
          <w:lang w:val="en-US"/>
        </w:rPr>
        <w:t>k</w:t>
      </w:r>
      <w:r w:rsidR="008A54B2" w:rsidRPr="005E5670">
        <w:rPr>
          <w:lang w:val="en-US"/>
        </w:rPr>
        <w:t xml:space="preserve"> estimates, the formula is:</w:t>
      </w:r>
    </w:p>
    <w:p w14:paraId="3A77F4C1" w14:textId="20D10A95" w:rsidR="008A54B2" w:rsidRPr="008A54B2" w:rsidRDefault="008A54B2" w:rsidP="0018631E">
      <w:pPr>
        <w:jc w:val="cente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12C9D79A" w:rsidR="00A22B49"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097176">
        <w:rPr>
          <w:color w:val="000000" w:themeColor="text1"/>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275C4882" w14:textId="5A26EE37" w:rsidR="001624A0" w:rsidRDefault="00092DC4" w:rsidP="00EA25BD">
      <w:pPr>
        <w:ind w:firstLineChars="100" w:firstLine="240"/>
        <w:rPr>
          <w:lang w:val="en-US"/>
        </w:rPr>
      </w:pPr>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w:t>
      </w:r>
      <w:r w:rsidRPr="00892CC7">
        <w:rPr>
          <w:lang w:val="en-US"/>
        </w:rPr>
        <w:t xml:space="preserve">to estimate </w:t>
      </w:r>
      <w:commentRangeStart w:id="51"/>
      <w:commentRangeStart w:id="52"/>
      <w:r w:rsidRPr="00892CC7">
        <w:rPr>
          <w:lang w:val="en-US"/>
        </w:rPr>
        <w:t>the</w:t>
      </w:r>
      <w:commentRangeEnd w:id="51"/>
      <w:r w:rsidRPr="00892CC7">
        <w:rPr>
          <w:lang w:val="en-US"/>
        </w:rPr>
        <w:commentReference w:id="51"/>
      </w:r>
      <w:commentRangeEnd w:id="52"/>
      <w:r w:rsidR="00F85FFE" w:rsidRPr="00892CC7">
        <w:rPr>
          <w:lang w:val="en-US"/>
        </w:rPr>
        <w:commentReference w:id="52"/>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097176">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097176">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92CC7">
        <w:rPr>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5 algorithms, we found that the "RWiener" package </w:t>
      </w:r>
      <w:r>
        <w:rPr>
          <w:lang w:val="en-US"/>
        </w:rPr>
        <w:fldChar w:fldCharType="begin"/>
      </w:r>
      <w:r w:rsidR="00097176">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Third, w</w:t>
      </w:r>
      <w:r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Pr>
          <w:lang w:val="en-US"/>
        </w:rPr>
        <w:t xml:space="preserve"> </w:t>
      </w:r>
      <w:r>
        <w:rPr>
          <w:bCs/>
          <w:color w:val="000000" w:themeColor="text1"/>
        </w:rPr>
        <w:t>(Kucina et al.2023)</w:t>
      </w:r>
      <w:r w:rsidRPr="00CC027F">
        <w:rPr>
          <w:lang w:val="en-US"/>
        </w:rPr>
        <w:t>, during the formal analysis, we assigned different weights to each study based on the number of trials and performed a weighted average of the split-half reliabilities.</w:t>
      </w:r>
      <w:r>
        <w:rPr>
          <w:lang w:val="en-US"/>
        </w:rPr>
        <w:t xml:space="preserve"> Fourth, b</w:t>
      </w:r>
      <w:r w:rsidRPr="00CC027F">
        <w:rPr>
          <w:lang w:val="en-US"/>
        </w:rPr>
        <w:t>ased on the data we collected, we also explored the relationship between the number of trials and the Monte Carlo split-half reliability, and found a significant positive correlation</w:t>
      </w:r>
      <w:r>
        <w:rPr>
          <w:lang w:val="en-US"/>
        </w:rPr>
        <w:t xml:space="preserve"> </w:t>
      </w:r>
      <w:r>
        <w:rPr>
          <w:bCs/>
          <w:color w:val="000000" w:themeColor="text1"/>
        </w:rPr>
        <w:t>(</w:t>
      </w:r>
      <w:r>
        <w:rPr>
          <w:bCs/>
          <w:color w:val="000000" w:themeColor="text1"/>
          <w:lang w:val="en-US"/>
        </w:rPr>
        <w:t xml:space="preserve">see </w:t>
      </w:r>
      <w:r>
        <w:rPr>
          <w:bCs/>
          <w:color w:val="000000" w:themeColor="text1"/>
        </w:rPr>
        <w:t>Supplementary Fig. 4 for our exploratory analysis)</w:t>
      </w:r>
      <w:r w:rsidRPr="00CC027F">
        <w:rPr>
          <w:lang w:val="en-US"/>
        </w:rPr>
        <w:t>.</w:t>
      </w:r>
      <w:r>
        <w:rPr>
          <w:lang w:val="en-US"/>
        </w:rPr>
        <w:t xml:space="preserve"> </w:t>
      </w:r>
    </w:p>
    <w:p w14:paraId="392391C9" w14:textId="77777777" w:rsidR="00EA25BD" w:rsidRPr="00EA25BD" w:rsidRDefault="00EA25BD" w:rsidP="00EA25BD">
      <w:pPr>
        <w:ind w:firstLineChars="100" w:firstLine="240"/>
        <w:rPr>
          <w:lang w:val="en-US"/>
        </w:rPr>
      </w:pPr>
    </w:p>
    <w:p w14:paraId="11820C32" w14:textId="428238CD" w:rsidR="00980A67" w:rsidRPr="00DA1946" w:rsidRDefault="00CB0739" w:rsidP="009D5577">
      <w:pPr>
        <w:pStyle w:val="1"/>
        <w:keepNext w:val="0"/>
        <w:keepLines w:val="0"/>
        <w:spacing w:after="240"/>
        <w:rPr>
          <w:lang w:val="en-US"/>
        </w:rPr>
      </w:pPr>
      <w:bookmarkStart w:id="53" w:name="_Toc139718161"/>
      <w:r>
        <w:rPr>
          <w:rFonts w:eastAsia="Calibri"/>
          <w:b/>
          <w:sz w:val="42"/>
          <w:szCs w:val="42"/>
        </w:rPr>
        <w:t>4</w:t>
      </w:r>
      <w:r w:rsidR="001624A0" w:rsidRPr="001624A0">
        <w:rPr>
          <w:rFonts w:eastAsia="Calibri"/>
          <w:b/>
          <w:sz w:val="42"/>
          <w:szCs w:val="42"/>
        </w:rPr>
        <w:t xml:space="preserve"> </w:t>
      </w:r>
      <w:bookmarkStart w:id="54" w:name="_wv0gj0dgrmeo" w:colFirst="0" w:colLast="0"/>
      <w:bookmarkStart w:id="55" w:name="_Toc129530168"/>
      <w:bookmarkStart w:id="56" w:name="_Toc129530198"/>
      <w:bookmarkStart w:id="57" w:name="_Toc139718162"/>
      <w:bookmarkEnd w:id="53"/>
      <w:bookmarkEnd w:id="54"/>
      <w:r w:rsidR="00BA0079" w:rsidRPr="006A5A80">
        <w:rPr>
          <w:rFonts w:eastAsia="Calibri"/>
          <w:b/>
          <w:sz w:val="42"/>
          <w:szCs w:val="42"/>
        </w:rPr>
        <w:t>Results</w:t>
      </w:r>
      <w:bookmarkEnd w:id="55"/>
      <w:bookmarkEnd w:id="56"/>
      <w:bookmarkEnd w:id="57"/>
    </w:p>
    <w:p w14:paraId="5526239A" w14:textId="360E24D9" w:rsidR="00A160B8" w:rsidRPr="008A54B2" w:rsidRDefault="00A160B8" w:rsidP="008A54B2">
      <w:pPr>
        <w:ind w:firstLineChars="100" w:firstLine="240"/>
        <w:rPr>
          <w:lang w:val="en-US"/>
        </w:rPr>
      </w:pPr>
      <w:bookmarkStart w:id="58" w:name="_Toc129530169"/>
      <w:bookmarkStart w:id="59"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0"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0"/>
      <w:r w:rsidR="00AF6D94" w:rsidRPr="006A5A80">
        <w:rPr>
          <w:rFonts w:ascii="Times New Roman" w:hAnsi="Times New Roman"/>
          <w:lang w:val="en-US"/>
        </w:rPr>
        <w:t xml:space="preserve"> </w:t>
      </w:r>
      <w:bookmarkEnd w:id="58"/>
      <w:bookmarkEnd w:id="59"/>
    </w:p>
    <w:p w14:paraId="13998703" w14:textId="5BA9322E"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097176">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0EBEF897"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w:t>
      </w:r>
      <w:r w:rsidR="0018631E">
        <w:rPr>
          <w:lang w:val="en-US"/>
        </w:rPr>
        <w:t>1</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w:t>
      </w:r>
      <w:r w:rsidR="0018631E">
        <w:rPr>
          <w:lang w:val="en-US"/>
        </w:rPr>
        <w:t>2</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18631E">
      <w:pPr>
        <w:jc w:val="center"/>
        <w:rPr>
          <w:rFonts w:eastAsia="宋体"/>
          <w:bCs/>
          <w:noProof/>
          <w:lang w:val="en-US" w:eastAsia="zh-TW"/>
        </w:rPr>
      </w:pPr>
      <w:r>
        <w:rPr>
          <w:noProof/>
        </w:rPr>
        <w:drawing>
          <wp:inline distT="0" distB="0" distL="0" distR="0" wp14:anchorId="62C3700C" wp14:editId="60D51B6D">
            <wp:extent cx="5943600" cy="4754879"/>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61" w:name="_Toc129530170"/>
      <w:bookmarkStart w:id="62" w:name="_Toc129530200"/>
      <w:bookmarkStart w:id="63"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1"/>
      <w:bookmarkEnd w:id="62"/>
      <w:bookmarkEnd w:id="63"/>
    </w:p>
    <w:p w14:paraId="3BED99F1" w14:textId="1EDE8098"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097176">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sidR="003B4116">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sidRPr="007C6ADC">
        <w:rPr>
          <w:rFonts w:eastAsia="PMingLiU"/>
          <w:bCs/>
          <w:noProof/>
          <w:highlight w:val="yellow"/>
          <w:lang w:val="en-US" w:eastAsia="zh-TW"/>
        </w:rPr>
        <w:t>The ICC2, which measure the reliability for individual differences, confirmed the results from split-half reliability: only RT and Efficiency display reliability ranging from poor to acceptable. Specifically, under the "Self vs Close" contrast, the ICC2 for RT is 0.53 (95% CI = [.39, .69]), and for Efficiency, it is 0.52 (95% CI = [.38, .68]). Meanwhile, for the "Self vs Stranger" contrast, the ICC2 for RT is 0.58 (95% CI = [.45, .73]), and for Efficiency, it is 0.3</w:t>
      </w:r>
      <w:r w:rsidR="00CD1116" w:rsidRPr="007C6ADC">
        <w:rPr>
          <w:rFonts w:eastAsia="PMingLiU"/>
          <w:bCs/>
          <w:noProof/>
          <w:highlight w:val="yellow"/>
          <w:lang w:val="en-US" w:eastAsia="zh-TW"/>
        </w:rPr>
        <w:t>5</w:t>
      </w:r>
      <w:r w:rsidRPr="007C6ADC">
        <w:rPr>
          <w:rFonts w:eastAsia="PMingLiU"/>
          <w:bCs/>
          <w:noProof/>
          <w:highlight w:val="yellow"/>
          <w:lang w:val="en-US" w:eastAsia="zh-TW"/>
        </w:rPr>
        <w:t xml:space="preserve"> (95% CI = [.21, .52]). All the other outcome variables exhibit unacceptable to poor ICC2.</w:t>
      </w:r>
      <w:r>
        <w:rPr>
          <w:rFonts w:eastAsia="PMingLiU"/>
          <w:bCs/>
          <w:noProof/>
          <w:lang w:val="en-US" w:eastAsia="zh-TW"/>
        </w:rPr>
        <w:t xml:space="preserve">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421ABC">
      <w:pPr>
        <w:jc w:val="center"/>
        <w:rPr>
          <w:rFonts w:eastAsia="宋体"/>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64" w:name="_Toc129530171"/>
      <w:bookmarkStart w:id="65"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66"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4"/>
      <w:bookmarkEnd w:id="65"/>
      <w:bookmarkEnd w:id="66"/>
    </w:p>
    <w:p w14:paraId="1A8860B2" w14:textId="3BA01B3B" w:rsidR="002C43B8" w:rsidRDefault="003366A8" w:rsidP="001E02AB">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 </w:instrText>
      </w:r>
      <w:r w:rsidR="00097176">
        <w:rPr>
          <w:rFonts w:eastAsia="Calibri"/>
        </w:rPr>
        <w:fldChar w:fldCharType="begin">
          <w:fldData xml:space="preserve">PEVuZE5vdGU+PENpdGU+PEF1dGhvcj5HcmVlbjwvQXV0aG9yPjxZZWFyPjIwMTY8L1llYXI+PFJl
Y051bT4xMTQ8L1JlY051bT48RGlzcGxheVRleHQ+KEdyZWVuIGV0IGFsLiwgMjAxNjsgSGVkZ2Us
IFBvd2VsbCwgJmFtcDsgU3VtbmVyLCAyMDE4OyBQYXJzb25zIGV0IGFsLiwgMjAxOSk8L0Rpc3Bs
YXlUZXh0PjxyZWNvcmQ+PHJlYy1udW1iZXI+MTE0PC9yZWMtbnVtYmVyPjxmb3JlaWduLWtleXM+
PGtleSBhcHA9IkVOIiBkYi1pZD0idzVlNXN0YTlhcndhNTBlenRmMHZ6cjB6ZjU1enIwMHhkOWFl
IiB0aW1lc3RhbXA9IjE2ODgxOTczNjUiPjExNDwva2V5PjwvZm9yZWlnbi1rZXlzPjxyZWYtdHlw
ZSBuYW1lPSJKb3VybmFsIEFydGljbGUiPjE3PC9yZWYtdHlwZT48Y29udHJpYnV0b3JzPjxhdXRo
b3JzPjxhdXRob3I+R3JlZW4sIFNhbXVlbCBCPC9hdXRob3I+PGF1dGhvcj5ZYW5nLCBZYW55dW48
L2F1dGhvcj48YXV0aG9yPkFsdCwgTWFyeTwvYXV0aG9yPjxhdXRob3I+QnJpbmtsZXksIFNoYXJh
PC9hdXRob3I+PGF1dGhvcj5HcmF5LCBTaGVsbGV5PC9hdXRob3I+PGF1dGhvcj5Ib2dhbiwgVGlm
ZmFueTwvYXV0aG9yPjxhdXRob3I+Q293YW4sIE5lbHNvbjwvYXV0aG9yPjwvYXV0aG9ycz48L2Nv
bnRyaWJ1dG9ycz48dGl0bGVzPjx0aXRsZT5Vc2Ugb2YgaW50ZXJuYWwgY29uc2lzdGVuY3kgY29l
ZmZpY2llbnRzIGZvciBlc3RpbWF0aW5nIHJlbGlhYmlsaXR5IG9mIGV4cGVyaW1lbnRhbCB0YXNr
IHNjb3JlczwvdGl0bGU+PHNlY29uZGFyeS10aXRsZT5Qc3ljaG9ub21pYyBidWxsZXRpbiAmYW1w
OyByZXZpZXc8L3NlY29uZGFyeS10aXRsZT48L3RpdGxlcz48cGVyaW9kaWNhbD48ZnVsbC10aXRs
ZT5Qc3ljaG9ub21pYyBCdWxsZXRpbiAmYW1wOyBSZXZpZXc8L2Z1bGwtdGl0bGU+PC9wZXJpb2Rp
Y2FsPjxwYWdlcz43NTAtNzYzPC9wYWdlcz48dm9sdW1lPjIzPC92b2x1bWU+PGRhdGVzPjx5ZWFy
PjIwMTY8L3llYXI+PC9kYXRlcz48aXNibj4xMDY5LTkzODQ8L2lzYm4+PHVybHM+PC91cmxzPjwv
cmVjb3JkPjwvQ2l0ZT48Q2l0ZT48QXV0aG9yPkhlZGdlPC9BdXRob3I+PFllYXI+MjAxODwvWWVh
cj48UmVjTnVtPjExNTwvUmVjTnVtPjxyZWNvcmQ+PHJlYy1udW1iZXI+MTE1PC9yZWMtbnVtYmVy
Pjxmb3JlaWduLWtleXM+PGtleSBhcHA9IkVOIiBkYi1pZD0idzVlNXN0YTlhcndhNTBlenRmMHZ6
cjB6ZjU1enIwMHhkOWFlIiB0aW1lc3RhbXA9IjE2ODgxOTc0MDEiPjExNTwva2V5PjwvZm9yZWln
bi1rZXlzPjxyZWYtdHlwZSBuYW1lPSJKb3VybmFsIEFydGljbGUiPjE3PC9yZWYtdHlwZT48Y29u
dHJpYnV0b3JzPjxhdXRob3JzPjxhdXRob3I+SGVkZ2UsIENyYWlnPC9hdXRob3I+PGF1dGhvcj5Q
b3dlbGwsIEdlb3JnaW5hPC9hdXRob3I+PGF1dGhvcj5TdW1uZXIsIFBldHJvYzwvYXV0aG9yPjwv
YXV0aG9ycz48L2NvbnRyaWJ1dG9ycz48dGl0bGVzPjx0aXRsZT5UaGUgcmVsaWFiaWxpdHkgcGFy
YWRveDogV2h5IHJvYnVzdCBjb2duaXRpdmUgdGFza3MgZG8gbm90IHByb2R1Y2UgcmVsaWFibGUg
aW5kaXZpZHVhbCBkaWZmZXJlbmNlczwvdGl0bGU+PHNlY29uZGFyeS10aXRsZT5CZWhhdmlvciBy
ZXNlYXJjaCBtZXRob2RzPC9zZWNvbmRhcnktdGl0bGU+PC90aXRsZXM+PHBlcmlvZGljYWw+PGZ1
bGwtdGl0bGU+QmVoYXZpb3IgUmVzZWFyY2ggTWV0aG9kczwvZnVsbC10aXRsZT48L3BlcmlvZGlj
YWw+PHBhZ2VzPjExNjYtMTE4NjwvcGFnZXM+PHZvbHVtZT41MDwvdm9sdW1lPjxkYXRlcz48eWVh
cj4yMDE4PC95ZWFyPjwvZGF0ZXM+PHVybHM+PC91cmxzPjwvcmVjb3JkPjwvQ2l0ZT48Q2l0ZT48
QXV0aG9yPlBhcnNvbnM8L0F1dGhvcj48WWVhcj4yMDE5PC9ZZWFyPjxSZWNOdW0+MTE2PC9SZWNO
dW0+PHJlY29yZD48cmVjLW51bWJlcj4xMTY8L3JlYy1udW1iZXI+PGZvcmVpZ24ta2V5cz48a2V5
IGFwcD0iRU4iIGRiLWlkPSJ3NWU1c3RhOWFyd2E1MGV6dGYwdnpyMHpmNTV6cjAweGQ5YWUiIHRp
bWVzdGFtcD0iMTY4ODE5NzQ0MCI+MTE2PC9rZXk+PC9mb3JlaWduLWtleXM+PHJlZi10eXBlIG5h
bWU9IkpvdXJuYWwgQXJ0aWNsZSI+MTc8L3JlZi10eXBlPjxjb250cmlidXRvcnM+PGF1dGhvcnM+
PGF1dGhvcj5QYXJzb25zLCBTYW08L2F1dGhvcj48YXV0aG9yPktydWlqdCwgQW5uZS1XaWw8L2F1
dGhvcj48YXV0aG9yPkZveCwgRWxhaW5lPC9hdXRob3I+PC9hdXRob3JzPjwvY29udHJpYnV0b3Jz
Pjx0aXRsZXM+PHRpdGxlPlBzeWNob2xvZ2ljYWwgc2NpZW5jZSBuZWVkcyBhIHN0YW5kYXJkIHBy
YWN0aWNlIG9mIHJlcG9ydGluZyB0aGUgcmVsaWFiaWxpdHkgb2YgY29nbml0aXZlLWJlaGF2aW9y
YWwgbWVhc3VyZW1lbnRzPC90aXRsZT48c2Vjb25kYXJ5LXRpdGxlPkFkdmFuY2VzIGluIE1ldGhv
ZHMgYW5kIFByYWN0aWNlcyBpbiBQc3ljaG9sb2dpY2FsIFNjaWVuY2U8L3NlY29uZGFyeS10aXRs
ZT48L3RpdGxlcz48cGVyaW9kaWNhbD48ZnVsbC10aXRsZT5BZHZhbmNlcyBpbiBtZXRob2RzIGFu
ZCBwcmFjdGljZXMgaW4gcHN5Y2hvbG9naWNhbCBzY2llbmNlPC9mdWxsLXRpdGxlPjwvcGVyaW9k
aWNhbD48cGFnZXM+Mzc4LTM5NTwvcGFnZXM+PHZvbHVtZT4yPC92b2x1bWU+PG51bWJlcj40PC9u
dW1iZXI+PGRhdGVzPjx5ZWFyPjIwMTk8L3llYXI+PC9kYXRlcz48aXNibj4yNTE1LTI0NTk8L2lz
Ym4+PHVybHM+PC91cmxzPjwvcmVjb3JkPjwvQ2l0ZT48L0VuZE5vdGU+AG==
</w:fldData>
        </w:fldChar>
      </w:r>
      <w:r w:rsidR="00097176">
        <w:rPr>
          <w:rFonts w:eastAsia="Calibri"/>
        </w:rPr>
        <w:instrText xml:space="preserve"> ADDIN EN.CITE.DATA </w:instrText>
      </w:r>
      <w:r w:rsidR="00097176">
        <w:rPr>
          <w:rFonts w:eastAsia="Calibri"/>
        </w:rPr>
      </w:r>
      <w:r w:rsidR="00097176">
        <w:rPr>
          <w:rFonts w:eastAsia="Calibri"/>
        </w:rPr>
        <w:fldChar w:fldCharType="end"/>
      </w:r>
      <w:r>
        <w:rPr>
          <w:rFonts w:eastAsia="Calibri"/>
        </w:rPr>
      </w:r>
      <w:r>
        <w:rPr>
          <w:rFonts w:eastAsia="Calibri"/>
        </w:rPr>
        <w:fldChar w:fldCharType="separate"/>
      </w:r>
      <w:r w:rsidR="005230AF">
        <w:rPr>
          <w:rFonts w:eastAsia="Calibri"/>
          <w:noProof/>
        </w:rPr>
        <w:t>(Green et al., 2016; Hedge, Powell, &amp; Sumner, 2018; Parsons et al., 2019)</w:t>
      </w:r>
      <w:r>
        <w:rPr>
          <w:rFonts w:eastAsia="Calibri"/>
        </w:rPr>
        <w:fldChar w:fldCharType="end"/>
      </w:r>
      <w:r>
        <w:rPr>
          <w:rFonts w:eastAsia="Calibri"/>
        </w:rPr>
        <w:t>. In this pre-registered study, our objective is to investigate the reliability of the outcome variables related to the SPE measures in the SPMT. To achieve this, we r</w:t>
      </w:r>
      <w:r w:rsidRPr="00EA25BD">
        <w:rPr>
          <w:rFonts w:eastAsia="Calibri"/>
        </w:rPr>
        <w:t xml:space="preserve">e-analyzed seventeen datasets (N = 833) from nine papers and two </w:t>
      </w:r>
      <w:r>
        <w:rPr>
          <w:rFonts w:eastAsia="Calibri"/>
        </w:rPr>
        <w:t xml:space="preserve">unpublished </w:t>
      </w:r>
      <w:r w:rsidRPr="00EA25BD">
        <w:rPr>
          <w:rFonts w:eastAsia="Calibri"/>
        </w:rPr>
        <w:t>projects</w:t>
      </w:r>
      <w:r>
        <w:rPr>
          <w:rFonts w:eastAsia="Calibri"/>
        </w:rPr>
        <w:t xml:space="preserve">, </w:t>
      </w:r>
      <w:commentRangeStart w:id="67"/>
      <w:r>
        <w:rPr>
          <w:rFonts w:eastAsia="Calibri"/>
        </w:rPr>
        <w:t>utilizing split-half reliability (</w:t>
      </w:r>
      <w:r w:rsidRPr="00EA25BD">
        <w:rPr>
          <w:rFonts w:eastAsia="Calibri"/>
          <w:i/>
          <w:iCs/>
        </w:rPr>
        <w:t>r</w:t>
      </w:r>
      <w:r>
        <w:rPr>
          <w:rFonts w:eastAsia="Calibri"/>
        </w:rPr>
        <w:t>) and intraclass correlation coefficient (</w:t>
      </w:r>
      <w:r w:rsidRPr="009A3616">
        <w:rPr>
          <w:rFonts w:eastAsia="Calibri"/>
          <w:lang w:val="en-US"/>
        </w:rPr>
        <w:t>ICC2k).</w:t>
      </w:r>
      <w:commentRangeEnd w:id="67"/>
      <w:r w:rsidR="00E13211">
        <w:rPr>
          <w:rStyle w:val="a6"/>
        </w:rPr>
        <w:commentReference w:id="67"/>
      </w:r>
      <w:r w:rsidRPr="009A3616">
        <w:rPr>
          <w:rFonts w:eastAsia="Calibri"/>
          <w:lang w:val="en-US"/>
        </w:rPr>
        <w:t xml:space="preserve"> </w:t>
      </w:r>
      <w:r w:rsidR="009A3616">
        <w:rPr>
          <w:rFonts w:eastAsia="Calibri" w:hint="eastAsia"/>
          <w:lang w:val="en-US"/>
        </w:rPr>
        <w:t>O</w:t>
      </w:r>
      <w:r w:rsidR="009A3616">
        <w:rPr>
          <w:rFonts w:eastAsia="Calibri"/>
          <w:lang w:val="en-US"/>
        </w:rPr>
        <w:t xml:space="preserve">ur analysis </w:t>
      </w:r>
      <w:r w:rsidRPr="00E7308B">
        <w:rPr>
          <w:rFonts w:eastAsia="Calibri"/>
          <w:lang w:val="en-US"/>
        </w:rPr>
        <w:t>reveal</w:t>
      </w:r>
      <w:r w:rsidR="009A3616">
        <w:rPr>
          <w:rFonts w:eastAsia="Calibri"/>
          <w:lang w:val="en-US"/>
        </w:rPr>
        <w:t>s</w:t>
      </w:r>
      <w:r w:rsidRPr="00E7308B">
        <w:rPr>
          <w:rFonts w:eastAsia="Calibri"/>
          <w:lang w:val="en-US"/>
        </w:rPr>
        <w:t xml:space="preserve"> that the Reaction</w:t>
      </w:r>
      <w:r>
        <w:rPr>
          <w:rFonts w:eastAsia="Calibri"/>
        </w:rPr>
        <w:t xml:space="preserve"> Time and Efficiency demonstrated better results, with split-half reliability around </w:t>
      </w:r>
      <w:r w:rsidR="00EA0F74" w:rsidRPr="00EA25BD">
        <w:t>acceptable</w:t>
      </w:r>
      <w:r w:rsidR="00EA0F74">
        <w:t xml:space="preserve"> </w:t>
      </w:r>
      <w:r w:rsidR="00EA0F74">
        <w:rPr>
          <w:rFonts w:hint="eastAsia"/>
        </w:rPr>
        <w:t>level</w:t>
      </w:r>
      <w:r>
        <w:rPr>
          <w:rFonts w:eastAsia="Calibri"/>
        </w:rPr>
        <w:t xml:space="preserve">, ICC2k </w:t>
      </w:r>
      <w:r w:rsidR="00EA0F74">
        <w:rPr>
          <w:rFonts w:eastAsia="Calibri" w:hint="eastAsia"/>
        </w:rPr>
        <w:t>around moderate</w:t>
      </w:r>
      <w:r w:rsidR="00EA0F74">
        <w:rPr>
          <w:rFonts w:eastAsia="Calibri"/>
        </w:rPr>
        <w:t xml:space="preserve"> </w:t>
      </w:r>
      <w:r w:rsidR="00EA0F74">
        <w:rPr>
          <w:rFonts w:eastAsia="Calibri" w:hint="eastAsia"/>
        </w:rPr>
        <w:t>to</w:t>
      </w:r>
      <w:r w:rsidR="00EA0F74">
        <w:rPr>
          <w:rFonts w:eastAsia="Calibri"/>
        </w:rPr>
        <w:t xml:space="preserve"> </w:t>
      </w:r>
      <w:r w:rsidR="00EA0F74">
        <w:rPr>
          <w:rFonts w:eastAsia="Calibri" w:hint="eastAsia"/>
        </w:rPr>
        <w:t>good</w:t>
      </w:r>
      <w:r w:rsidR="00EA0F74">
        <w:rPr>
          <w:rFonts w:eastAsia="Calibri"/>
        </w:rPr>
        <w:t xml:space="preserve"> level</w:t>
      </w:r>
      <w:r>
        <w:rPr>
          <w:rFonts w:eastAsia="Calibri" w:hint="eastAsia"/>
        </w:rPr>
        <w:t>.</w:t>
      </w:r>
      <w:r>
        <w:rPr>
          <w:rFonts w:eastAsia="Calibri"/>
        </w:rPr>
        <w:t xml:space="preserve"> All the other outcome variables performed poorly, with </w:t>
      </w:r>
      <w:r w:rsidR="00EA0F74" w:rsidRPr="00EA0F74">
        <w:rPr>
          <w:rFonts w:eastAsia="Calibri" w:hint="eastAsia"/>
        </w:rPr>
        <w:t>unacceptable</w:t>
      </w:r>
      <w:r w:rsidR="00EA0F74" w:rsidRPr="00EA0F74">
        <w:rPr>
          <w:rFonts w:eastAsia="Calibri"/>
        </w:rPr>
        <w:t xml:space="preserve"> </w:t>
      </w:r>
      <w:r w:rsidR="00EA0F74" w:rsidRPr="00EA0F74">
        <w:rPr>
          <w:rFonts w:eastAsia="Calibri" w:hint="eastAsia"/>
        </w:rPr>
        <w:t>to</w:t>
      </w:r>
      <w:r w:rsidR="00EA0F74" w:rsidRPr="00EA0F74">
        <w:rPr>
          <w:rFonts w:eastAsia="Calibri"/>
        </w:rPr>
        <w:t xml:space="preserve"> </w:t>
      </w:r>
      <w:r w:rsidR="00EA0F74">
        <w:rPr>
          <w:rFonts w:eastAsia="Calibri" w:hint="eastAsia"/>
        </w:rPr>
        <w:t>poor</w:t>
      </w:r>
      <w:r w:rsidR="00EA0F74">
        <w:rPr>
          <w:rFonts w:eastAsia="Calibri"/>
        </w:rPr>
        <w:t xml:space="preserve"> </w:t>
      </w:r>
      <w:r w:rsidR="00EA0F74">
        <w:rPr>
          <w:rFonts w:eastAsia="Calibri" w:hint="eastAsia"/>
        </w:rPr>
        <w:t>level</w:t>
      </w:r>
      <w:r w:rsidR="00EA0F74">
        <w:rPr>
          <w:rFonts w:eastAsia="Calibri"/>
        </w:rPr>
        <w:t xml:space="preserve"> </w:t>
      </w:r>
      <w:r>
        <w:rPr>
          <w:rFonts w:eastAsia="Calibri"/>
        </w:rPr>
        <w:t>weight average split-half reliability</w:t>
      </w:r>
      <w:r w:rsidR="007C6ADC">
        <w:rPr>
          <w:rFonts w:eastAsia="Calibri"/>
          <w:lang w:val="en-US"/>
        </w:rPr>
        <w:t xml:space="preserve"> and </w:t>
      </w:r>
      <w:r w:rsidR="00EA0F74">
        <w:rPr>
          <w:rFonts w:eastAsia="Calibri" w:hint="eastAsia"/>
          <w:lang w:val="en-US"/>
        </w:rPr>
        <w:t>poor</w:t>
      </w:r>
      <w:r w:rsidR="00EA0F74">
        <w:rPr>
          <w:rFonts w:eastAsia="Calibri"/>
          <w:lang w:val="en-US"/>
        </w:rPr>
        <w:t xml:space="preserve"> </w:t>
      </w:r>
      <w:r w:rsidR="00EA0F74">
        <w:rPr>
          <w:rFonts w:eastAsia="Calibri" w:hint="eastAsia"/>
          <w:lang w:val="en-US"/>
        </w:rPr>
        <w:t>to</w:t>
      </w:r>
      <w:r w:rsidR="00EA0F74">
        <w:rPr>
          <w:rFonts w:eastAsia="Calibri"/>
          <w:lang w:val="en-US"/>
        </w:rPr>
        <w:t xml:space="preserve"> </w:t>
      </w:r>
      <w:r w:rsidR="00EA0F74" w:rsidRPr="00602C0D">
        <w:rPr>
          <w:color w:val="000000" w:themeColor="text1"/>
          <w:lang w:val="en-US"/>
        </w:rPr>
        <w:t xml:space="preserve">moderate </w:t>
      </w:r>
      <w:commentRangeStart w:id="68"/>
      <w:r>
        <w:rPr>
          <w:rFonts w:eastAsia="Calibri"/>
          <w:lang w:val="en-US"/>
        </w:rPr>
        <w:t>ICC2k</w:t>
      </w:r>
      <w:commentRangeEnd w:id="68"/>
      <w:r w:rsidR="00EA0F74">
        <w:rPr>
          <w:rStyle w:val="a6"/>
        </w:rPr>
        <w:commentReference w:id="68"/>
      </w:r>
      <w:r w:rsidR="00EA0F74" w:rsidRPr="00EA0F74">
        <w:rPr>
          <w:rFonts w:eastAsia="Calibri"/>
          <w:lang w:val="en-US"/>
        </w:rPr>
        <w:t>.</w:t>
      </w:r>
      <w:r w:rsidR="00231B47">
        <w:rPr>
          <w:rFonts w:eastAsia="Calibri"/>
          <w:lang w:val="en-US"/>
        </w:rPr>
        <w:t xml:space="preserve"> </w:t>
      </w:r>
      <w:r w:rsidR="00231B47" w:rsidRPr="00231B47">
        <w:rPr>
          <w:rFonts w:eastAsia="Calibri"/>
        </w:rPr>
        <w:t>Therefore,</w:t>
      </w:r>
      <w:r w:rsidR="009A3616">
        <w:rPr>
          <w:rFonts w:eastAsia="Calibri"/>
        </w:rPr>
        <w:t xml:space="preserve"> </w:t>
      </w:r>
      <w:r w:rsidR="00231B47" w:rsidRPr="00231B47">
        <w:rPr>
          <w:rFonts w:eastAsia="Calibri"/>
        </w:rPr>
        <w:t xml:space="preserve">in addressing the first question, our analyses indicate that Reaction Time and Efficiency emerge as </w:t>
      </w:r>
      <w:r w:rsidR="00231B47">
        <w:rPr>
          <w:rFonts w:eastAsia="Calibri"/>
        </w:rPr>
        <w:t xml:space="preserve">the most reliable measure of SPE, among all </w:t>
      </w:r>
      <w:r w:rsidR="00231B47" w:rsidRPr="007764DA">
        <w:t>measures available in the SPMT</w:t>
      </w:r>
      <w:r w:rsidR="00231B47" w:rsidRPr="00231B47">
        <w:rPr>
          <w:rFonts w:eastAsia="Calibri"/>
        </w:rPr>
        <w:t>.</w:t>
      </w:r>
      <w:r w:rsidR="00A53B34">
        <w:rPr>
          <w:rFonts w:eastAsia="Calibri"/>
        </w:rPr>
        <w:t xml:space="preserve"> </w:t>
      </w:r>
      <w:r w:rsidR="00231B47" w:rsidRPr="00231B47">
        <w:rPr>
          <w:rFonts w:eastAsia="Calibri"/>
        </w:rPr>
        <w:t xml:space="preserve">When aligned with the outcomes observed </w:t>
      </w:r>
      <w:r w:rsidR="007C6ADC">
        <w:rPr>
          <w:rFonts w:eastAsia="Calibri"/>
          <w:lang w:val="en-US"/>
        </w:rPr>
        <w:t>from</w:t>
      </w:r>
      <w:r w:rsidR="00231B47" w:rsidRPr="00231B47">
        <w:rPr>
          <w:rFonts w:eastAsia="Calibri"/>
        </w:rPr>
        <w:t xml:space="preserve"> ICC2k, the response to the second question signifies that</w:t>
      </w:r>
      <w:r w:rsidR="00231B47">
        <w:rPr>
          <w:rFonts w:eastAsia="Calibri"/>
          <w:lang w:val="en-US"/>
        </w:rPr>
        <w:t xml:space="preserve"> </w:t>
      </w:r>
      <w:r w:rsidR="001E02AB">
        <w:rPr>
          <w:rFonts w:eastAsia="Calibri"/>
          <w:lang w:val="en-US"/>
        </w:rPr>
        <w:t xml:space="preserve">SPMT is suitable for repeated administration and could consistently capture SPE. Taken result from Split-half reliability and ICC2k, </w:t>
      </w:r>
      <w:r w:rsidR="001E02AB">
        <w:rPr>
          <w:rFonts w:eastAsia="Calibri" w:hint="eastAsia"/>
          <w:lang w:val="en-US"/>
        </w:rPr>
        <w:t>our</w:t>
      </w:r>
      <w:r w:rsidR="001E02AB">
        <w:rPr>
          <w:rFonts w:eastAsia="Calibri"/>
          <w:lang w:val="en-US"/>
        </w:rPr>
        <w:t xml:space="preserve"> </w:t>
      </w:r>
      <w:r w:rsidR="001E02AB" w:rsidRPr="009A3616">
        <w:rPr>
          <w:rFonts w:eastAsia="Calibri"/>
          <w:lang w:val="en-US"/>
        </w:rPr>
        <w:t>findings</w:t>
      </w:r>
      <w:r w:rsidR="001E02AB">
        <w:rPr>
          <w:rFonts w:eastAsia="Calibri"/>
          <w:lang w:val="en-US"/>
        </w:rPr>
        <w:t xml:space="preserve"> </w:t>
      </w:r>
      <w:r w:rsidR="009A3616">
        <w:rPr>
          <w:rFonts w:eastAsia="Calibri"/>
          <w:lang w:val="en-US"/>
        </w:rPr>
        <w:t>align with previous</w:t>
      </w:r>
      <w:r w:rsidR="009A3616" w:rsidRPr="00E7308B">
        <w:rPr>
          <w:rFonts w:eastAsia="Calibri"/>
          <w:lang w:val="en-US"/>
        </w:rPr>
        <w:t>ly</w:t>
      </w:r>
      <w:r w:rsidR="009A3616">
        <w:rPr>
          <w:rFonts w:eastAsia="Calibri"/>
          <w:lang w:val="en-US"/>
        </w:rPr>
        <w:t xml:space="preserve"> </w:t>
      </w:r>
      <w:r w:rsidR="009A3616">
        <w:rPr>
          <w:rFonts w:eastAsia="Calibri" w:hint="eastAsia"/>
          <w:lang w:val="en-US"/>
        </w:rPr>
        <w:t>proposed</w:t>
      </w:r>
      <w:r w:rsidR="009A3616">
        <w:rPr>
          <w:rFonts w:eastAsia="Calibri"/>
          <w:lang w:val="en-US"/>
        </w:rPr>
        <w:t xml:space="preserve"> “reliability paradox” in cognitive tasks. That is, </w:t>
      </w:r>
      <w:r w:rsidR="009A3616" w:rsidRPr="009A3616">
        <w:rPr>
          <w:rFonts w:eastAsia="Calibri"/>
          <w:lang w:val="en-US"/>
        </w:rPr>
        <w:t>while the SPMT demonstrates robustness at the group level,</w:t>
      </w:r>
      <w:r w:rsidR="001E02AB">
        <w:rPr>
          <w:rFonts w:eastAsia="Calibri"/>
          <w:lang w:val="en-US"/>
        </w:rPr>
        <w:t xml:space="preserve"> both with repeated measurement and single administration, </w:t>
      </w:r>
      <w:r w:rsidR="009A3616">
        <w:rPr>
          <w:rFonts w:eastAsia="Calibri"/>
          <w:lang w:val="en-US"/>
        </w:rPr>
        <w:t>its</w:t>
      </w:r>
      <w:r w:rsidR="009A3616" w:rsidRPr="009A3616">
        <w:rPr>
          <w:rFonts w:eastAsia="Calibri"/>
          <w:lang w:val="en-US"/>
        </w:rPr>
        <w:t xml:space="preserve"> reliability </w:t>
      </w:r>
      <w:r w:rsidR="009A3616">
        <w:rPr>
          <w:rFonts w:eastAsia="Calibri"/>
          <w:lang w:val="en-US"/>
        </w:rPr>
        <w:t xml:space="preserve">is low </w:t>
      </w:r>
      <w:r w:rsidR="001E02AB">
        <w:rPr>
          <w:rFonts w:eastAsia="Calibri"/>
          <w:lang w:val="en-US"/>
        </w:rPr>
        <w:t>at</w:t>
      </w:r>
      <w:r w:rsidR="009A3616" w:rsidRPr="009A3616">
        <w:rPr>
          <w:rFonts w:eastAsia="Calibri"/>
          <w:lang w:val="en-US"/>
        </w:rPr>
        <w:t xml:space="preserve"> individual</w:t>
      </w:r>
      <w:r w:rsidR="001E02AB">
        <w:rPr>
          <w:rFonts w:eastAsia="Calibri"/>
          <w:lang w:val="en-US"/>
        </w:rPr>
        <w:t xml:space="preserve"> level</w:t>
      </w:r>
      <w:r w:rsidR="009A3616" w:rsidRPr="009A3616">
        <w:rPr>
          <w:rFonts w:eastAsia="Calibri"/>
          <w:lang w:val="en-US"/>
        </w:rPr>
        <w:t>.</w:t>
      </w:r>
      <w:r w:rsidR="009A3616">
        <w:rPr>
          <w:rFonts w:eastAsia="Calibri"/>
          <w:lang w:val="en-US"/>
        </w:rPr>
        <w:t xml:space="preserve"> </w:t>
      </w:r>
    </w:p>
    <w:p w14:paraId="03191522" w14:textId="6B840213" w:rsidR="00151A4E" w:rsidRDefault="001E200E" w:rsidP="001E200E">
      <w:pPr>
        <w:ind w:firstLineChars="100" w:firstLine="240"/>
        <w:rPr>
          <w:rFonts w:eastAsiaTheme="minorEastAsia"/>
          <w:color w:val="000000" w:themeColor="text1"/>
          <w:lang w:val="en-US" w:eastAsia="zh-TW"/>
        </w:rPr>
      </w:pPr>
      <w:r>
        <w:rPr>
          <w:lang w:val="en-US"/>
        </w:rPr>
        <w:t xml:space="preserve">For </w:t>
      </w:r>
      <w:r w:rsidRPr="00F70C42">
        <w:t xml:space="preserve">testing </w:t>
      </w:r>
      <w:r>
        <w:rPr>
          <w:lang w:val="en-US"/>
        </w:rPr>
        <w:t xml:space="preserve">the </w:t>
      </w:r>
      <w:r w:rsidRPr="00F70C42">
        <w:t xml:space="preserve">internal consistency </w:t>
      </w:r>
      <w:r>
        <w:rPr>
          <w:lang w:val="en-US"/>
        </w:rPr>
        <w:t>of SPMT</w:t>
      </w:r>
      <w:r w:rsidR="001E02AB">
        <w:rPr>
          <w:lang w:val="en-US"/>
        </w:rPr>
        <w:t xml:space="preserve"> at individual level</w:t>
      </w:r>
      <w:r>
        <w:rPr>
          <w:lang w:val="en-US"/>
        </w:rPr>
        <w:t xml:space="preserve">, we found that </w:t>
      </w:r>
      <w:r w:rsidR="00917185">
        <w:rPr>
          <w:lang w:val="en-US"/>
        </w:rPr>
        <w:t xml:space="preserve">although </w:t>
      </w:r>
      <w:r>
        <w:rPr>
          <w:rFonts w:eastAsia="Calibri"/>
          <w:color w:val="000000" w:themeColor="text1"/>
        </w:rPr>
        <w:t xml:space="preserve">Reaction Time and Efficiency yielded relatively better </w:t>
      </w:r>
      <w:r w:rsidRPr="002C43B8">
        <w:rPr>
          <w:lang w:val="en-US"/>
        </w:rPr>
        <w:t xml:space="preserve">results compared to other indices, they still fell short of achieving commonly considered excellent </w:t>
      </w:r>
      <w:r>
        <w:rPr>
          <w:lang w:val="en-US"/>
        </w:rPr>
        <w:t>split</w:t>
      </w:r>
      <w:r w:rsidRPr="002C43B8">
        <w:rPr>
          <w:rFonts w:hint="eastAsia"/>
          <w:lang w:val="en-US"/>
        </w:rPr>
        <w:t>-half</w:t>
      </w:r>
      <w:r w:rsidRPr="002C43B8">
        <w:rPr>
          <w:lang w:val="en-US"/>
        </w:rPr>
        <w:t xml:space="preserve"> reliability level</w:t>
      </w:r>
      <w:r>
        <w:rPr>
          <w:lang w:val="en-US"/>
        </w:rPr>
        <w:t xml:space="preserve"> </w:t>
      </w:r>
      <w:r w:rsidRPr="002C43B8">
        <w:rPr>
          <w:lang w:val="en-US"/>
        </w:rPr>
        <w:fldChar w:fldCharType="begin"/>
      </w:r>
      <w:r w:rsidR="00097176">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2C43B8">
        <w:rPr>
          <w:lang w:val="en-US"/>
        </w:rPr>
        <w:fldChar w:fldCharType="separate"/>
      </w:r>
      <w:r w:rsidRPr="002C43B8">
        <w:rPr>
          <w:noProof/>
          <w:lang w:val="en-US"/>
        </w:rPr>
        <w:t>(Cicchetti &amp; Sparrow, 1981; Kupper &amp; Hafner, 1989)</w:t>
      </w:r>
      <w:r w:rsidRPr="002C43B8">
        <w:rPr>
          <w:lang w:val="en-US"/>
        </w:rPr>
        <w:fldChar w:fldCharType="end"/>
      </w:r>
      <w:r w:rsidRPr="002C43B8">
        <w:rPr>
          <w:lang w:val="en-US"/>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w:t>
      </w:r>
      <w:commentRangeStart w:id="69"/>
      <w:r w:rsidR="00E13211" w:rsidRPr="00E13211">
        <w:rPr>
          <w:rFonts w:eastAsiaTheme="minorEastAsia"/>
          <w:color w:val="000000" w:themeColor="text1"/>
          <w:highlight w:val="yellow"/>
          <w:lang w:eastAsia="zh-TW"/>
        </w:rPr>
        <w:t>72</w:t>
      </w:r>
      <w:r>
        <w:rPr>
          <w:rFonts w:eastAsiaTheme="minorEastAsia"/>
          <w:color w:val="000000" w:themeColor="text1"/>
          <w:lang w:eastAsia="zh-TW"/>
        </w:rPr>
        <w:t xml:space="preserve"> or </w:t>
      </w:r>
      <w:r>
        <w:rPr>
          <w:rFonts w:eastAsiaTheme="minorEastAsia"/>
          <w:color w:val="000000" w:themeColor="text1"/>
        </w:rPr>
        <w:t xml:space="preserve">more </w:t>
      </w:r>
      <w:r>
        <w:rPr>
          <w:rFonts w:eastAsiaTheme="minorEastAsia"/>
          <w:color w:val="000000" w:themeColor="text1"/>
          <w:lang w:eastAsia="zh-TW"/>
        </w:rPr>
        <w:t xml:space="preserve">trials, while achieving a higher level of reliability necessitated </w:t>
      </w:r>
      <w:r w:rsidR="00E13211" w:rsidRPr="00E13211">
        <w:rPr>
          <w:rFonts w:eastAsiaTheme="minorEastAsia"/>
          <w:color w:val="000000" w:themeColor="text1"/>
          <w:highlight w:val="yellow"/>
          <w:lang w:eastAsia="zh-TW"/>
        </w:rPr>
        <w:t>100</w:t>
      </w:r>
      <w:r w:rsidRPr="00E13211">
        <w:rPr>
          <w:rFonts w:eastAsiaTheme="minorEastAsia"/>
          <w:color w:val="000000" w:themeColor="text1"/>
          <w:highlight w:val="yellow"/>
          <w:lang w:eastAsia="zh-TW"/>
        </w:rPr>
        <w:t xml:space="preserve"> trials</w:t>
      </w:r>
      <w:r w:rsidR="00E13211" w:rsidRPr="00E13211">
        <w:rPr>
          <w:rFonts w:eastAsiaTheme="minorEastAsia"/>
          <w:color w:val="000000" w:themeColor="text1"/>
          <w:highlight w:val="yellow"/>
          <w:lang w:eastAsia="zh-TW"/>
        </w:rPr>
        <w:t xml:space="preserve"> </w:t>
      </w:r>
      <w:r w:rsidR="00E13211" w:rsidRPr="00E13211">
        <w:rPr>
          <w:rFonts w:eastAsiaTheme="minorEastAsia" w:hint="eastAsia"/>
          <w:color w:val="000000" w:themeColor="text1"/>
          <w:highlight w:val="yellow"/>
        </w:rPr>
        <w:t>or</w:t>
      </w:r>
      <w:r w:rsidR="00E13211" w:rsidRPr="00E13211">
        <w:rPr>
          <w:rFonts w:eastAsiaTheme="minorEastAsia"/>
          <w:color w:val="000000" w:themeColor="text1"/>
          <w:highlight w:val="yellow"/>
          <w:lang w:eastAsia="zh-TW"/>
        </w:rPr>
        <w:t xml:space="preserve"> even more</w:t>
      </w:r>
      <w:r w:rsidRPr="00E13211">
        <w:rPr>
          <w:rFonts w:eastAsiaTheme="minorEastAsia"/>
          <w:color w:val="000000" w:themeColor="text1"/>
          <w:highlight w:val="yellow"/>
          <w:lang w:eastAsia="zh-TW"/>
        </w:rPr>
        <w:t>.</w:t>
      </w:r>
      <w:commentRangeEnd w:id="69"/>
      <w:r w:rsidR="00E13211">
        <w:rPr>
          <w:rStyle w:val="a6"/>
        </w:rPr>
        <w:commentReference w:id="69"/>
      </w:r>
      <w:r>
        <w:rPr>
          <w:rFonts w:eastAsiaTheme="minorEastAsia"/>
          <w:color w:val="000000" w:themeColor="text1"/>
          <w:lang w:eastAsia="zh-TW"/>
        </w:rPr>
        <w:t xml:space="preserve"> Therefore, incorporating a larger number of trials in future implementations of the SPMT paradigm may enhance the split-half reliability by improving measurement </w:t>
      </w:r>
      <w:r>
        <w:rPr>
          <w:rFonts w:eastAsiaTheme="minorEastAsia"/>
          <w:color w:val="000000" w:themeColor="text1"/>
          <w:lang w:val="en-US" w:eastAsia="zh-TW"/>
        </w:rPr>
        <w:t xml:space="preserve">internal </w:t>
      </w:r>
      <w:r>
        <w:rPr>
          <w:rFonts w:eastAsiaTheme="minorEastAsia"/>
          <w:color w:val="000000" w:themeColor="text1"/>
          <w:lang w:eastAsia="zh-TW"/>
        </w:rPr>
        <w:t>consistency</w:t>
      </w:r>
      <w:r>
        <w:rPr>
          <w:rFonts w:eastAsiaTheme="minorEastAsia"/>
          <w:color w:val="000000" w:themeColor="text1"/>
          <w:lang w:val="en-US" w:eastAsia="zh-TW"/>
        </w:rPr>
        <w:t xml:space="preserve">. </w:t>
      </w:r>
    </w:p>
    <w:p w14:paraId="2CAF9F4D" w14:textId="5D1AEE37" w:rsidR="001E200E" w:rsidRDefault="001E200E" w:rsidP="001E200E">
      <w:pPr>
        <w:ind w:firstLineChars="100" w:firstLine="240"/>
        <w:rPr>
          <w:rFonts w:eastAsiaTheme="minorEastAsia"/>
          <w:color w:val="000000" w:themeColor="text1"/>
          <w:lang w:eastAsia="zh-TW"/>
        </w:rPr>
      </w:pPr>
      <w:r>
        <w:rPr>
          <w:rFonts w:eastAsiaTheme="minorEastAsia"/>
          <w:color w:val="000000" w:themeColor="text1"/>
          <w:lang w:eastAsia="zh-TW"/>
        </w:rPr>
        <w:t>Secondly,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it is important to acknowledge the potential influence of serial dependence effects on </w:t>
      </w:r>
      <w:r>
        <w:rPr>
          <w:rFonts w:eastAsiaTheme="minorEastAsia"/>
          <w:color w:val="000000" w:themeColor="text1"/>
          <w:lang w:val="en-US" w:eastAsia="zh-TW"/>
        </w:rPr>
        <w:t>split-half</w:t>
      </w:r>
      <w:r w:rsidRPr="004A4601">
        <w:rPr>
          <w:rFonts w:eastAsiaTheme="minorEastAsia"/>
          <w:color w:val="000000" w:themeColor="text1"/>
          <w:lang w:eastAsia="zh-TW"/>
        </w:rPr>
        <w:t xml:space="preserve"> reliability. As outlined in the methodology</w:t>
      </w:r>
      <w:r>
        <w:rPr>
          <w:rFonts w:eastAsiaTheme="minorEastAsia"/>
          <w:color w:val="000000" w:themeColor="text1"/>
          <w:lang w:val="en-US" w:eastAsia="zh-TW"/>
        </w:rPr>
        <w:t xml:space="preserve"> </w:t>
      </w:r>
      <w:r w:rsidRPr="004A4601">
        <w:rPr>
          <w:rFonts w:eastAsiaTheme="minorEastAsia"/>
          <w:color w:val="000000" w:themeColor="text1"/>
          <w:lang w:eastAsia="zh-TW"/>
        </w:rPr>
        <w:t xml:space="preserve">sections, we </w:t>
      </w:r>
      <w:r>
        <w:rPr>
          <w:rFonts w:eastAsiaTheme="minorEastAsia"/>
          <w:color w:val="000000" w:themeColor="text1"/>
          <w:lang w:val="en-US" w:eastAsia="zh-TW"/>
        </w:rPr>
        <w:t xml:space="preserve">used </w:t>
      </w:r>
      <w:r w:rsidRPr="004A4601">
        <w:rPr>
          <w:rFonts w:eastAsiaTheme="minorEastAsia"/>
          <w:color w:val="000000" w:themeColor="text1"/>
          <w:lang w:eastAsia="zh-TW"/>
        </w:rPr>
        <w:t>four distinct data splitting approaches: first-second, odd-even, permutated, and Monte Carlo</w:t>
      </w:r>
      <w:r>
        <w:rPr>
          <w:rFonts w:eastAsiaTheme="minorEastAsia"/>
          <w:color w:val="000000" w:themeColor="text1"/>
          <w:lang w:val="en-US" w:eastAsia="zh-TW"/>
        </w:rPr>
        <w:t xml:space="preserve"> to </w:t>
      </w:r>
      <w:r w:rsidR="00917185">
        <w:rPr>
          <w:rFonts w:eastAsiaTheme="minorEastAsia"/>
          <w:color w:val="000000" w:themeColor="text1"/>
          <w:lang w:val="en-US" w:eastAsia="zh-TW"/>
        </w:rPr>
        <w:t xml:space="preserve">evaluate </w:t>
      </w:r>
      <w:r w:rsidRPr="004A4601">
        <w:rPr>
          <w:rFonts w:eastAsiaTheme="minorEastAsia"/>
          <w:color w:val="000000" w:themeColor="text1"/>
          <w:lang w:eastAsia="zh-TW"/>
        </w:rPr>
        <w:t>the weighted average split-half reliability of the SPE measures.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Pr>
          <w:rFonts w:eastAsiaTheme="minorEastAsia"/>
          <w:color w:val="000000" w:themeColor="text1"/>
          <w:lang w:eastAsia="zh-TW"/>
        </w:rPr>
        <w:t xml:space="preserve"> </w:t>
      </w:r>
      <w:r>
        <w:rPr>
          <w:rFonts w:eastAsiaTheme="minorEastAsia" w:hint="eastAsia"/>
          <w:color w:val="000000" w:themeColor="text1"/>
        </w:rPr>
        <w:t>This</w:t>
      </w:r>
      <w:r>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Pr>
          <w:rFonts w:eastAsiaTheme="minorEastAsia"/>
          <w:color w:val="000000" w:themeColor="text1"/>
          <w:lang w:eastAsia="zh-TW"/>
        </w:rPr>
        <w:t xml:space="preserve"> </w:t>
      </w:r>
      <w:r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(Pascucci et al., 2023)</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Pr>
          <w:rFonts w:eastAsiaTheme="minorEastAsia" w:hint="eastAsia"/>
          <w:color w:val="000000" w:themeColor="text1"/>
        </w:rPr>
        <w:t>other</w:t>
      </w:r>
      <w:r>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(Braun et al., 2018; Zhang &amp; Alais, 2020)</w:t>
      </w:r>
      <w:r w:rsidRPr="00F83FD2">
        <w:rPr>
          <w:rFonts w:eastAsiaTheme="minorEastAsia"/>
          <w:color w:val="000000" w:themeColor="text1"/>
        </w:rPr>
        <w:fldChar w:fldCharType="end"/>
      </w:r>
      <w:r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(Fischer &amp; Whitney, 2014; John-Saaltink et al., 2016)</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(Huitema, 1986)</w:t>
      </w:r>
      <w:r w:rsidRPr="00F83FD2">
        <w:rPr>
          <w:rFonts w:eastAsiaTheme="minorEastAsia"/>
          <w:color w:val="000000" w:themeColor="text1"/>
        </w:rPr>
        <w:fldChar w:fldCharType="end"/>
      </w:r>
      <w:r w:rsidRPr="00F83FD2">
        <w:rPr>
          <w:rFonts w:eastAsiaTheme="minorEastAsia"/>
          <w:color w:val="000000" w:themeColor="text1"/>
          <w:lang w:eastAsia="zh-TW"/>
        </w:rPr>
        <w:t xml:space="preserve"> or modeling approaches that capture the serial correlation</w:t>
      </w:r>
      <w:r w:rsidRPr="00F83FD2">
        <w:rPr>
          <w:rFonts w:eastAsiaTheme="minorEastAsia"/>
          <w:color w:val="000000" w:themeColor="text1"/>
        </w:rPr>
        <w:t xml:space="preserve"> </w:t>
      </w:r>
      <w:r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F83FD2">
        <w:rPr>
          <w:rFonts w:eastAsiaTheme="minorEastAsia"/>
          <w:color w:val="000000" w:themeColor="text1"/>
        </w:rPr>
        <w:fldChar w:fldCharType="separate"/>
      </w:r>
      <w:r>
        <w:rPr>
          <w:rFonts w:eastAsiaTheme="minorEastAsia"/>
          <w:noProof/>
          <w:color w:val="000000" w:themeColor="text1"/>
        </w:rPr>
        <w:t>(Mei et al., 2023)</w:t>
      </w:r>
      <w:r w:rsidRPr="00F83FD2">
        <w:rPr>
          <w:rFonts w:eastAsiaTheme="minorEastAsia"/>
          <w:color w:val="000000" w:themeColor="text1"/>
        </w:rPr>
        <w:fldChar w:fldCharType="end"/>
      </w:r>
      <w:r>
        <w:rPr>
          <w:rFonts w:eastAsiaTheme="minorEastAsia"/>
          <w:color w:val="000000" w:themeColor="text1"/>
        </w:rPr>
        <w:t xml:space="preserve"> </w:t>
      </w:r>
      <w:r w:rsidRPr="00F83FD2">
        <w:rPr>
          <w:rFonts w:eastAsiaTheme="minorEastAsia"/>
          <w:color w:val="000000" w:themeColor="text1"/>
          <w:lang w:eastAsia="zh-TW"/>
        </w:rPr>
        <w:t>can be utilized to obtain more accurate results.</w:t>
      </w:r>
    </w:p>
    <w:p w14:paraId="72C7C3BF" w14:textId="0381C298" w:rsidR="001E200E" w:rsidRPr="001E200E" w:rsidRDefault="001E200E" w:rsidP="001E200E">
      <w:pPr>
        <w:ind w:firstLineChars="100" w:firstLine="240"/>
        <w:rPr>
          <w:rFonts w:eastAsiaTheme="minorEastAsia"/>
          <w:color w:val="000000" w:themeColor="text1"/>
          <w:lang w:val="en-US" w:eastAsia="zh-TW"/>
        </w:rPr>
      </w:pPr>
      <w:commentRangeStart w:id="70"/>
      <w:commentRangeStart w:id="71"/>
      <w:r w:rsidRPr="00232224">
        <w:rPr>
          <w:rFonts w:eastAsiaTheme="minorEastAsia"/>
          <w:color w:val="000000" w:themeColor="text1"/>
          <w:lang w:val="en-US" w:eastAsia="zh-TW"/>
        </w:rPr>
        <w:t xml:space="preserve">Apart from the results of Reaction Time and Efficiency, the low </w:t>
      </w:r>
      <w:r>
        <w:rPr>
          <w:rFonts w:eastAsiaTheme="minorEastAsia"/>
          <w:color w:val="000000" w:themeColor="text1"/>
          <w:lang w:val="en-US" w:eastAsia="zh-TW"/>
        </w:rPr>
        <w:t xml:space="preserve">split-half </w:t>
      </w:r>
      <w:r w:rsidRPr="00232224">
        <w:rPr>
          <w:rFonts w:eastAsiaTheme="minorEastAsia"/>
          <w:color w:val="000000" w:themeColor="text1"/>
          <w:lang w:val="en-US" w:eastAsia="zh-TW"/>
        </w:rPr>
        <w:t>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obtained from the drift diffusion model</w:t>
      </w:r>
      <w:r>
        <w:rPr>
          <w:rFonts w:eastAsiaTheme="minorEastAsia"/>
          <w:color w:val="000000" w:themeColor="text1"/>
          <w:lang w:val="en-US" w:eastAsia="zh-TW"/>
        </w:rPr>
        <w:t xml:space="preserve"> was unexpected</w:t>
      </w:r>
      <w:r w:rsidRPr="00232224">
        <w:rPr>
          <w:rFonts w:eastAsiaTheme="minorEastAsia"/>
          <w:color w:val="000000" w:themeColor="text1"/>
          <w:lang w:val="en-US" w:eastAsia="zh-TW"/>
        </w:rPr>
        <w:t xml:space="preserve">. </w:t>
      </w:r>
      <w:commentRangeEnd w:id="70"/>
      <w:r>
        <w:rPr>
          <w:rStyle w:val="a6"/>
        </w:rPr>
        <w:commentReference w:id="70"/>
      </w:r>
      <w:commentRangeEnd w:id="71"/>
      <w:r>
        <w:rPr>
          <w:rStyle w:val="a6"/>
        </w:rPr>
        <w:commentReference w:id="71"/>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As for drift rate (</w:t>
      </w:r>
      <w:r w:rsidRPr="00623217">
        <w:rPr>
          <w:rFonts w:eastAsiaTheme="minorEastAsia"/>
          <w:i/>
          <w:iCs/>
          <w:color w:val="000000" w:themeColor="text1"/>
          <w:lang w:val="en-US"/>
        </w:rPr>
        <w:t>v</w:t>
      </w:r>
      <w:r>
        <w:rPr>
          <w:rFonts w:eastAsiaTheme="minorEastAsia"/>
          <w:color w:val="000000" w:themeColor="text1"/>
          <w:lang w:val="en-US"/>
        </w:rPr>
        <w:t xml:space="preserve">), we found that </w:t>
      </w:r>
      <w:r>
        <w:rPr>
          <w:rFonts w:eastAsiaTheme="minorEastAsia" w:hint="eastAsia"/>
          <w:color w:val="000000" w:themeColor="text1"/>
          <w:lang w:val="en-US"/>
        </w:rPr>
        <w:t>the</w:t>
      </w:r>
      <w:r>
        <w:rPr>
          <w:rFonts w:eastAsiaTheme="minorEastAsia"/>
          <w:color w:val="000000" w:themeColor="text1"/>
          <w:lang w:val="en-US"/>
        </w:rPr>
        <w:t xml:space="preserve"> </w:t>
      </w:r>
      <w:commentRangeStart w:id="72"/>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sidRPr="00EA0F74">
        <w:rPr>
          <w:rFonts w:eastAsia="Calibri" w:hint="eastAsia"/>
        </w:rPr>
        <w:t>unacceptable</w:t>
      </w:r>
      <w:r w:rsidRPr="00EA0F74">
        <w:rPr>
          <w:rFonts w:eastAsia="Calibri"/>
        </w:rPr>
        <w:t xml:space="preserve"> </w:t>
      </w:r>
      <w:r w:rsidRPr="00EA0F74">
        <w:rPr>
          <w:rFonts w:eastAsia="Calibri" w:hint="eastAsia"/>
        </w:rPr>
        <w:t>to</w:t>
      </w:r>
      <w:r w:rsidRPr="00EA0F74">
        <w:rPr>
          <w:rFonts w:eastAsia="Calibri"/>
        </w:rPr>
        <w:t xml:space="preserve"> </w:t>
      </w:r>
      <w:r>
        <w:rPr>
          <w:rFonts w:eastAsia="Calibri" w:hint="eastAsia"/>
        </w:rPr>
        <w:t>poor</w:t>
      </w:r>
      <w:r>
        <w:rPr>
          <w:rFonts w:eastAsia="Calibri"/>
        </w:rPr>
        <w:t xml:space="preserve"> </w:t>
      </w:r>
      <w:r>
        <w:rPr>
          <w:rFonts w:eastAsia="Calibri" w:hint="eastAsia"/>
        </w:rPr>
        <w:t>level</w:t>
      </w:r>
      <w:commentRangeEnd w:id="72"/>
      <w:r w:rsidR="00495AD7">
        <w:rPr>
          <w:rStyle w:val="a6"/>
        </w:rPr>
        <w:commentReference w:id="72"/>
      </w:r>
      <w:r>
        <w:rPr>
          <w:rFonts w:eastAsia="Calibri"/>
        </w:rPr>
        <w:t xml:space="preserve">. </w:t>
      </w:r>
      <w:r>
        <w:rPr>
          <w:rFonts w:eastAsiaTheme="minorEastAsia"/>
          <w:color w:val="000000" w:themeColor="text1"/>
          <w:lang w:val="en-US"/>
        </w:rPr>
        <w:t>As for starting point (</w:t>
      </w:r>
      <w:r w:rsidRPr="00623217">
        <w:rPr>
          <w:rFonts w:eastAsiaTheme="minorEastAsia"/>
          <w:i/>
          <w:iCs/>
          <w:color w:val="000000" w:themeColor="text1"/>
          <w:lang w:val="en-US"/>
        </w:rPr>
        <w:t>z</w:t>
      </w:r>
      <w:r>
        <w:rPr>
          <w:rFonts w:eastAsiaTheme="minorEastAsia"/>
          <w:color w:val="000000" w:themeColor="text1"/>
          <w:lang w:val="en-US"/>
        </w:rPr>
        <w:t xml:space="preserve">), we found that the </w:t>
      </w:r>
      <w:r>
        <w:rPr>
          <w:rFonts w:eastAsiaTheme="minorEastAsia" w:hint="eastAsia"/>
          <w:color w:val="000000" w:themeColor="text1"/>
          <w:lang w:val="en-US"/>
        </w:rPr>
        <w:t>test-retest</w:t>
      </w:r>
      <w:r>
        <w:rPr>
          <w:rFonts w:eastAsiaTheme="minorEastAsia"/>
          <w:color w:val="000000" w:themeColor="text1"/>
          <w:lang w:val="en-US"/>
        </w:rPr>
        <w:t xml:space="preserve"> </w:t>
      </w:r>
      <w:r>
        <w:rPr>
          <w:rFonts w:eastAsiaTheme="minorEastAsia" w:hint="eastAsia"/>
          <w:color w:val="000000" w:themeColor="text1"/>
          <w:lang w:val="en-US"/>
        </w:rPr>
        <w:t>reliability</w:t>
      </w:r>
      <w:r>
        <w:rPr>
          <w:rFonts w:eastAsiaTheme="minorEastAsia"/>
          <w:color w:val="000000" w:themeColor="text1"/>
          <w:lang w:val="en-US"/>
        </w:rPr>
        <w:t xml:space="preserve"> was </w:t>
      </w:r>
      <w:r>
        <w:rPr>
          <w:rFonts w:eastAsia="Calibri" w:hint="eastAsia"/>
        </w:rPr>
        <w:t>poor</w:t>
      </w:r>
      <w:r>
        <w:rPr>
          <w:rFonts w:eastAsia="Calibri"/>
        </w:rPr>
        <w:t xml:space="preserve"> </w:t>
      </w:r>
      <w:r>
        <w:rPr>
          <w:rFonts w:eastAsia="Calibri" w:hint="eastAsia"/>
        </w:rPr>
        <w:t>level</w:t>
      </w:r>
      <w:r>
        <w:rPr>
          <w:rFonts w:eastAsiaTheme="minorEastAsia"/>
          <w:color w:val="000000" w:themeColor="text1"/>
          <w:lang w:val="en-US"/>
        </w:rPr>
        <w:t>.</w:t>
      </w:r>
      <w:r w:rsidR="00D6174E" w:rsidRPr="00D6174E">
        <w:t xml:space="preserve"> </w:t>
      </w:r>
      <w:r w:rsidR="00D6174E">
        <w:rPr>
          <w:rFonts w:eastAsiaTheme="minorEastAsia"/>
          <w:color w:val="00B050"/>
          <w:lang w:val="en-US"/>
        </w:rPr>
        <w:t>A</w:t>
      </w:r>
      <w:r w:rsidR="00D6174E">
        <w:rPr>
          <w:rFonts w:eastAsiaTheme="minorEastAsia" w:hint="eastAsia"/>
          <w:color w:val="00B050"/>
          <w:lang w:val="en-US"/>
        </w:rPr>
        <w:t>part</w:t>
      </w:r>
      <w:r w:rsidR="00D6174E">
        <w:rPr>
          <w:rFonts w:eastAsiaTheme="minorEastAsia"/>
          <w:color w:val="00B050"/>
          <w:lang w:val="en-US"/>
        </w:rPr>
        <w:t xml:space="preserve"> from</w:t>
      </w:r>
      <w:r w:rsidR="00D6174E" w:rsidRPr="00D6174E">
        <w:rPr>
          <w:rFonts w:eastAsiaTheme="minorEastAsia"/>
          <w:color w:val="00B050"/>
          <w:lang w:val="en-US"/>
        </w:rPr>
        <w:t xml:space="preserve"> the </w:t>
      </w:r>
      <w:r w:rsidR="00D6174E">
        <w:rPr>
          <w:rFonts w:eastAsiaTheme="minorEastAsia"/>
          <w:color w:val="00B050"/>
          <w:lang w:val="en-US"/>
        </w:rPr>
        <w:t>results</w:t>
      </w:r>
      <w:r w:rsidR="00D6174E" w:rsidRPr="00D6174E">
        <w:rPr>
          <w:rFonts w:eastAsiaTheme="minorEastAsia"/>
          <w:color w:val="00B050"/>
          <w:lang w:val="en-US"/>
        </w:rPr>
        <w:t xml:space="preserve"> </w:t>
      </w:r>
      <w:r w:rsidR="00D6174E">
        <w:rPr>
          <w:rFonts w:eastAsiaTheme="minorEastAsia"/>
          <w:color w:val="00B050"/>
          <w:lang w:val="en-US"/>
        </w:rPr>
        <w:t>of</w:t>
      </w:r>
      <w:r w:rsidR="00D6174E" w:rsidRPr="00D6174E">
        <w:rPr>
          <w:rFonts w:eastAsiaTheme="minorEastAsia"/>
          <w:color w:val="00B050"/>
          <w:lang w:val="en-US"/>
        </w:rPr>
        <w:t xml:space="preserve"> Reaction Time and Efficiency, </w:t>
      </w:r>
      <w:r w:rsidR="00021A68" w:rsidRPr="00021A68">
        <w:rPr>
          <w:rFonts w:eastAsiaTheme="minorEastAsia"/>
          <w:color w:val="00B050"/>
          <w:lang w:val="en-US"/>
        </w:rPr>
        <w:t>the low split-half reliability</w:t>
      </w:r>
      <w:r w:rsidR="00021A68">
        <w:rPr>
          <w:rFonts w:eastAsiaTheme="minorEastAsia"/>
          <w:color w:val="00B050"/>
          <w:lang w:val="en-US"/>
        </w:rPr>
        <w:t xml:space="preserve"> and test-retest reliability</w:t>
      </w:r>
      <w:r w:rsidR="00021A68" w:rsidRPr="00021A68">
        <w:rPr>
          <w:rFonts w:eastAsiaTheme="minorEastAsia"/>
          <w:color w:val="00B050"/>
          <w:lang w:val="en-US"/>
        </w:rPr>
        <w:t xml:space="preserve"> of parameters (</w:t>
      </w:r>
      <w:r w:rsidR="00021A68">
        <w:rPr>
          <w:rFonts w:eastAsiaTheme="minorEastAsia"/>
          <w:color w:val="00B050"/>
          <w:lang w:val="en-US"/>
        </w:rPr>
        <w:t xml:space="preserve">Drift rate </w:t>
      </w:r>
      <w:r w:rsidR="00021A68" w:rsidRPr="00021A68">
        <w:rPr>
          <w:rFonts w:eastAsiaTheme="minorEastAsia"/>
          <w:color w:val="00B050"/>
          <w:lang w:val="en-US"/>
        </w:rPr>
        <w:t>v and</w:t>
      </w:r>
      <w:r w:rsidR="00021A68">
        <w:rPr>
          <w:rFonts w:eastAsiaTheme="minorEastAsia"/>
          <w:color w:val="00B050"/>
          <w:lang w:val="en-US"/>
        </w:rPr>
        <w:t xml:space="preserve"> Starting point</w:t>
      </w:r>
      <w:r w:rsidR="00021A68" w:rsidRPr="00021A68">
        <w:rPr>
          <w:rFonts w:eastAsiaTheme="minorEastAsia"/>
          <w:color w:val="00B050"/>
          <w:lang w:val="en-US"/>
        </w:rPr>
        <w:t xml:space="preserve"> z) obtained from the drift diffusion model was unexpected</w:t>
      </w:r>
      <w:r w:rsidR="00D6174E" w:rsidRPr="00D6174E">
        <w:rPr>
          <w:rFonts w:eastAsiaTheme="minorEastAsia"/>
          <w:color w:val="00B050"/>
          <w:lang w:val="en-US"/>
        </w:rPr>
        <w:t>. In our analysis, we employed straightforward and user-friendly methods to estimate parameter values for each participant under various conditions, followed by reliability calculations.</w:t>
      </w:r>
      <w:r>
        <w:rPr>
          <w:rFonts w:eastAsiaTheme="minorEastAsia"/>
          <w:color w:val="000000" w:themeColor="text1"/>
          <w:lang w:val="en-US"/>
        </w:rPr>
        <w:t xml:space="preserve"> </w:t>
      </w:r>
      <w:r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Pr>
          <w:rFonts w:eastAsiaTheme="minorEastAsia"/>
          <w:color w:val="000000" w:themeColor="text1"/>
          <w:lang w:val="en-US"/>
        </w:rPr>
        <w:t xml:space="preserve">, </w:t>
      </w:r>
      <w:r w:rsidRPr="008303F3">
        <w:rPr>
          <w:rFonts w:eastAsiaTheme="minorEastAsia"/>
          <w:color w:val="000000" w:themeColor="text1"/>
          <w:lang w:val="en-US"/>
        </w:rPr>
        <w:t xml:space="preserve">as recommended by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AuthorYear="1"&gt;&lt;Author&gt;Wilson&lt;/Author&gt;&lt;Year&gt;2019&lt;/Year&gt;&lt;RecNum&gt;84&lt;/RecNum&gt;&lt;DisplayText&gt;Wilson and Collins (2019)&lt;/DisplayText&gt;&lt;record&gt;&lt;rec-number&gt;84&lt;/rec-number&gt;&lt;foreign-keys&gt;&lt;key app="EN" db-id="avxt5pp0mweez9e5axepptts2dpa0vtdze5f" timestamp="1692874192"&gt;84&lt;/key&gt;&lt;/foreign-keys&gt;&lt;ref-type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Wilson and Collins (2019)</w:t>
      </w:r>
      <w:r>
        <w:rPr>
          <w:rFonts w:eastAsiaTheme="minorEastAsia"/>
          <w:color w:val="000000" w:themeColor="text1"/>
          <w:lang w:val="en-US"/>
        </w:rPr>
        <w:fldChar w:fldCharType="end"/>
      </w:r>
      <w:r>
        <w:rPr>
          <w:rFonts w:eastAsiaTheme="minorEastAsia"/>
          <w:color w:val="000000" w:themeColor="text1"/>
          <w:lang w:val="en-US"/>
        </w:rPr>
        <w:t>.</w:t>
      </w:r>
      <w:r w:rsidRPr="008303F3">
        <w:rPr>
          <w:rFonts w:eastAsiaTheme="minorEastAsia"/>
          <w:color w:val="000000" w:themeColor="text1"/>
          <w:lang w:val="en-US"/>
        </w:rPr>
        <w:t xml:space="preserve"> As a consequence</w:t>
      </w:r>
      <w:r>
        <w:rPr>
          <w:rFonts w:eastAsiaTheme="minorEastAsia"/>
          <w:color w:val="000000" w:themeColor="text1"/>
          <w:lang w:val="en-US"/>
        </w:rPr>
        <w:t xml:space="preserve">, </w:t>
      </w:r>
      <w:r w:rsidRPr="008303F3">
        <w:rPr>
          <w:rFonts w:eastAsiaTheme="minorEastAsia"/>
          <w:color w:val="000000" w:themeColor="text1"/>
          <w:lang w:val="en-US"/>
        </w:rPr>
        <w:t>the standard DDM exhibited suboptimal performance when applied to task structures similar to the SPMT</w:t>
      </w:r>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&lt;EndNote&gt;&lt;Cite&gt;&lt;Author&gt;Groulx&lt;/Author&gt;&lt;Year&gt;2020&lt;/Year&gt;&lt;RecNum&gt;85&lt;/RecNum&gt;&lt;DisplayText&gt;(Groulx et al., 2020)&lt;/DisplayText&gt;&lt;record&gt;&lt;rec-number&gt;85&lt;/rec-number&gt;&lt;foreign-keys&gt;&lt;key app="EN" db-id="avxt5pp0mweez9e5axepptts2dpa0vtdze5f" timestamp="1692874192"&gt;85&lt;/key&gt;&lt;/foreign-keys&gt;&lt;ref-type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(Groulx et al., 2020)</w:t>
      </w:r>
      <w:r>
        <w:rPr>
          <w:rFonts w:eastAsiaTheme="minorEastAsia"/>
          <w:color w:val="000000" w:themeColor="text1"/>
          <w:lang w:val="en-US"/>
        </w:rPr>
        <w:fldChar w:fldCharType="end"/>
      </w:r>
      <w:r w:rsidRPr="008303F3">
        <w:rPr>
          <w:rFonts w:eastAsiaTheme="minorEastAsia"/>
          <w:color w:val="000000" w:themeColor="text1"/>
          <w:lang w:val="en-US"/>
        </w:rPr>
        <w:t>. Consequently, these results raise questions regarding the validity of employing the standard DDM to analyze data from the SPMT</w:t>
      </w:r>
      <w:r>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2FE3BB4C" w14:textId="77777777" w:rsidR="00917185" w:rsidRDefault="001A4C14" w:rsidP="00917185">
      <w:pPr>
        <w:ind w:firstLineChars="100" w:firstLine="240"/>
        <w:rPr>
          <w:rFonts w:eastAsiaTheme="minorEastAsia"/>
          <w:color w:val="000000" w:themeColor="text1"/>
        </w:rPr>
      </w:pPr>
      <w:commentRangeStart w:id="73"/>
      <w:r>
        <w:rPr>
          <w:rFonts w:eastAsia="Calibri"/>
          <w:lang w:val="en-US"/>
        </w:rPr>
        <w:t xml:space="preserve">For the robustness of the SPE </w:t>
      </w:r>
      <w:r w:rsidR="001E02AB">
        <w:rPr>
          <w:rFonts w:eastAsia="Calibri"/>
          <w:lang w:val="en-US"/>
        </w:rPr>
        <w:t>with repeated administration and at</w:t>
      </w:r>
      <w:r>
        <w:rPr>
          <w:rFonts w:eastAsia="Calibri"/>
          <w:lang w:val="en-US"/>
        </w:rPr>
        <w:t xml:space="preserve"> group level,</w:t>
      </w:r>
      <w:r w:rsidR="002C43B8">
        <w:rPr>
          <w:rFonts w:eastAsia="Calibri"/>
          <w:lang w:val="en-US"/>
        </w:rPr>
        <w:t xml:space="preserve"> </w:t>
      </w:r>
      <w:r w:rsidR="00151A4E" w:rsidRPr="00F83FD2">
        <w:rPr>
          <w:rFonts w:eastAsiaTheme="minorEastAsia"/>
          <w:color w:val="000000" w:themeColor="text1"/>
        </w:rPr>
        <w:t xml:space="preserve">we found that the RT and efficiency measures exhibited </w:t>
      </w:r>
      <w:r w:rsidR="00151A4E">
        <w:rPr>
          <w:rFonts w:eastAsiaTheme="minorEastAsia"/>
          <w:color w:val="000000" w:themeColor="text1"/>
        </w:rPr>
        <w:t>excellent</w:t>
      </w:r>
      <w:r w:rsidR="00151A4E" w:rsidRPr="00F83FD2">
        <w:rPr>
          <w:rFonts w:eastAsiaTheme="minorEastAsia"/>
          <w:color w:val="000000" w:themeColor="text1"/>
        </w:rPr>
        <w:t xml:space="preserve"> test-retest reliability</w:t>
      </w:r>
      <w:r w:rsidR="001E02AB">
        <w:rPr>
          <w:rFonts w:eastAsiaTheme="minorEastAsia"/>
          <w:color w:val="000000" w:themeColor="text1"/>
          <w:lang w:val="en-US"/>
        </w:rPr>
        <w:t xml:space="preserve"> </w:t>
      </w:r>
      <w:r w:rsidR="00151A4E" w:rsidRPr="00F83FD2">
        <w:rPr>
          <w:rFonts w:eastAsiaTheme="minorEastAsia"/>
          <w:color w:val="000000" w:themeColor="text1"/>
        </w:rPr>
        <w:t xml:space="preserve">(ICC2k), regardless of whether the </w:t>
      </w:r>
      <w:r w:rsidR="00151A4E">
        <w:rPr>
          <w:rFonts w:eastAsiaTheme="minorEastAsia"/>
          <w:color w:val="000000" w:themeColor="text1"/>
        </w:rPr>
        <w:t>t</w:t>
      </w:r>
      <w:r w:rsidR="00151A4E" w:rsidRPr="00F83FD2">
        <w:rPr>
          <w:rFonts w:eastAsiaTheme="minorEastAsia"/>
          <w:color w:val="000000" w:themeColor="text1"/>
        </w:rPr>
        <w:t>arget is</w:t>
      </w:r>
      <w:r w:rsidR="00151A4E">
        <w:rPr>
          <w:rFonts w:eastAsiaTheme="minorEastAsia"/>
          <w:color w:val="000000" w:themeColor="text1"/>
        </w:rPr>
        <w:t xml:space="preserve">, </w:t>
      </w:r>
      <w:r w:rsidR="00151A4E" w:rsidRPr="00F83FD2">
        <w:rPr>
          <w:rFonts w:eastAsiaTheme="minorEastAsia"/>
          <w:color w:val="000000" w:themeColor="text1"/>
        </w:rPr>
        <w:t>indicating strong group-level consistency over time</w:t>
      </w:r>
      <w:commentRangeEnd w:id="73"/>
      <w:r w:rsidR="00495AD7">
        <w:rPr>
          <w:rStyle w:val="a6"/>
        </w:rPr>
        <w:commentReference w:id="73"/>
      </w:r>
      <w:r w:rsidR="00151A4E" w:rsidRPr="00F83FD2">
        <w:rPr>
          <w:rFonts w:eastAsiaTheme="minorEastAsia"/>
          <w:color w:val="000000" w:themeColor="text1"/>
        </w:rPr>
        <w:t>.</w:t>
      </w:r>
      <w:r w:rsidR="001E02AB">
        <w:rPr>
          <w:color w:val="000000" w:themeColor="text1"/>
          <w:lang w:val="en-US"/>
        </w:rPr>
        <w:t xml:space="preserve"> </w:t>
      </w:r>
      <w:r w:rsidR="00151A4E" w:rsidRPr="00F83FD2">
        <w:rPr>
          <w:rFonts w:eastAsiaTheme="minorEastAsia"/>
          <w:color w:val="000000" w:themeColor="text1"/>
        </w:rPr>
        <w:t>On the other hand, the ICC2</w:t>
      </w:r>
      <w:r w:rsidR="001E02AB">
        <w:rPr>
          <w:rFonts w:eastAsiaTheme="minorEastAsia"/>
          <w:color w:val="000000" w:themeColor="text1"/>
          <w:lang w:val="en-US"/>
        </w:rPr>
        <w:t>k</w:t>
      </w:r>
      <w:r w:rsidR="00151A4E" w:rsidRPr="00F83FD2">
        <w:rPr>
          <w:rFonts w:eastAsiaTheme="minorEastAsia"/>
          <w:color w:val="000000" w:themeColor="text1"/>
        </w:rPr>
        <w:t xml:space="preserve"> values for </w:t>
      </w:r>
      <w:r w:rsidR="001E02AB">
        <w:rPr>
          <w:rFonts w:eastAsiaTheme="minorEastAsia"/>
          <w:color w:val="000000" w:themeColor="text1"/>
          <w:lang w:val="en-US"/>
        </w:rPr>
        <w:t>other measures</w:t>
      </w:r>
      <w:r w:rsidR="00151A4E" w:rsidRPr="00F83FD2">
        <w:rPr>
          <w:rFonts w:eastAsiaTheme="minorEastAsia"/>
          <w:color w:val="000000" w:themeColor="text1"/>
        </w:rPr>
        <w:t xml:space="preserve"> were relatively low</w:t>
      </w:r>
      <w:r w:rsidR="00151A4E">
        <w:rPr>
          <w:rFonts w:eastAsiaTheme="minorEastAsia"/>
          <w:color w:val="000000" w:themeColor="text1"/>
        </w:rPr>
        <w:t>er</w:t>
      </w:r>
      <w:r w:rsidR="00151A4E" w:rsidRPr="00F83FD2">
        <w:rPr>
          <w:rFonts w:eastAsiaTheme="minorEastAsia"/>
          <w:color w:val="000000" w:themeColor="text1"/>
        </w:rPr>
        <w:t>,</w:t>
      </w:r>
      <w:r w:rsidR="00151A4E">
        <w:rPr>
          <w:rFonts w:eastAsiaTheme="minorEastAsia"/>
          <w:color w:val="000000" w:themeColor="text1"/>
          <w:lang w:val="en-US"/>
        </w:rPr>
        <w:t xml:space="preserve"> o</w:t>
      </w:r>
      <w:r w:rsidR="00151A4E">
        <w:rPr>
          <w:rFonts w:eastAsia="Calibri"/>
          <w:lang w:val="en-US"/>
        </w:rPr>
        <w:t>nly at a</w:t>
      </w:r>
      <w:r w:rsidR="00151A4E">
        <w:rPr>
          <w:rFonts w:eastAsia="Calibri"/>
        </w:rPr>
        <w:t xml:space="preserve"> </w:t>
      </w:r>
      <w:r w:rsidR="00151A4E" w:rsidRPr="00151A4E">
        <w:rPr>
          <w:rFonts w:eastAsia="Calibri"/>
        </w:rPr>
        <w:t xml:space="preserve">moderate </w:t>
      </w:r>
      <w:r w:rsidR="00151A4E" w:rsidRPr="00151A4E">
        <w:rPr>
          <w:rFonts w:eastAsia="Calibri" w:hint="eastAsia"/>
        </w:rPr>
        <w:t>level</w:t>
      </w:r>
      <w:r w:rsidR="00151A4E">
        <w:rPr>
          <w:rFonts w:eastAsia="Calibri"/>
          <w:lang w:val="en-US"/>
        </w:rPr>
        <w:t xml:space="preserve">. </w:t>
      </w:r>
      <w:r w:rsidR="00151A4E"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(Koo &amp; Li, 2016)</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The results obtained from the intraclass correlation coefficients indicate that the SPMT, particularly the </w:t>
      </w:r>
      <w:r w:rsidR="00151A4E">
        <w:rPr>
          <w:rFonts w:eastAsiaTheme="minorEastAsia"/>
          <w:color w:val="000000" w:themeColor="text1"/>
        </w:rPr>
        <w:t>Reaction time</w:t>
      </w:r>
      <w:r w:rsidR="00151A4E" w:rsidRPr="00F83FD2">
        <w:rPr>
          <w:rFonts w:eastAsiaTheme="minorEastAsia"/>
          <w:color w:val="000000" w:themeColor="text1"/>
        </w:rPr>
        <w:t xml:space="preserve"> and efficiency, is appropriate for </w:t>
      </w:r>
      <w:r w:rsidR="001E02AB">
        <w:rPr>
          <w:rFonts w:eastAsiaTheme="minorEastAsia"/>
          <w:color w:val="000000" w:themeColor="text1"/>
          <w:lang w:val="en-US"/>
        </w:rPr>
        <w:t xml:space="preserve">repeated administration at </w:t>
      </w:r>
      <w:r w:rsidR="00151A4E" w:rsidRPr="00F83FD2">
        <w:rPr>
          <w:rFonts w:eastAsiaTheme="minorEastAsia"/>
          <w:color w:val="000000" w:themeColor="text1"/>
        </w:rPr>
        <w:t xml:space="preserve">group-level </w:t>
      </w:r>
      <w:proofErr w:type="spellStart"/>
      <w:r w:rsidR="00151A4E" w:rsidRPr="00F83FD2">
        <w:rPr>
          <w:rFonts w:eastAsiaTheme="minorEastAsia"/>
          <w:color w:val="000000" w:themeColor="text1"/>
        </w:rPr>
        <w:t>analysi</w:t>
      </w:r>
      <w:proofErr w:type="spellEnd"/>
      <w:r w:rsidR="001E02AB">
        <w:rPr>
          <w:rFonts w:eastAsiaTheme="minorEastAsia"/>
          <w:color w:val="000000" w:themeColor="text1"/>
          <w:lang w:val="en-US"/>
        </w:rPr>
        <w:t>s</w:t>
      </w:r>
      <w:r w:rsidR="00151A4E" w:rsidRPr="00F83FD2">
        <w:rPr>
          <w:rFonts w:eastAsiaTheme="minorEastAsia"/>
          <w:color w:val="000000" w:themeColor="text1"/>
        </w:rPr>
        <w:t>.</w:t>
      </w:r>
      <w:r w:rsidR="00151A4E">
        <w:rPr>
          <w:rFonts w:eastAsia="Calibri"/>
          <w:lang w:val="en-US"/>
        </w:rPr>
        <w:t xml:space="preserve"> </w:t>
      </w:r>
      <w:r w:rsidR="001E02AB">
        <w:rPr>
          <w:rFonts w:eastAsia="Calibri"/>
          <w:lang w:val="en-US"/>
        </w:rPr>
        <w:t xml:space="preserve">Taken the split-half reliability result together, </w:t>
      </w:r>
      <w:r w:rsidR="00151A4E">
        <w:rPr>
          <w:rFonts w:eastAsia="Calibri"/>
          <w:lang w:val="en-US"/>
        </w:rPr>
        <w:t>o</w:t>
      </w:r>
      <w:r w:rsidR="00C62BE7" w:rsidRPr="009A3616">
        <w:rPr>
          <w:rFonts w:eastAsia="Calibri"/>
          <w:lang w:val="en-US"/>
        </w:rPr>
        <w:t xml:space="preserve">ur findings </w:t>
      </w:r>
      <w:r w:rsidR="00C62BE7">
        <w:rPr>
          <w:rFonts w:eastAsia="Calibri"/>
          <w:lang w:val="en-US"/>
        </w:rPr>
        <w:t>align with previous</w:t>
      </w:r>
      <w:r w:rsidR="00C62BE7" w:rsidRPr="00E7308B">
        <w:rPr>
          <w:rFonts w:eastAsia="Calibri"/>
          <w:lang w:val="en-US"/>
        </w:rPr>
        <w:t>ly</w:t>
      </w:r>
      <w:r w:rsidR="00C62BE7">
        <w:rPr>
          <w:rFonts w:eastAsia="Calibri"/>
          <w:lang w:val="en-US"/>
        </w:rPr>
        <w:t xml:space="preserve"> </w:t>
      </w:r>
      <w:r w:rsidR="00C62BE7">
        <w:rPr>
          <w:rFonts w:eastAsia="Calibri" w:hint="eastAsia"/>
          <w:lang w:val="en-US"/>
        </w:rPr>
        <w:t>proposed</w:t>
      </w:r>
      <w:r w:rsidR="00C62BE7">
        <w:rPr>
          <w:rFonts w:eastAsia="Calibri"/>
          <w:lang w:val="en-US"/>
        </w:rPr>
        <w:t xml:space="preserve"> “reliability paradox” in cognitive tasks</w:t>
      </w:r>
      <w:r w:rsidR="00151A4E">
        <w:rPr>
          <w:rFonts w:eastAsia="Calibri"/>
          <w:lang w:val="en-US"/>
        </w:rPr>
        <w:t xml:space="preserve">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(Hedge, Powell, &amp; Sumner, 2018; Logie et al., 1996)</w:t>
      </w:r>
      <w:r w:rsidR="00151A4E" w:rsidRPr="00F83FD2">
        <w:rPr>
          <w:rFonts w:eastAsiaTheme="minorEastAsia"/>
          <w:color w:val="000000" w:themeColor="text1"/>
        </w:rPr>
        <w:fldChar w:fldCharType="end"/>
      </w:r>
      <w:r w:rsidR="00151A4E" w:rsidRPr="00F83FD2">
        <w:rPr>
          <w:rFonts w:eastAsiaTheme="minorEastAsia"/>
          <w:color w:val="000000" w:themeColor="text1"/>
        </w:rPr>
        <w:t>.</w:t>
      </w:r>
      <w:r w:rsidR="00151A4E">
        <w:rPr>
          <w:rFonts w:eastAsia="Calibri"/>
          <w:lang w:val="en-US"/>
        </w:rPr>
        <w:t xml:space="preserve"> </w:t>
      </w:r>
      <w:r w:rsidR="00151A4E">
        <w:rPr>
          <w:rFonts w:eastAsiaTheme="minorEastAsia"/>
          <w:color w:val="000000" w:themeColor="text1"/>
          <w:lang w:val="en-US" w:eastAsia="zh-TW"/>
        </w:rPr>
        <w:t xml:space="preserve">Like other traditional cognitive tasks such as </w:t>
      </w:r>
      <w:r w:rsidR="00151A4E">
        <w:rPr>
          <w:rFonts w:eastAsiaTheme="minorEastAsia"/>
          <w:color w:val="000000" w:themeColor="text1"/>
        </w:rPr>
        <w:t xml:space="preserve">Flanker, Simon, or Stroop tasks </w:t>
      </w:r>
      <w:r w:rsidR="00151A4E">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Pr>
          <w:rFonts w:eastAsiaTheme="minorEastAsia"/>
          <w:color w:val="000000" w:themeColor="text1"/>
        </w:rPr>
        <w:fldChar w:fldCharType="separate"/>
      </w:r>
      <w:r w:rsidR="00151A4E">
        <w:rPr>
          <w:rFonts w:eastAsiaTheme="minorEastAsia"/>
          <w:noProof/>
          <w:color w:val="000000" w:themeColor="text1"/>
        </w:rPr>
        <w:t>(Clark et al., 2022; Mollon et al., 2017)</w:t>
      </w:r>
      <w:r w:rsidR="00151A4E">
        <w:rPr>
          <w:rFonts w:eastAsiaTheme="minorEastAsia"/>
          <w:color w:val="000000" w:themeColor="text1"/>
        </w:rPr>
        <w:fldChar w:fldCharType="end"/>
      </w:r>
      <w:r w:rsidR="00151A4E">
        <w:rPr>
          <w:rFonts w:eastAsiaTheme="minorEastAsia"/>
          <w:color w:val="000000" w:themeColor="text1"/>
          <w:lang w:val="en-US" w:eastAsia="zh-TW"/>
        </w:rPr>
        <w:t xml:space="preserve">, the SPMT is </w:t>
      </w:r>
      <w:r w:rsidR="00151A4E" w:rsidRPr="00F83FD2">
        <w:rPr>
          <w:rFonts w:eastAsiaTheme="minorEastAsia"/>
          <w:color w:val="000000" w:themeColor="text1"/>
        </w:rPr>
        <w:t xml:space="preserve">susceptible to factors such as external conditions and contextual differences, which contribute to greater within-participant variability and lower </w:t>
      </w:r>
      <w:proofErr w:type="spellStart"/>
      <w:r w:rsidR="001E02AB">
        <w:rPr>
          <w:rFonts w:eastAsiaTheme="minorEastAsia"/>
          <w:color w:val="000000" w:themeColor="text1"/>
          <w:lang w:val="en-US"/>
        </w:rPr>
        <w:t>spli</w:t>
      </w:r>
      <w:proofErr w:type="spellEnd"/>
      <w:r w:rsidR="001E02AB">
        <w:rPr>
          <w:rFonts w:eastAsiaTheme="minorEastAsia"/>
          <w:color w:val="000000" w:themeColor="text1"/>
          <w:lang w:val="en-US"/>
        </w:rPr>
        <w:t>-half reliability</w:t>
      </w:r>
      <w:r w:rsidR="00151A4E" w:rsidRPr="00F83FD2">
        <w:rPr>
          <w:rFonts w:eastAsiaTheme="minorEastAsia"/>
          <w:color w:val="000000" w:themeColor="text1"/>
        </w:rPr>
        <w:t xml:space="preserve">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151A4E" w:rsidRPr="00F83FD2">
        <w:rPr>
          <w:rFonts w:eastAsiaTheme="minorEastAsia"/>
          <w:color w:val="000000" w:themeColor="text1"/>
        </w:rPr>
        <w:fldChar w:fldCharType="separate"/>
      </w:r>
      <w:r w:rsidR="00151A4E" w:rsidRPr="00F83FD2">
        <w:rPr>
          <w:rFonts w:eastAsiaTheme="minorEastAsia"/>
          <w:noProof/>
          <w:color w:val="000000" w:themeColor="text1"/>
        </w:rPr>
        <w:t>(Clark et al., 2022; Mollon et al., 2017)</w:t>
      </w:r>
      <w:r w:rsidR="00151A4E" w:rsidRPr="00F83FD2">
        <w:rPr>
          <w:rFonts w:eastAsiaTheme="minorEastAsia"/>
          <w:color w:val="000000" w:themeColor="text1"/>
        </w:rPr>
        <w:fldChar w:fldCharType="end"/>
      </w:r>
      <w:r w:rsidR="00151A4E" w:rsidRPr="00F83FD2">
        <w:rPr>
          <w:rFonts w:eastAsiaTheme="minorEastAsia"/>
          <w:color w:val="000000" w:themeColor="text1"/>
        </w:rPr>
        <w:t xml:space="preserve">.  However, when averaging performance across different individuals, the task still demonstrates good consistency, leading to high ICC2k values </w:t>
      </w:r>
      <w:r w:rsidR="00151A4E"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151A4E" w:rsidRPr="00F83FD2">
        <w:rPr>
          <w:rFonts w:eastAsiaTheme="minorEastAsia"/>
          <w:color w:val="000000" w:themeColor="text1"/>
        </w:rPr>
        <w:fldChar w:fldCharType="separate"/>
      </w:r>
      <w:r w:rsidR="00151A4E">
        <w:rPr>
          <w:rFonts w:eastAsiaTheme="minorEastAsia"/>
          <w:noProof/>
          <w:color w:val="000000" w:themeColor="text1"/>
        </w:rPr>
        <w:t>(Liljequist et al., 2019)</w:t>
      </w:r>
      <w:r w:rsidR="00151A4E" w:rsidRPr="00F83FD2">
        <w:rPr>
          <w:rFonts w:eastAsiaTheme="minorEastAsia"/>
          <w:color w:val="000000" w:themeColor="text1"/>
        </w:rPr>
        <w:fldChar w:fldCharType="end"/>
      </w:r>
      <w:r w:rsidR="008B5B85">
        <w:rPr>
          <w:rFonts w:eastAsiaTheme="minorEastAsia"/>
          <w:color w:val="000000" w:themeColor="text1"/>
          <w:lang w:val="en-US"/>
        </w:rPr>
        <w:t xml:space="preserve">. </w:t>
      </w:r>
      <w:commentRangeStart w:id="74"/>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w:t>
      </w:r>
      <w:r w:rsidR="00FB0D0B">
        <w:rPr>
          <w:rFonts w:eastAsiaTheme="minorEastAsia"/>
          <w:color w:val="000000" w:themeColor="text1"/>
          <w:lang w:val="en-US"/>
        </w:rPr>
        <w:t xml:space="preserve">at group level, </w:t>
      </w:r>
      <w:r w:rsidR="00D70160" w:rsidRPr="00F83FD2">
        <w:rPr>
          <w:rFonts w:eastAsiaTheme="minorEastAsia"/>
          <w:color w:val="000000" w:themeColor="text1"/>
        </w:rPr>
        <w:t xml:space="preserve">rather than capturing consistent performance within the same individuals. Therefore, researchers should consider these factors when investigating individual differences using the SPMT. </w:t>
      </w:r>
      <w:commentRangeEnd w:id="74"/>
      <w:r w:rsidR="00776E0B">
        <w:rPr>
          <w:rStyle w:val="a6"/>
        </w:rPr>
        <w:commentReference w:id="74"/>
      </w:r>
    </w:p>
    <w:p w14:paraId="2B36CB47" w14:textId="3EE69B61" w:rsidR="002144E2" w:rsidRPr="00917185" w:rsidRDefault="00C30025" w:rsidP="00917185">
      <w:pPr>
        <w:ind w:firstLineChars="100" w:firstLine="240"/>
        <w:rPr>
          <w:rFonts w:eastAsiaTheme="minorEastAsia"/>
          <w:color w:val="000000" w:themeColor="text1"/>
        </w:rPr>
      </w:pPr>
      <w:proofErr w:type="spellStart"/>
      <w:r w:rsidRPr="00CD58D8">
        <w:rPr>
          <w:rFonts w:eastAsia="Calibri"/>
          <w:color w:val="00B050"/>
          <w:lang w:val="en-US"/>
        </w:rPr>
        <w:t>W</w:t>
      </w:r>
      <w:r w:rsidRPr="00CD58D8">
        <w:rPr>
          <w:rFonts w:eastAsiaTheme="minorEastAsia"/>
          <w:color w:val="00B050"/>
        </w:rPr>
        <w:t>e</w:t>
      </w:r>
      <w:proofErr w:type="spellEnd"/>
      <w:r w:rsidR="00CD58D8">
        <w:rPr>
          <w:rFonts w:eastAsiaTheme="minorEastAsia"/>
          <w:color w:val="00B050"/>
        </w:rPr>
        <w:t xml:space="preserve"> </w:t>
      </w:r>
      <w:r w:rsidRPr="00CD58D8">
        <w:rPr>
          <w:rFonts w:eastAsiaTheme="minorEastAsia"/>
          <w:color w:val="00B050"/>
        </w:rPr>
        <w:t>found that the RT and efficiency measures exhibited excellent test-retest reliability</w:t>
      </w:r>
      <w:r w:rsidRPr="00CD58D8">
        <w:rPr>
          <w:rFonts w:eastAsiaTheme="minorEastAsia"/>
          <w:color w:val="00B050"/>
          <w:lang w:val="en-US"/>
        </w:rPr>
        <w:t xml:space="preserve"> </w:t>
      </w:r>
      <w:r w:rsidRPr="00CD58D8">
        <w:rPr>
          <w:rFonts w:eastAsiaTheme="minorEastAsia"/>
          <w:color w:val="00B050"/>
        </w:rPr>
        <w:t>(ICC2k)</w:t>
      </w:r>
      <w:r w:rsidRPr="00CD58D8">
        <w:rPr>
          <w:rFonts w:eastAsiaTheme="minorEastAsia"/>
          <w:color w:val="00B050"/>
        </w:rPr>
        <w:t xml:space="preserve">. </w:t>
      </w:r>
      <w:r w:rsidRPr="00CD58D8">
        <w:rPr>
          <w:rFonts w:eastAsiaTheme="minorEastAsia"/>
          <w:color w:val="00B050"/>
        </w:rPr>
        <w:t xml:space="preserve">On the other hand, the ICC2 values for </w:t>
      </w:r>
      <w:r w:rsidRPr="00CD58D8">
        <w:rPr>
          <w:rFonts w:eastAsiaTheme="minorEastAsia"/>
          <w:color w:val="00B050"/>
          <w:lang w:val="en-US"/>
        </w:rPr>
        <w:t>these</w:t>
      </w:r>
      <w:r w:rsidRPr="00CD58D8">
        <w:rPr>
          <w:rFonts w:eastAsiaTheme="minorEastAsia"/>
          <w:color w:val="00B050"/>
          <w:lang w:val="en-US"/>
        </w:rPr>
        <w:t xml:space="preserve"> measures</w:t>
      </w:r>
      <w:r w:rsidRPr="00CD58D8">
        <w:rPr>
          <w:rFonts w:eastAsiaTheme="minorEastAsia"/>
          <w:color w:val="00B050"/>
        </w:rPr>
        <w:t xml:space="preserve"> were relatively lower,</w:t>
      </w:r>
      <w:r w:rsidRPr="00CD58D8">
        <w:rPr>
          <w:rFonts w:eastAsiaTheme="minorEastAsia"/>
          <w:color w:val="00B050"/>
          <w:lang w:val="en-US"/>
        </w:rPr>
        <w:t xml:space="preserve"> o</w:t>
      </w:r>
      <w:r w:rsidRPr="00CD58D8">
        <w:rPr>
          <w:rFonts w:eastAsia="Calibri"/>
          <w:color w:val="00B050"/>
          <w:lang w:val="en-US"/>
        </w:rPr>
        <w:t>nly at a</w:t>
      </w:r>
      <w:r w:rsidRPr="00CD58D8">
        <w:rPr>
          <w:rFonts w:eastAsia="Calibri"/>
          <w:color w:val="00B050"/>
        </w:rPr>
        <w:t xml:space="preserve"> moderate </w:t>
      </w:r>
      <w:r w:rsidRPr="00CD58D8">
        <w:rPr>
          <w:rFonts w:eastAsia="Calibri" w:hint="eastAsia"/>
          <w:color w:val="00B050"/>
        </w:rPr>
        <w:t>level</w:t>
      </w:r>
      <w:r w:rsidRPr="00CD58D8">
        <w:rPr>
          <w:rFonts w:eastAsia="Calibri"/>
          <w:color w:val="00B050"/>
          <w:lang w:val="en-US"/>
        </w:rPr>
        <w:t>.</w:t>
      </w:r>
      <w:r w:rsidRPr="00CD58D8">
        <w:rPr>
          <w:rFonts w:eastAsia="Calibri"/>
          <w:color w:val="00B050"/>
          <w:lang w:val="en-US"/>
        </w:rPr>
        <w:t xml:space="preserve"> </w:t>
      </w:r>
      <w:r w:rsidR="00CD58D8" w:rsidRPr="00CD58D8">
        <w:rPr>
          <w:rFonts w:eastAsia="Calibri"/>
          <w:color w:val="00B050"/>
          <w:lang w:val="en-US"/>
        </w:rPr>
        <w:t>This may suggest that, when calculating the test-retest reliability of the SPMT, it should be assumed that the impact of each measurement</w:t>
      </w:r>
      <w:r w:rsidR="00CD58D8">
        <w:rPr>
          <w:rFonts w:eastAsia="Calibri"/>
          <w:color w:val="00B050"/>
          <w:lang w:val="en-US"/>
        </w:rPr>
        <w:t xml:space="preserve"> (6 sessions)</w:t>
      </w:r>
      <w:r w:rsidR="00CD58D8" w:rsidRPr="00CD58D8">
        <w:rPr>
          <w:rFonts w:eastAsia="Calibri"/>
          <w:color w:val="00B050"/>
          <w:lang w:val="en-US"/>
        </w:rPr>
        <w:t xml:space="preserve"> on different participants varies. However, our conclusions regarding ICC results stem solely from our own dataset</w:t>
      </w:r>
      <w:r w:rsidR="00CD58D8">
        <w:rPr>
          <w:rFonts w:eastAsia="Calibri"/>
          <w:color w:val="00B050"/>
          <w:lang w:val="en-US"/>
        </w:rPr>
        <w:t xml:space="preserve"> </w:t>
      </w:r>
      <w:r w:rsidR="00CD58D8" w:rsidRPr="00CD58D8">
        <w:rPr>
          <w:rFonts w:eastAsia="Calibri"/>
          <w:color w:val="00B050"/>
          <w:lang w:val="en-US"/>
        </w:rPr>
        <w:fldChar w:fldCharType="begin"/>
      </w:r>
      <w:r w:rsidR="00CD58D8" w:rsidRPr="00CD58D8">
        <w:rPr>
          <w:rFonts w:eastAsia="Calibri"/>
          <w:color w:val="00B050"/>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CD58D8" w:rsidRPr="00CD58D8">
        <w:rPr>
          <w:rFonts w:eastAsia="Calibri"/>
          <w:color w:val="00B050"/>
          <w:lang w:val="en-US"/>
        </w:rPr>
        <w:fldChar w:fldCharType="separate"/>
      </w:r>
      <w:r w:rsidR="00CD58D8" w:rsidRPr="00CD58D8">
        <w:rPr>
          <w:rFonts w:eastAsia="Calibri"/>
          <w:color w:val="00B050"/>
          <w:lang w:val="en-US"/>
        </w:rPr>
        <w:t>(Hu et al., 2023)</w:t>
      </w:r>
      <w:r w:rsidR="00CD58D8" w:rsidRPr="00CD58D8">
        <w:rPr>
          <w:rFonts w:eastAsia="Calibri"/>
          <w:color w:val="00B050"/>
          <w:lang w:val="en-US"/>
        </w:rPr>
        <w:fldChar w:fldCharType="end"/>
      </w:r>
      <w:r w:rsidR="00CD58D8" w:rsidRPr="00CD58D8">
        <w:rPr>
          <w:rFonts w:eastAsia="Calibri"/>
          <w:color w:val="00B050"/>
          <w:lang w:val="en-US"/>
        </w:rPr>
        <w:t xml:space="preserve">. Hence, drawing the inference that there is no reliability paradox in SPMT's test-retest reliability is </w:t>
      </w:r>
      <w:r w:rsidR="00CD58D8">
        <w:rPr>
          <w:rFonts w:eastAsia="Calibri"/>
          <w:color w:val="00B050"/>
          <w:lang w:val="en-US"/>
        </w:rPr>
        <w:t>not robust</w:t>
      </w:r>
      <w:r w:rsidR="00CD58D8" w:rsidRPr="00CD58D8">
        <w:rPr>
          <w:rFonts w:eastAsia="Calibri"/>
          <w:color w:val="00B050"/>
          <w:lang w:val="en-US"/>
        </w:rPr>
        <w:t xml:space="preserve">. On the contrary, in terms of split-half reliability, we have observed a significant reliability paradox. </w:t>
      </w:r>
      <w:r w:rsidR="00CD58D8">
        <w:rPr>
          <w:rFonts w:eastAsia="Calibri"/>
          <w:color w:val="00B050"/>
          <w:lang w:val="en-US"/>
        </w:rPr>
        <w:t>D</w:t>
      </w:r>
      <w:r w:rsidR="00CD58D8" w:rsidRPr="00CD58D8">
        <w:rPr>
          <w:rFonts w:eastAsia="Calibri"/>
          <w:color w:val="00B050"/>
          <w:lang w:val="en-US"/>
        </w:rPr>
        <w:t xml:space="preserve">espite the highly significant and stable nature of the </w:t>
      </w:r>
      <w:r w:rsidR="00CD58D8" w:rsidRPr="00CD58D8">
        <w:rPr>
          <w:noProof/>
          <w:color w:val="00B050"/>
          <w:lang w:val="en-US"/>
        </w:rPr>
        <w:t>self-prioritization effect (SPE)</w:t>
      </w:r>
      <w:r w:rsidR="00CD58D8" w:rsidRPr="00CD58D8">
        <w:rPr>
          <w:rFonts w:eastAsia="Calibri"/>
          <w:color w:val="00B050"/>
          <w:lang w:val="en-US"/>
        </w:rPr>
        <w:t xml:space="preserve"> of SPMT, as discovered in our meta-analysis project</w:t>
      </w:r>
      <w:r w:rsidR="00CD58D8" w:rsidRPr="00CD58D8">
        <w:rPr>
          <w:rFonts w:eastAsia="Calibri"/>
          <w:color w:val="00B050"/>
          <w:lang w:val="en-US"/>
        </w:rPr>
        <w:t xml:space="preserve"> (</w:t>
      </w:r>
      <w:r w:rsidR="00CD58D8" w:rsidRPr="00CD58D8">
        <w:rPr>
          <w:rFonts w:eastAsiaTheme="minorEastAsia"/>
          <w:bCs/>
          <w:color w:val="00B050"/>
          <w:lang w:val="en-US"/>
        </w:rPr>
        <w:t xml:space="preserve">pre-registration available at </w:t>
      </w:r>
      <w:hyperlink r:id="rId25" w:tgtFrame="_new" w:history="1">
        <w:r w:rsidR="00CD58D8" w:rsidRPr="00CD58D8">
          <w:rPr>
            <w:rFonts w:eastAsiaTheme="minorEastAsia"/>
            <w:bCs/>
            <w:color w:val="00B050"/>
            <w:lang w:val="en-US"/>
          </w:rPr>
          <w:t>https://osf.io/euqmf</w:t>
        </w:r>
      </w:hyperlink>
      <w:r w:rsidR="00CD58D8" w:rsidRPr="00CD58D8">
        <w:rPr>
          <w:rFonts w:eastAsia="Calibri"/>
          <w:color w:val="00B050"/>
          <w:lang w:val="en-US"/>
        </w:rPr>
        <w:t>)</w:t>
      </w:r>
      <w:r w:rsidR="00CD58D8" w:rsidRPr="00CD58D8">
        <w:rPr>
          <w:rFonts w:eastAsia="Calibri"/>
          <w:color w:val="00B050"/>
          <w:lang w:val="en-US"/>
        </w:rPr>
        <w:t xml:space="preserve">, the split-half reliability of SPMT is relatively low. </w:t>
      </w:r>
      <w:r w:rsidR="006B22ED" w:rsidRPr="006B22ED">
        <w:rPr>
          <w:rFonts w:eastAsia="Calibri"/>
          <w:color w:val="00B050"/>
          <w:lang w:val="en-US"/>
        </w:rPr>
        <w:t xml:space="preserve">Differing from the </w:t>
      </w:r>
      <w:r w:rsidR="006B22ED">
        <w:rPr>
          <w:rFonts w:eastAsia="Calibri"/>
          <w:color w:val="00B050"/>
          <w:lang w:val="en-US"/>
        </w:rPr>
        <w:t>results of ICC</w:t>
      </w:r>
      <w:r w:rsidR="006B22ED" w:rsidRPr="006B22ED">
        <w:rPr>
          <w:rFonts w:eastAsia="Calibri"/>
          <w:color w:val="00B050"/>
          <w:lang w:val="en-US"/>
        </w:rPr>
        <w:t xml:space="preserve">, which are solely based on our own dataset, the </w:t>
      </w:r>
      <w:r w:rsidR="006B22ED">
        <w:rPr>
          <w:rFonts w:eastAsia="Calibri"/>
          <w:color w:val="00B050"/>
          <w:lang w:val="en-US"/>
        </w:rPr>
        <w:t>results</w:t>
      </w:r>
      <w:r w:rsidR="006B22ED" w:rsidRPr="006B22ED">
        <w:rPr>
          <w:rFonts w:eastAsia="Calibri"/>
          <w:color w:val="00B050"/>
          <w:lang w:val="en-US"/>
        </w:rPr>
        <w:t xml:space="preserve"> from split-half reliability are drawn from 17 datasets we collected. Consequently, in the overall perspective, we contend that the SPMT also presents a reliability paradox</w:t>
      </w:r>
      <w:r w:rsidR="006B22ED">
        <w:rPr>
          <w:rFonts w:eastAsia="Calibri"/>
          <w:color w:val="00B050"/>
          <w:lang w:val="en-US"/>
        </w:rPr>
        <w:t xml:space="preserve">, </w:t>
      </w:r>
      <w:r w:rsidR="006B22ED" w:rsidRPr="006B22ED">
        <w:rPr>
          <w:rFonts w:eastAsia="Calibri"/>
          <w:color w:val="00B050"/>
          <w:lang w:val="en-US"/>
        </w:rPr>
        <w:t xml:space="preserve">"Robust experimental effects are not always associated with robust individual difference correlations </w:t>
      </w:r>
      <w:r w:rsidR="006B22ED">
        <w:rPr>
          <w:rFonts w:eastAsia="Calibri"/>
          <w:color w:val="00B050"/>
          <w:lang w:val="en-US"/>
        </w:rPr>
        <w:fldChar w:fldCharType="begin"/>
      </w:r>
      <w:r w:rsidR="006B22ED">
        <w:rPr>
          <w:rFonts w:eastAsia="Calibri"/>
          <w:color w:val="00B050"/>
          <w:lang w:val="en-US"/>
        </w:rPr>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6B22ED">
        <w:rPr>
          <w:rFonts w:eastAsia="Calibri"/>
          <w:color w:val="00B050"/>
          <w:lang w:val="en-US"/>
        </w:rPr>
        <w:fldChar w:fldCharType="separate"/>
      </w:r>
      <w:r w:rsidR="006B22ED">
        <w:rPr>
          <w:rFonts w:eastAsia="Calibri"/>
          <w:noProof/>
          <w:color w:val="00B050"/>
          <w:lang w:val="en-US"/>
        </w:rPr>
        <w:t>(Logie et al., 1996)</w:t>
      </w:r>
      <w:r w:rsidR="006B22ED">
        <w:rPr>
          <w:rFonts w:eastAsia="Calibri"/>
          <w:color w:val="00B050"/>
          <w:lang w:val="en-US"/>
        </w:rPr>
        <w:fldChar w:fldCharType="end"/>
      </w:r>
      <w:r w:rsidR="006B22ED" w:rsidRPr="006B22ED">
        <w:rPr>
          <w:rFonts w:eastAsia="Calibri"/>
          <w:color w:val="00B050"/>
          <w:lang w:val="en-US"/>
        </w:rPr>
        <w:t>."</w:t>
      </w:r>
    </w:p>
    <w:p w14:paraId="0A64613A" w14:textId="4B4A64DB" w:rsidR="00E107FB" w:rsidRPr="000A2EBE" w:rsidRDefault="00E107FB" w:rsidP="000A2EBE">
      <w:pPr>
        <w:ind w:firstLineChars="100" w:firstLine="240"/>
        <w:rPr>
          <w:rFonts w:eastAsiaTheme="minorEastAsia"/>
          <w:color w:val="000000" w:themeColor="text1"/>
          <w:lang w:val="en-US"/>
        </w:rPr>
      </w:pPr>
      <w:r>
        <w:rPr>
          <w:rFonts w:eastAsiaTheme="minorEastAsia"/>
          <w:color w:val="000000" w:themeColor="text1"/>
        </w:rPr>
        <w:t>It is</w:t>
      </w:r>
      <w:r w:rsidRPr="00F83FD2">
        <w:rPr>
          <w:rFonts w:eastAsiaTheme="minorEastAsia"/>
          <w:color w:val="000000" w:themeColor="text1"/>
        </w:rPr>
        <w:t xml:space="preserve"> important to clarify </w:t>
      </w:r>
      <w:r>
        <w:rPr>
          <w:rFonts w:eastAsiaTheme="minorEastAsia"/>
          <w:color w:val="000000" w:themeColor="text1"/>
        </w:rPr>
        <w:t xml:space="preserve">here that </w:t>
      </w:r>
      <w:r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Pr>
          <w:rFonts w:eastAsiaTheme="minorEastAsia"/>
          <w:color w:val="000000" w:themeColor="text1"/>
        </w:rPr>
        <w:t xml:space="preserve"> (see </w:t>
      </w:r>
      <w:r>
        <w:rPr>
          <w:rFonts w:eastAsiaTheme="minorEastAsia"/>
          <w:color w:val="000000" w:themeColor="text1"/>
        </w:rPr>
        <w:fldChar w:fldCharType="begin"/>
      </w:r>
      <w:r w:rsidR="00097176">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Zorowitz and Niv (2023)</w:t>
      </w:r>
      <w:r>
        <w:rPr>
          <w:rFonts w:eastAsiaTheme="minorEastAsia"/>
          <w:color w:val="000000" w:themeColor="text1"/>
        </w:rPr>
        <w:fldChar w:fldCharType="end"/>
      </w:r>
      <w:r>
        <w:rPr>
          <w:rFonts w:eastAsiaTheme="minorEastAsia" w:hint="eastAsia"/>
          <w:color w:val="000000" w:themeColor="text1"/>
        </w:rPr>
        <w:t>)</w:t>
      </w:r>
      <w:r>
        <w:rPr>
          <w:rFonts w:eastAsiaTheme="minorEastAsia"/>
          <w:color w:val="000000" w:themeColor="text1"/>
          <w:lang w:val="en-US"/>
        </w:rPr>
        <w:t xml:space="preserve">. For example, if researchers want to use SPMT in assessing individual </w:t>
      </w:r>
      <w:r w:rsidRPr="008972F0">
        <w:rPr>
          <w:rFonts w:eastAsiaTheme="minorEastAsia"/>
          <w:color w:val="000000" w:themeColor="text1"/>
        </w:rPr>
        <w:t xml:space="preserve">difference, there is a </w:t>
      </w:r>
      <w:r w:rsidRPr="00F83FD2">
        <w:rPr>
          <w:rFonts w:eastAsiaTheme="minorEastAsia"/>
          <w:color w:val="000000" w:themeColor="text1"/>
        </w:rPr>
        <w:t>need for a more nuanced task setting that can consistently capture performance nuances and reveal individual differences more sensitively</w:t>
      </w:r>
      <w:r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Pr="008972F0">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&lt;EndNote&gt;&lt;Cite&gt;&lt;Author&gt;Friehs&lt;/Author&gt;&lt;Year&gt;2020&lt;/Year&gt;&lt;RecNum&gt;88&lt;/RecNum&gt;&lt;DisplayText&gt;(Friehs et al., 2020)&lt;/DisplayText&gt;&lt;record&gt;&lt;rec-number&gt;88&lt;/rec-number&gt;&lt;foreign-keys&gt;&lt;key app="EN" db-id="avxt5pp0mweez9e5axepptts2dpa0vtdze5f" timestamp="1692874192"&gt;88&lt;/key&gt;&lt;/foreign-keys&gt;&lt;ref-type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8972F0">
        <w:rPr>
          <w:rFonts w:eastAsiaTheme="minorEastAsia"/>
          <w:color w:val="000000" w:themeColor="text1"/>
        </w:rPr>
        <w:fldChar w:fldCharType="separate"/>
      </w:r>
      <w:r>
        <w:rPr>
          <w:rFonts w:eastAsiaTheme="minorEastAsia"/>
          <w:color w:val="000000" w:themeColor="text1"/>
        </w:rPr>
        <w:t>(</w:t>
      </w:r>
      <w:proofErr w:type="spellStart"/>
      <w:r>
        <w:rPr>
          <w:rFonts w:eastAsiaTheme="minorEastAsia"/>
          <w:color w:val="000000" w:themeColor="text1"/>
        </w:rPr>
        <w:t>Friehs</w:t>
      </w:r>
      <w:proofErr w:type="spellEnd"/>
      <w:r>
        <w:rPr>
          <w:rFonts w:eastAsiaTheme="minorEastAsia"/>
          <w:color w:val="000000" w:themeColor="text1"/>
        </w:rPr>
        <w:t xml:space="preserve"> et al., 2020)</w:t>
      </w:r>
      <w:r w:rsidRPr="008972F0">
        <w:rPr>
          <w:rFonts w:eastAsiaTheme="minorEastAsia"/>
          <w:color w:val="000000" w:themeColor="text1"/>
        </w:rPr>
        <w:fldChar w:fldCharType="end"/>
      </w:r>
      <w:r w:rsidRPr="008972F0">
        <w:rPr>
          <w:rFonts w:eastAsiaTheme="minorEastAsia"/>
          <w:color w:val="000000" w:themeColor="text1"/>
        </w:rPr>
        <w:t>.</w:t>
      </w:r>
      <w:r w:rsidRPr="000A2EBE">
        <w:rPr>
          <w:rFonts w:eastAsiaTheme="minorEastAsia"/>
          <w:color w:val="000000" w:themeColor="text1"/>
        </w:rPr>
        <w:t xml:space="preserve"> </w:t>
      </w:r>
      <w:r w:rsidR="001E02AB" w:rsidRPr="000A2EBE">
        <w:rPr>
          <w:rFonts w:eastAsiaTheme="minorEastAsia"/>
          <w:color w:val="000000" w:themeColor="text1"/>
        </w:rPr>
        <w:t xml:space="preserve">Moreover, </w:t>
      </w:r>
      <w:r w:rsidR="000A2EBE" w:rsidRPr="000A2EBE">
        <w:rPr>
          <w:rFonts w:eastAsiaTheme="minorEastAsia"/>
          <w:color w:val="000000" w:themeColor="text1"/>
        </w:rPr>
        <w:t xml:space="preserve">Despite psychometric shortcomings in assessing individual difference, </w:t>
      </w:r>
      <w:r w:rsidR="000A2EBE" w:rsidRPr="000A2EBE">
        <w:rPr>
          <w:rFonts w:eastAsiaTheme="minorEastAsia"/>
          <w:color w:val="000000" w:themeColor="text1"/>
        </w:rPr>
        <w:fldChar w:fldCharType="begin"/>
      </w:r>
      <w:r w:rsidR="000A2EBE" w:rsidRPr="000A2EBE">
        <w:rPr>
          <w:rFonts w:eastAsiaTheme="minorEastAsia"/>
          <w:color w:val="000000" w:themeColor="text1"/>
        </w:rPr>
        <w:instrText xml:space="preserve"> ADDIN EN.CITE &lt;EndNote&gt;&lt;Cite AuthorYear="1"&gt;&lt;Author&gt;Enkavi&lt;/Author&gt;&lt;Year&gt;2019&lt;/Year&gt;&lt;RecNum&gt;97&lt;/RecNum&gt;&lt;DisplayText&gt;Enkavi et al. (2019)&lt;/DisplayText&gt;&lt;record&gt;&lt;rec-number&gt;97&lt;/rec-number&gt;&lt;foreign-keys&gt;&lt;key app="EN" db-id="avxt5pp0mweez9e5axepptts2dpa0vtdze5f" timestamp="1692875767"&gt;97&lt;/key&gt;&lt;/foreign-keys&gt;&lt;ref-type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0A2EBE" w:rsidRPr="000A2EBE">
        <w:rPr>
          <w:rFonts w:eastAsiaTheme="minorEastAsia"/>
          <w:color w:val="000000" w:themeColor="text1"/>
        </w:rPr>
        <w:fldChar w:fldCharType="separate"/>
      </w:r>
      <w:proofErr w:type="spellStart"/>
      <w:r w:rsidR="000A2EBE" w:rsidRPr="000A2EBE">
        <w:rPr>
          <w:rFonts w:eastAsiaTheme="minorEastAsia"/>
          <w:color w:val="000000" w:themeColor="text1"/>
        </w:rPr>
        <w:t>Enkavi</w:t>
      </w:r>
      <w:proofErr w:type="spellEnd"/>
      <w:r w:rsidR="000A2EBE" w:rsidRPr="000A2EBE">
        <w:rPr>
          <w:rFonts w:eastAsiaTheme="minorEastAsia"/>
          <w:color w:val="000000" w:themeColor="text1"/>
        </w:rPr>
        <w:t xml:space="preserve"> et al. (2019)</w:t>
      </w:r>
      <w:r w:rsidR="000A2EBE" w:rsidRPr="000A2EBE">
        <w:rPr>
          <w:rFonts w:eastAsiaTheme="minorEastAsia"/>
          <w:color w:val="000000" w:themeColor="text1"/>
        </w:rPr>
        <w:fldChar w:fldCharType="end"/>
      </w:r>
      <w:r w:rsidR="000A2EBE" w:rsidRPr="000A2EBE">
        <w:rPr>
          <w:rFonts w:eastAsiaTheme="minorEastAsia"/>
          <w:color w:val="000000" w:themeColor="text1"/>
        </w:rPr>
        <w:t xml:space="preserve"> propose that the results of cognitive tasks' outcome variables can be combined using data-driven methods. These methods aim to derive more consistent latent variables, which could be better suited for trait-like treatment.</w:t>
      </w:r>
      <w:r w:rsidR="000A2EBE">
        <w:rPr>
          <w:rFonts w:eastAsiaTheme="minorEastAsia"/>
          <w:color w:val="000000" w:themeColor="text1"/>
        </w:rPr>
        <w:t xml:space="preserve"> </w:t>
      </w:r>
      <w:r w:rsidRPr="008972F0">
        <w:rPr>
          <w:rFonts w:eastAsiaTheme="minorEastAsia"/>
          <w:color w:val="000000" w:themeColor="text1"/>
        </w:rPr>
        <w:t xml:space="preserve">Hence, introducing modifications to the SPMT by integrating dynamic elements, such as gamification components, </w:t>
      </w:r>
      <w:r w:rsidR="000A2EBE">
        <w:rPr>
          <w:rFonts w:eastAsiaTheme="minorEastAsia"/>
          <w:color w:val="000000" w:themeColor="text1"/>
          <w:lang w:val="en-US"/>
        </w:rPr>
        <w:t xml:space="preserve">or using </w:t>
      </w:r>
      <w:r w:rsidR="000A2EBE" w:rsidRPr="000A2EBE">
        <w:rPr>
          <w:rFonts w:eastAsiaTheme="minorEastAsia"/>
          <w:color w:val="000000" w:themeColor="text1"/>
        </w:rPr>
        <w:t>data-driven</w:t>
      </w:r>
      <w:r w:rsidR="000A2EBE">
        <w:rPr>
          <w:rFonts w:eastAsiaTheme="minorEastAsia"/>
          <w:color w:val="000000" w:themeColor="text1"/>
          <w:lang w:val="en-US"/>
        </w:rPr>
        <w:t xml:space="preserve"> approach to undriveable </w:t>
      </w:r>
      <w:r w:rsidR="000A2EBE" w:rsidRPr="000A2EBE">
        <w:rPr>
          <w:rFonts w:eastAsiaTheme="minorEastAsia"/>
          <w:color w:val="000000" w:themeColor="text1"/>
        </w:rPr>
        <w:t>latent variables</w:t>
      </w:r>
      <w:r w:rsidR="000A2EBE">
        <w:rPr>
          <w:rFonts w:eastAsiaTheme="minorEastAsia"/>
          <w:color w:val="000000" w:themeColor="text1"/>
          <w:lang w:val="en-US"/>
        </w:rPr>
        <w:t xml:space="preserve"> of SPMT </w:t>
      </w:r>
      <w:r w:rsidRPr="008972F0">
        <w:rPr>
          <w:rFonts w:eastAsiaTheme="minorEastAsia" w:hint="eastAsia"/>
          <w:color w:val="000000" w:themeColor="text1"/>
        </w:rPr>
        <w:t>h</w:t>
      </w:r>
      <w:r w:rsidRPr="008972F0">
        <w:rPr>
          <w:rFonts w:eastAsiaTheme="minorEastAsia"/>
          <w:color w:val="000000" w:themeColor="text1"/>
        </w:rPr>
        <w:t>olds the potential to amplify its efficacy in capturing distinctive individual variations.</w:t>
      </w:r>
      <w:r>
        <w:rPr>
          <w:rFonts w:eastAsiaTheme="minorEastAsia"/>
          <w:color w:val="000000" w:themeColor="text1"/>
          <w:lang w:val="en-US"/>
        </w:rPr>
        <w:t xml:space="preserve"> </w:t>
      </w:r>
      <w:r w:rsidRPr="00A37F7F">
        <w:rPr>
          <w:rFonts w:eastAsiaTheme="minorEastAsia"/>
        </w:rPr>
        <w:t xml:space="preserve">These </w:t>
      </w:r>
      <w:r w:rsidR="000A2EBE">
        <w:rPr>
          <w:rFonts w:eastAsiaTheme="minorEastAsia"/>
          <w:lang w:val="en-US"/>
        </w:rPr>
        <w:t xml:space="preserve">further explorations </w:t>
      </w:r>
      <w:r>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collection protocols.</w:t>
      </w:r>
    </w:p>
    <w:p w14:paraId="57A44D6A" w14:textId="77777777" w:rsidR="00776E0B" w:rsidRDefault="00776E0B" w:rsidP="00776E0B">
      <w:pPr>
        <w:rPr>
          <w:rFonts w:eastAsiaTheme="minorEastAsia"/>
          <w:color w:val="000000" w:themeColor="text1"/>
        </w:rPr>
      </w:pPr>
    </w:p>
    <w:p w14:paraId="417B599E" w14:textId="22D44694" w:rsidR="00776E0B" w:rsidRPr="002C43B8" w:rsidRDefault="00776E0B" w:rsidP="002C43B8">
      <w:pPr>
        <w:pStyle w:val="2"/>
        <w:spacing w:after="120"/>
        <w:rPr>
          <w:rFonts w:ascii="Times New Roman" w:hAnsi="Times New Roman"/>
          <w:lang w:val="en-US"/>
        </w:rPr>
      </w:pPr>
      <w:r w:rsidRPr="002C43B8">
        <w:rPr>
          <w:rFonts w:ascii="Times New Roman" w:hAnsi="Times New Roman"/>
          <w:lang w:val="en-US"/>
        </w:rPr>
        <w:t>Implications of the current study</w:t>
      </w:r>
    </w:p>
    <w:p w14:paraId="592E1E9C" w14:textId="1B7A725C" w:rsidR="00D85296" w:rsidRPr="00D85296" w:rsidRDefault="00231B47" w:rsidP="00D85296">
      <w:pPr>
        <w:ind w:firstLineChars="100" w:firstLine="240"/>
        <w:rPr>
          <w:rFonts w:eastAsia="Calibri"/>
          <w:lang w:val="en-US"/>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analyses 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The remaining outcome variables demonstrated low levels of reliability</w:t>
      </w:r>
      <w:r w:rsidR="000A2EBE">
        <w:rPr>
          <w:rFonts w:eastAsiaTheme="minorEastAsia"/>
          <w:color w:val="000000" w:themeColor="text1"/>
          <w:lang w:val="en-US"/>
        </w:rPr>
        <w:t xml:space="preserve"> at individual level</w:t>
      </w:r>
      <w:r w:rsidR="00E107FB" w:rsidRPr="00DB3B1E">
        <w:rPr>
          <w:rFonts w:eastAsiaTheme="minorEastAsia"/>
          <w:color w:val="000000" w:themeColor="text1"/>
        </w:rPr>
        <w:t xml:space="preserve">,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 Second, f</w:t>
      </w:r>
      <w:r w:rsidR="00776E0B" w:rsidRPr="00D85296">
        <w:rPr>
          <w:rFonts w:eastAsia="Calibri"/>
        </w:rPr>
        <w:t xml:space="preserve">or researchers interested </w:t>
      </w:r>
      <w:r w:rsidR="000A2EBE">
        <w:rPr>
          <w:rFonts w:eastAsia="Calibri"/>
          <w:lang w:val="en-US"/>
        </w:rPr>
        <w:t xml:space="preserve">repeated administration </w:t>
      </w:r>
      <w:r w:rsidR="00E107FB" w:rsidRPr="00D85296">
        <w:rPr>
          <w:rFonts w:eastAsia="Calibri"/>
        </w:rPr>
        <w:t>of SPE,</w:t>
      </w:r>
      <w:r w:rsidR="00776E0B" w:rsidRPr="00D85296">
        <w:rPr>
          <w:rFonts w:eastAsia="Calibri"/>
        </w:rPr>
        <w:t xml:space="preserve"> </w:t>
      </w:r>
      <w:r w:rsidR="00D85296" w:rsidRPr="00D85296">
        <w:rPr>
          <w:rFonts w:eastAsia="Calibri"/>
        </w:rPr>
        <w:t xml:space="preserve">the Reaction Time and Efficiency metrics in the SPMT prove well-suited to address related inquiries. </w:t>
      </w:r>
      <w:r w:rsidR="00776E0B" w:rsidRPr="00D85296">
        <w:rPr>
          <w:rFonts w:eastAsia="Calibri"/>
        </w:rPr>
        <w:t xml:space="preserve">For </w:t>
      </w:r>
      <w:r w:rsidR="00E107FB" w:rsidRPr="00D85296">
        <w:rPr>
          <w:rFonts w:eastAsia="Calibri"/>
        </w:rPr>
        <w:t>researchers</w:t>
      </w:r>
      <w:r w:rsidR="00776E0B" w:rsidRPr="00D85296">
        <w:rPr>
          <w:rFonts w:eastAsia="Calibri"/>
        </w:rPr>
        <w:t xml:space="preserve"> who interested in using SPMT as a measure</w:t>
      </w:r>
      <w:r w:rsidR="00E107FB" w:rsidRPr="00D85296">
        <w:rPr>
          <w:rFonts w:eastAsia="Calibri"/>
        </w:rPr>
        <w:t xml:space="preserve"> individual difference in SPE, </w:t>
      </w:r>
      <w:r w:rsidR="00D85296" w:rsidRPr="00D85296">
        <w:rPr>
          <w:rFonts w:eastAsia="Calibri"/>
        </w:rPr>
        <w:t>the current version of SPMT demonstrates limitations in capturing trait-like characteristics</w:t>
      </w:r>
      <w:r w:rsidR="00D85296">
        <w:rPr>
          <w:rFonts w:eastAsia="Calibri"/>
          <w:lang w:val="en-US"/>
        </w:rPr>
        <w:t xml:space="preserve">. </w:t>
      </w:r>
      <w:r w:rsidR="00D85296" w:rsidRPr="00D85296">
        <w:rPr>
          <w:rFonts w:eastAsia="Calibri"/>
        </w:rPr>
        <w:t xml:space="preserve">Consequently, </w:t>
      </w:r>
      <w:r w:rsidR="00D85296">
        <w:rPr>
          <w:rFonts w:eastAsia="Calibri"/>
          <w:lang w:val="en-US"/>
        </w:rPr>
        <w:t xml:space="preserve">significant </w:t>
      </w:r>
      <w:r w:rsidR="00D85296" w:rsidRPr="00D85296">
        <w:rPr>
          <w:rFonts w:eastAsia="Calibri"/>
        </w:rPr>
        <w:t xml:space="preserve">modifications are imperative. Potential modifications could encompass incorporating gamification elements and employing latent variable analysis to refine the SPMT's capacity to elucidate individual variations in </w:t>
      </w:r>
      <w:r w:rsidR="00D85296">
        <w:rPr>
          <w:rFonts w:eastAsia="Calibri"/>
          <w:lang w:val="en-US"/>
        </w:rPr>
        <w:t xml:space="preserve">SPE. </w:t>
      </w:r>
    </w:p>
    <w:p w14:paraId="1027BA01" w14:textId="77777777" w:rsidR="00776E0B" w:rsidRDefault="00776E0B" w:rsidP="00776E0B">
      <w:pPr>
        <w:rPr>
          <w:rFonts w:eastAsiaTheme="minorEastAsia"/>
        </w:rPr>
      </w:pPr>
    </w:p>
    <w:p w14:paraId="7197F926" w14:textId="1E9534CD" w:rsidR="00776E0B" w:rsidRPr="002C43B8" w:rsidRDefault="00776E0B" w:rsidP="002C43B8">
      <w:pPr>
        <w:rPr>
          <w:rFonts w:eastAsiaTheme="minorEastAsia"/>
          <w:b/>
          <w:bCs/>
          <w:color w:val="000000" w:themeColor="text1"/>
          <w:lang w:val="en-US"/>
        </w:rPr>
      </w:pPr>
      <w:r w:rsidRPr="002C43B8">
        <w:rPr>
          <w:rFonts w:eastAsiaTheme="minorEastAsia"/>
          <w:b/>
          <w:bCs/>
          <w:lang w:val="en-US"/>
        </w:rPr>
        <w:t>Limitations</w:t>
      </w:r>
    </w:p>
    <w:p w14:paraId="1F75BDD3" w14:textId="02DB08EC"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db-id="avxt5pp0mweez9e5axepptts2dpa0vtdze5f" timestamp="1692874192"&gt;90&lt;/key&gt;&lt;/foreign-keys&gt;&lt;ref-type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1B970166" w:rsidR="00586F83" w:rsidRPr="00231B47" w:rsidRDefault="007E1323" w:rsidP="00231B47">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r w:rsidR="00917185" w:rsidRPr="006A5A80">
        <w:rPr>
          <w:rFonts w:eastAsia="Calibri"/>
          <w:b/>
          <w:sz w:val="42"/>
          <w:szCs w:val="42"/>
        </w:rPr>
        <w:t>Acknowledgements.</w:t>
      </w:r>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75" w:name="_wvd57wep2hh3" w:colFirst="0" w:colLast="0"/>
      <w:bookmarkEnd w:id="75"/>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6" w:name="_ridkkf2yzxxx" w:colFirst="0" w:colLast="0"/>
      <w:bookmarkStart w:id="77" w:name="_Toc129530173"/>
      <w:bookmarkStart w:id="78" w:name="_Toc129530203"/>
      <w:bookmarkStart w:id="79" w:name="_Toc139718167"/>
      <w:bookmarkEnd w:id="76"/>
      <w:r w:rsidRPr="006A5A80">
        <w:rPr>
          <w:rFonts w:eastAsia="Calibri"/>
          <w:b/>
          <w:sz w:val="42"/>
          <w:szCs w:val="42"/>
        </w:rPr>
        <w:t>Author contributions</w:t>
      </w:r>
      <w:bookmarkEnd w:id="77"/>
      <w:bookmarkEnd w:id="78"/>
      <w:bookmarkEnd w:id="79"/>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80" w:name="_Toc139718168"/>
      <w:r w:rsidRPr="00A37F7F">
        <w:rPr>
          <w:rFonts w:eastAsia="Calibri"/>
          <w:b/>
          <w:sz w:val="42"/>
          <w:szCs w:val="42"/>
        </w:rPr>
        <w:t>Data and Material Availability</w:t>
      </w:r>
      <w:bookmarkEnd w:id="80"/>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81" w:name="_Toc139718169"/>
      <w:r w:rsidRPr="00A37F7F">
        <w:rPr>
          <w:rFonts w:eastAsia="Calibri"/>
          <w:b/>
          <w:sz w:val="42"/>
          <w:szCs w:val="42"/>
        </w:rPr>
        <w:t>Code Availability</w:t>
      </w:r>
      <w:bookmarkEnd w:id="81"/>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82" w:name="_Toc129530174"/>
      <w:bookmarkStart w:id="83" w:name="_Toc129530204"/>
      <w:bookmarkStart w:id="84" w:name="_Toc139718170"/>
      <w:r w:rsidRPr="006A5A80">
        <w:rPr>
          <w:rFonts w:eastAsia="Calibri"/>
          <w:b/>
          <w:sz w:val="42"/>
          <w:szCs w:val="42"/>
        </w:rPr>
        <w:t>Competing interests</w:t>
      </w:r>
      <w:bookmarkEnd w:id="82"/>
      <w:bookmarkEnd w:id="83"/>
      <w:bookmarkEnd w:id="84"/>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3A55F02B"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097176">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18631E">
      <w:pPr>
        <w:ind w:firstLineChars="100" w:firstLine="240"/>
        <w:jc w:val="center"/>
        <w:rPr>
          <w:rFonts w:eastAsiaTheme="minorEastAsia"/>
          <w:color w:val="000000" w:themeColor="text1"/>
        </w:rPr>
      </w:pPr>
      <w:r>
        <w:rPr>
          <w:noProof/>
        </w:rPr>
        <w:drawing>
          <wp:inline distT="0" distB="0" distL="0" distR="0" wp14:anchorId="09A23DD8" wp14:editId="0800B439">
            <wp:extent cx="5943600" cy="475487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18631E">
      <w:pPr>
        <w:spacing w:beforeLines="100" w:before="240"/>
        <w:jc w:val="center"/>
        <w:rPr>
          <w:rFonts w:eastAsiaTheme="minorEastAsia"/>
          <w:b/>
          <w:sz w:val="42"/>
          <w:szCs w:val="42"/>
        </w:rPr>
      </w:pPr>
      <w:r>
        <w:rPr>
          <w:noProof/>
        </w:rPr>
        <w:drawing>
          <wp:inline distT="0" distB="0" distL="0" distR="0" wp14:anchorId="71683607" wp14:editId="36EC47A7">
            <wp:extent cx="5943600" cy="475487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18631E">
      <w:pPr>
        <w:spacing w:beforeLines="100" w:before="240"/>
        <w:jc w:val="center"/>
        <w:rPr>
          <w:rFonts w:eastAsiaTheme="minorEastAsia"/>
          <w:b/>
          <w:sz w:val="42"/>
          <w:szCs w:val="42"/>
        </w:rPr>
      </w:pPr>
      <w:r>
        <w:rPr>
          <w:noProof/>
        </w:rPr>
        <w:drawing>
          <wp:inline distT="0" distB="0" distL="0" distR="0" wp14:anchorId="20C47AB0" wp14:editId="57C28744">
            <wp:extent cx="5943600" cy="4754879"/>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drawing>
          <wp:inline distT="0" distB="0" distL="0" distR="0" wp14:anchorId="45B01C6D" wp14:editId="7E863D99">
            <wp:extent cx="5943600" cy="475487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7EB16F63"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097176">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宋体"/>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18631E">
      <w:pPr>
        <w:jc w:val="cente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85" w:name="_Toc129530178"/>
      <w:bookmarkStart w:id="86" w:name="_Toc129530208"/>
      <w:bookmarkStart w:id="87" w:name="_Toc139718171"/>
      <w:r w:rsidRPr="00DC0602">
        <w:rPr>
          <w:rFonts w:eastAsia="Calibri"/>
          <w:b/>
          <w:bCs/>
        </w:rPr>
        <w:t>References</w:t>
      </w:r>
      <w:bookmarkEnd w:id="85"/>
      <w:bookmarkEnd w:id="86"/>
      <w:bookmarkEnd w:id="87"/>
      <w:r w:rsidRPr="00DC0602">
        <w:rPr>
          <w:rFonts w:eastAsia="Calibri"/>
          <w:b/>
          <w:bCs/>
        </w:rPr>
        <w:t xml:space="preserve"> </w:t>
      </w:r>
    </w:p>
    <w:p w14:paraId="59DD3D1A" w14:textId="77777777" w:rsidR="00B03D7E" w:rsidRPr="006A5A80" w:rsidRDefault="00B03D7E">
      <w:pPr>
        <w:rPr>
          <w:rFonts w:eastAsiaTheme="minorEastAsia"/>
        </w:rPr>
      </w:pPr>
    </w:p>
    <w:p w14:paraId="69E84F24" w14:textId="77777777" w:rsidR="006B22ED" w:rsidRPr="006B22ED" w:rsidRDefault="00B03D7E" w:rsidP="006B22E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6B22ED" w:rsidRPr="006B22ED">
        <w:rPr>
          <w:noProof/>
        </w:rPr>
        <w:t xml:space="preserve">Baker, M. (2016). 1,500 scientists lift the lid on reproducibility. </w:t>
      </w:r>
      <w:r w:rsidR="006B22ED" w:rsidRPr="006B22ED">
        <w:rPr>
          <w:i/>
          <w:noProof/>
        </w:rPr>
        <w:t>Nature, 533</w:t>
      </w:r>
      <w:r w:rsidR="006B22ED" w:rsidRPr="006B22ED">
        <w:rPr>
          <w:noProof/>
        </w:rPr>
        <w:t xml:space="preserve">(7604). </w:t>
      </w:r>
    </w:p>
    <w:p w14:paraId="4588FED2" w14:textId="77777777" w:rsidR="006B22ED" w:rsidRPr="006B22ED" w:rsidRDefault="006B22ED" w:rsidP="006B22ED">
      <w:pPr>
        <w:pStyle w:val="EndNoteBibliography"/>
        <w:rPr>
          <w:noProof/>
        </w:rPr>
      </w:pPr>
    </w:p>
    <w:p w14:paraId="52C6971D" w14:textId="77777777" w:rsidR="006B22ED" w:rsidRPr="006B22ED" w:rsidRDefault="006B22ED" w:rsidP="006B22ED">
      <w:pPr>
        <w:pStyle w:val="EndNoteBibliography"/>
        <w:ind w:left="720" w:hanging="720"/>
        <w:rPr>
          <w:noProof/>
        </w:rPr>
      </w:pPr>
      <w:r w:rsidRPr="006B22ED">
        <w:rPr>
          <w:noProof/>
        </w:rPr>
        <w:t xml:space="preserve">Braun, A., Urai, A. E., &amp; Donner, T. H. (2018). Adaptive history biases result from confidence-weighted accumulation of past choices. </w:t>
      </w:r>
      <w:r w:rsidRPr="006B22ED">
        <w:rPr>
          <w:i/>
          <w:noProof/>
        </w:rPr>
        <w:t>Journal of Neuroscience, 38</w:t>
      </w:r>
      <w:r w:rsidRPr="006B22ED">
        <w:rPr>
          <w:noProof/>
        </w:rPr>
        <w:t xml:space="preserve">(10), 2418-2429. </w:t>
      </w:r>
    </w:p>
    <w:p w14:paraId="43DD1A26" w14:textId="77777777" w:rsidR="006B22ED" w:rsidRPr="006B22ED" w:rsidRDefault="006B22ED" w:rsidP="006B22ED">
      <w:pPr>
        <w:pStyle w:val="EndNoteBibliography"/>
        <w:rPr>
          <w:noProof/>
        </w:rPr>
      </w:pPr>
    </w:p>
    <w:p w14:paraId="1D9F0B6D" w14:textId="75DF904E" w:rsidR="006B22ED" w:rsidRPr="006B22ED" w:rsidRDefault="006B22ED" w:rsidP="006B22ED">
      <w:pPr>
        <w:pStyle w:val="EndNoteBibliography"/>
        <w:ind w:left="720" w:hanging="720"/>
        <w:rPr>
          <w:noProof/>
        </w:rPr>
      </w:pPr>
      <w:r w:rsidRPr="006B22ED">
        <w:rPr>
          <w:noProof/>
        </w:rPr>
        <w:t xml:space="preserve">Bukowski, H., Todorova, B., Boch, M., Silani, G., &amp; Lamm, C. (2021). Socio-cognitive training impacts emotional and perceptual self-salience but not self-other distinction. </w:t>
      </w:r>
      <w:r w:rsidRPr="006B22ED">
        <w:rPr>
          <w:i/>
          <w:noProof/>
        </w:rPr>
        <w:t>Acta Psychologica, 216</w:t>
      </w:r>
      <w:r w:rsidRPr="006B22ED">
        <w:rPr>
          <w:noProof/>
        </w:rPr>
        <w:t xml:space="preserve">, 103297. </w:t>
      </w:r>
      <w:hyperlink r:id="rId38" w:history="1">
        <w:r w:rsidRPr="006B22ED">
          <w:rPr>
            <w:rStyle w:val="ac"/>
            <w:noProof/>
          </w:rPr>
          <w:t>https://doi.org/10.1016/j.actpsy.2021.103297</w:t>
        </w:r>
      </w:hyperlink>
      <w:r w:rsidRPr="006B22ED">
        <w:rPr>
          <w:noProof/>
        </w:rPr>
        <w:t xml:space="preserve"> </w:t>
      </w:r>
    </w:p>
    <w:p w14:paraId="265AEDCB" w14:textId="77777777" w:rsidR="006B22ED" w:rsidRPr="006B22ED" w:rsidRDefault="006B22ED" w:rsidP="006B22ED">
      <w:pPr>
        <w:pStyle w:val="EndNoteBibliography"/>
        <w:rPr>
          <w:noProof/>
        </w:rPr>
      </w:pPr>
    </w:p>
    <w:p w14:paraId="71CDB357" w14:textId="4A77A3B5" w:rsidR="006B22ED" w:rsidRPr="006B22ED" w:rsidRDefault="006B22ED" w:rsidP="006B22ED">
      <w:pPr>
        <w:pStyle w:val="EndNoteBibliography"/>
        <w:ind w:left="720" w:hanging="720"/>
        <w:rPr>
          <w:noProof/>
        </w:rPr>
      </w:pPr>
      <w:r w:rsidRPr="006B22ED">
        <w:rPr>
          <w:noProof/>
        </w:rPr>
        <w:t xml:space="preserve">Cheng, M., &amp; Tseng, C.-h. (2019). Saliency at first sight: instant identity referential advantage toward a newly met partner. </w:t>
      </w:r>
      <w:r w:rsidRPr="006B22ED">
        <w:rPr>
          <w:i/>
          <w:noProof/>
        </w:rPr>
        <w:t>Cognitive Research: Principles and Implications, 4</w:t>
      </w:r>
      <w:r w:rsidRPr="006B22ED">
        <w:rPr>
          <w:noProof/>
        </w:rPr>
        <w:t xml:space="preserve">(1), 1-18. </w:t>
      </w:r>
      <w:hyperlink r:id="rId39" w:history="1">
        <w:r w:rsidRPr="006B22ED">
          <w:rPr>
            <w:rStyle w:val="ac"/>
            <w:noProof/>
          </w:rPr>
          <w:t>https://doi.org/10.1186/s41235-019-0186-z</w:t>
        </w:r>
      </w:hyperlink>
      <w:r w:rsidRPr="006B22ED">
        <w:rPr>
          <w:noProof/>
        </w:rPr>
        <w:t xml:space="preserve"> </w:t>
      </w:r>
    </w:p>
    <w:p w14:paraId="165D5E6A" w14:textId="77777777" w:rsidR="006B22ED" w:rsidRPr="006B22ED" w:rsidRDefault="006B22ED" w:rsidP="006B22ED">
      <w:pPr>
        <w:pStyle w:val="EndNoteBibliography"/>
        <w:rPr>
          <w:noProof/>
        </w:rPr>
      </w:pPr>
    </w:p>
    <w:p w14:paraId="7FD59123" w14:textId="00CA433E" w:rsidR="006B22ED" w:rsidRPr="006B22ED" w:rsidRDefault="006B22ED" w:rsidP="006B22ED">
      <w:pPr>
        <w:pStyle w:val="EndNoteBibliography"/>
        <w:ind w:left="720" w:hanging="720"/>
        <w:rPr>
          <w:noProof/>
        </w:rPr>
      </w:pPr>
      <w:r w:rsidRPr="006B22ED">
        <w:rPr>
          <w:noProof/>
        </w:rPr>
        <w:t xml:space="preserve">Cherry, E. C. (1953). Some experiments on the recognition of speech, with one and with two ears. </w:t>
      </w:r>
      <w:r w:rsidRPr="006B22ED">
        <w:rPr>
          <w:i/>
          <w:noProof/>
        </w:rPr>
        <w:t>The Journal of the acoustical society of America, 25</w:t>
      </w:r>
      <w:r w:rsidRPr="006B22ED">
        <w:rPr>
          <w:noProof/>
        </w:rPr>
        <w:t xml:space="preserve">(5), 975-979. </w:t>
      </w:r>
      <w:hyperlink r:id="rId40" w:history="1">
        <w:r w:rsidRPr="006B22ED">
          <w:rPr>
            <w:rStyle w:val="ac"/>
            <w:noProof/>
          </w:rPr>
          <w:t>https://doi.org/10.1121/1.1907229</w:t>
        </w:r>
      </w:hyperlink>
      <w:r w:rsidRPr="006B22ED">
        <w:rPr>
          <w:noProof/>
        </w:rPr>
        <w:t xml:space="preserve"> </w:t>
      </w:r>
    </w:p>
    <w:p w14:paraId="605E8114" w14:textId="77777777" w:rsidR="006B22ED" w:rsidRPr="006B22ED" w:rsidRDefault="006B22ED" w:rsidP="006B22ED">
      <w:pPr>
        <w:pStyle w:val="EndNoteBibliography"/>
        <w:rPr>
          <w:noProof/>
        </w:rPr>
      </w:pPr>
    </w:p>
    <w:p w14:paraId="1CC45C42" w14:textId="5803FB92" w:rsidR="006B22ED" w:rsidRPr="006B22ED" w:rsidRDefault="006B22ED" w:rsidP="006B22ED">
      <w:pPr>
        <w:pStyle w:val="EndNoteBibliography"/>
        <w:ind w:left="720" w:hanging="720"/>
        <w:rPr>
          <w:noProof/>
        </w:rPr>
      </w:pPr>
      <w:r w:rsidRPr="006B22ED">
        <w:rPr>
          <w:noProof/>
        </w:rPr>
        <w:t xml:space="preserve">Cicchetti, D. V., &amp; Sparrow, S. A. (1981). Developing criteria for establishing interrater reliability of specific items: applications to assessment of adaptive behavior. </w:t>
      </w:r>
      <w:r w:rsidRPr="006B22ED">
        <w:rPr>
          <w:i/>
          <w:noProof/>
        </w:rPr>
        <w:t>Am J Ment Defic, 86</w:t>
      </w:r>
      <w:r w:rsidRPr="006B22ED">
        <w:rPr>
          <w:noProof/>
        </w:rPr>
        <w:t xml:space="preserve">(2), 127-137. </w:t>
      </w:r>
      <w:hyperlink r:id="rId41" w:history="1">
        <w:r w:rsidRPr="006B22ED">
          <w:rPr>
            <w:rStyle w:val="ac"/>
            <w:noProof/>
          </w:rPr>
          <w:t>https://psycnet.apa.org/record/1982-00095-001</w:t>
        </w:r>
      </w:hyperlink>
      <w:r w:rsidRPr="006B22ED">
        <w:rPr>
          <w:noProof/>
        </w:rPr>
        <w:t xml:space="preserve"> </w:t>
      </w:r>
    </w:p>
    <w:p w14:paraId="7E56D080" w14:textId="77777777" w:rsidR="006B22ED" w:rsidRPr="006B22ED" w:rsidRDefault="006B22ED" w:rsidP="006B22ED">
      <w:pPr>
        <w:pStyle w:val="EndNoteBibliography"/>
        <w:rPr>
          <w:noProof/>
        </w:rPr>
      </w:pPr>
    </w:p>
    <w:p w14:paraId="16ECA80A" w14:textId="77777777" w:rsidR="006B22ED" w:rsidRPr="006B22ED" w:rsidRDefault="006B22ED" w:rsidP="006B22ED">
      <w:pPr>
        <w:pStyle w:val="EndNoteBibliography"/>
        <w:ind w:left="720" w:hanging="720"/>
        <w:rPr>
          <w:noProof/>
        </w:rPr>
      </w:pPr>
      <w:r w:rsidRPr="006B22ED">
        <w:rPr>
          <w:noProof/>
        </w:rPr>
        <w:t xml:space="preserve">Clark, K., Birch-Hurst, K., Pennington, C. R., Petrie, A. C., Lee, J. T., &amp; Hedge, C. (2022). Test-retest reliability for common tasks in vision science. </w:t>
      </w:r>
      <w:r w:rsidRPr="006B22ED">
        <w:rPr>
          <w:i/>
          <w:noProof/>
        </w:rPr>
        <w:t>Journal of Vision, 22</w:t>
      </w:r>
      <w:r w:rsidRPr="006B22ED">
        <w:rPr>
          <w:noProof/>
        </w:rPr>
        <w:t xml:space="preserve">(8), 18-18. </w:t>
      </w:r>
    </w:p>
    <w:p w14:paraId="1B94E7FC" w14:textId="77777777" w:rsidR="006B22ED" w:rsidRPr="006B22ED" w:rsidRDefault="006B22ED" w:rsidP="006B22ED">
      <w:pPr>
        <w:pStyle w:val="EndNoteBibliography"/>
        <w:rPr>
          <w:noProof/>
        </w:rPr>
      </w:pPr>
    </w:p>
    <w:p w14:paraId="603A7F8D" w14:textId="65D0D12C" w:rsidR="006B22ED" w:rsidRPr="006B22ED" w:rsidRDefault="006B22ED" w:rsidP="006B22ED">
      <w:pPr>
        <w:pStyle w:val="EndNoteBibliography"/>
        <w:ind w:left="720" w:hanging="720"/>
        <w:rPr>
          <w:noProof/>
        </w:rPr>
      </w:pPr>
      <w:r w:rsidRPr="006B22ED">
        <w:rPr>
          <w:noProof/>
        </w:rPr>
        <w:t xml:space="preserve">Constable, M. D., Becker, M. L., Oh, Y.-I., &amp; Knoblich, G. (2021). Affective compatibility with the self modulates the self-prioritisation effect. </w:t>
      </w:r>
      <w:r w:rsidRPr="006B22ED">
        <w:rPr>
          <w:i/>
          <w:noProof/>
        </w:rPr>
        <w:t>Cognition and Emotion, 35</w:t>
      </w:r>
      <w:r w:rsidRPr="006B22ED">
        <w:rPr>
          <w:noProof/>
        </w:rPr>
        <w:t xml:space="preserve">(2), 291-304. </w:t>
      </w:r>
      <w:hyperlink r:id="rId42" w:history="1">
        <w:r w:rsidRPr="006B22ED">
          <w:rPr>
            <w:rStyle w:val="ac"/>
            <w:noProof/>
          </w:rPr>
          <w:t>https://doi.org/10.1080/02699931.2020.1839383</w:t>
        </w:r>
      </w:hyperlink>
      <w:r w:rsidRPr="006B22ED">
        <w:rPr>
          <w:noProof/>
        </w:rPr>
        <w:t xml:space="preserve"> </w:t>
      </w:r>
    </w:p>
    <w:p w14:paraId="03599AF5" w14:textId="77777777" w:rsidR="006B22ED" w:rsidRPr="006B22ED" w:rsidRDefault="006B22ED" w:rsidP="006B22ED">
      <w:pPr>
        <w:pStyle w:val="EndNoteBibliography"/>
        <w:rPr>
          <w:noProof/>
        </w:rPr>
      </w:pPr>
    </w:p>
    <w:p w14:paraId="2441E949" w14:textId="11820A9F" w:rsidR="006B22ED" w:rsidRPr="006B22ED" w:rsidRDefault="006B22ED" w:rsidP="006B22ED">
      <w:pPr>
        <w:pStyle w:val="EndNoteBibliography"/>
        <w:ind w:left="720" w:hanging="720"/>
        <w:rPr>
          <w:noProof/>
        </w:rPr>
      </w:pPr>
      <w:r w:rsidRPr="006B22ED">
        <w:rPr>
          <w:noProof/>
        </w:rPr>
        <w:t xml:space="preserve">Constable, M. D., Elekes, F., Sebanz, N., &amp; Knoblich, G. (2019). Relevant for us? We-prioritization in cognitive processing. </w:t>
      </w:r>
      <w:r w:rsidRPr="006B22ED">
        <w:rPr>
          <w:i/>
          <w:noProof/>
        </w:rPr>
        <w:t>Journal of Experimental Psychology: Human Perception and Performance, 45</w:t>
      </w:r>
      <w:r w:rsidRPr="006B22ED">
        <w:rPr>
          <w:noProof/>
        </w:rPr>
        <w:t xml:space="preserve">(12). </w:t>
      </w:r>
      <w:hyperlink r:id="rId43" w:history="1">
        <w:r w:rsidRPr="006B22ED">
          <w:rPr>
            <w:rStyle w:val="ac"/>
            <w:noProof/>
          </w:rPr>
          <w:t>https://doi.org/10.1037/xhp0000691</w:t>
        </w:r>
      </w:hyperlink>
      <w:r w:rsidRPr="006B22ED">
        <w:rPr>
          <w:noProof/>
        </w:rPr>
        <w:t xml:space="preserve"> </w:t>
      </w:r>
    </w:p>
    <w:p w14:paraId="6E136C8C" w14:textId="77777777" w:rsidR="006B22ED" w:rsidRPr="006B22ED" w:rsidRDefault="006B22ED" w:rsidP="006B22ED">
      <w:pPr>
        <w:pStyle w:val="EndNoteBibliography"/>
        <w:rPr>
          <w:noProof/>
        </w:rPr>
      </w:pPr>
    </w:p>
    <w:p w14:paraId="47872C6E" w14:textId="30BE4FD5" w:rsidR="006B22ED" w:rsidRPr="006B22ED" w:rsidRDefault="006B22ED" w:rsidP="006B22ED">
      <w:pPr>
        <w:pStyle w:val="EndNoteBibliography"/>
        <w:ind w:left="720" w:hanging="720"/>
        <w:rPr>
          <w:noProof/>
        </w:rPr>
      </w:pPr>
      <w:r w:rsidRPr="006B22ED">
        <w:rPr>
          <w:noProof/>
        </w:rPr>
        <w:t xml:space="preserve">Constable, M. D., &amp; Knoblich, G. (2020). Sticking together? Re-binding previous other-associated stimuli interferes with self-verification but not partner-verification. </w:t>
      </w:r>
      <w:r w:rsidRPr="006B22ED">
        <w:rPr>
          <w:i/>
          <w:noProof/>
        </w:rPr>
        <w:t>Acta psychologica, 210</w:t>
      </w:r>
      <w:r w:rsidRPr="006B22ED">
        <w:rPr>
          <w:noProof/>
        </w:rPr>
        <w:t xml:space="preserve">, 103167. </w:t>
      </w:r>
      <w:hyperlink r:id="rId44" w:history="1">
        <w:r w:rsidRPr="006B22ED">
          <w:rPr>
            <w:rStyle w:val="ac"/>
            <w:noProof/>
          </w:rPr>
          <w:t>https://doi.org/10.1016/j.actpsy.2020.103167</w:t>
        </w:r>
      </w:hyperlink>
      <w:r w:rsidRPr="006B22ED">
        <w:rPr>
          <w:noProof/>
        </w:rPr>
        <w:t xml:space="preserve"> </w:t>
      </w:r>
    </w:p>
    <w:p w14:paraId="1645EBB6" w14:textId="77777777" w:rsidR="006B22ED" w:rsidRPr="006B22ED" w:rsidRDefault="006B22ED" w:rsidP="006B22ED">
      <w:pPr>
        <w:pStyle w:val="EndNoteBibliography"/>
        <w:rPr>
          <w:noProof/>
        </w:rPr>
      </w:pPr>
    </w:p>
    <w:p w14:paraId="2F7ACE64" w14:textId="0137130F" w:rsidR="006B22ED" w:rsidRPr="006B22ED" w:rsidRDefault="006B22ED" w:rsidP="006B22ED">
      <w:pPr>
        <w:pStyle w:val="EndNoteBibliography"/>
        <w:ind w:left="720" w:hanging="720"/>
        <w:rPr>
          <w:noProof/>
        </w:rPr>
      </w:pPr>
      <w:r w:rsidRPr="006B22ED">
        <w:rPr>
          <w:noProof/>
        </w:rPr>
        <w:t xml:space="preserve">Constable, M. D., Rajsic, J., Welsh, T. N., &amp; Pratt, J. (2019). It is not in the details: Self-related shapes are rapidly classified but their features are not better remembered. </w:t>
      </w:r>
      <w:r w:rsidRPr="006B22ED">
        <w:rPr>
          <w:i/>
          <w:noProof/>
        </w:rPr>
        <w:t>Memory &amp; Cognition, 47</w:t>
      </w:r>
      <w:r w:rsidRPr="006B22ED">
        <w:rPr>
          <w:noProof/>
        </w:rPr>
        <w:t xml:space="preserve">, 1145-1157. </w:t>
      </w:r>
      <w:hyperlink r:id="rId45" w:history="1">
        <w:r w:rsidRPr="006B22ED">
          <w:rPr>
            <w:rStyle w:val="ac"/>
            <w:noProof/>
          </w:rPr>
          <w:t>https://doi.org/10.3758/s13421-019-00924-6</w:t>
        </w:r>
      </w:hyperlink>
      <w:r w:rsidRPr="006B22ED">
        <w:rPr>
          <w:noProof/>
        </w:rPr>
        <w:t xml:space="preserve"> </w:t>
      </w:r>
    </w:p>
    <w:p w14:paraId="39AF3CB5" w14:textId="77777777" w:rsidR="006B22ED" w:rsidRPr="006B22ED" w:rsidRDefault="006B22ED" w:rsidP="006B22ED">
      <w:pPr>
        <w:pStyle w:val="EndNoteBibliography"/>
        <w:rPr>
          <w:noProof/>
        </w:rPr>
      </w:pPr>
    </w:p>
    <w:p w14:paraId="04A2FE30" w14:textId="77777777" w:rsidR="006B22ED" w:rsidRPr="006B22ED" w:rsidRDefault="006B22ED" w:rsidP="006B22ED">
      <w:pPr>
        <w:pStyle w:val="EndNoteBibliography"/>
        <w:ind w:left="720" w:hanging="720"/>
        <w:rPr>
          <w:noProof/>
        </w:rPr>
      </w:pPr>
      <w:r w:rsidRPr="006B22ED">
        <w:rPr>
          <w:noProof/>
        </w:rPr>
        <w:t xml:space="preserve">De Schryver, M., Hughes, S., Rosseel, Y., &amp; De Houwer, J. (2016). </w:t>
      </w:r>
      <w:r w:rsidRPr="006B22ED">
        <w:rPr>
          <w:i/>
          <w:noProof/>
        </w:rPr>
        <w:t>Unreliable yet still replicable: A comment on LeBel and Paunonen (2011)</w:t>
      </w:r>
      <w:r w:rsidRPr="006B22ED">
        <w:rPr>
          <w:noProof/>
        </w:rPr>
        <w:t xml:space="preserve"> [doi:10.3389/fpsyg.2015.02039]. Frontiers Media S.A.</w:t>
      </w:r>
    </w:p>
    <w:p w14:paraId="6028CB88" w14:textId="77777777" w:rsidR="006B22ED" w:rsidRPr="006B22ED" w:rsidRDefault="006B22ED" w:rsidP="006B22ED">
      <w:pPr>
        <w:pStyle w:val="EndNoteBibliography"/>
        <w:rPr>
          <w:noProof/>
        </w:rPr>
      </w:pPr>
    </w:p>
    <w:p w14:paraId="6F535111" w14:textId="64B5C245" w:rsidR="006B22ED" w:rsidRPr="006B22ED" w:rsidRDefault="006B22ED" w:rsidP="006B22ED">
      <w:pPr>
        <w:pStyle w:val="EndNoteBibliography"/>
        <w:ind w:left="720" w:hanging="720"/>
        <w:rPr>
          <w:noProof/>
        </w:rPr>
      </w:pPr>
      <w:r w:rsidRPr="006B22ED">
        <w:rPr>
          <w:noProof/>
        </w:rPr>
        <w:t xml:space="preserve">Enkavi, A. Z., Eisenberg, I. W., Bissett, P. G., Mazza, G. L., MacKinnon, D. P., Marsch, L. A., &amp; Poldrack, R. A. (2019). Large-scale analysis of test–retest reliabilities of self-regulation measures. </w:t>
      </w:r>
      <w:r w:rsidRPr="006B22ED">
        <w:rPr>
          <w:i/>
          <w:noProof/>
        </w:rPr>
        <w:t>Proceedings of the National Academy of Sciences, 116</w:t>
      </w:r>
      <w:r w:rsidRPr="006B22ED">
        <w:rPr>
          <w:noProof/>
        </w:rPr>
        <w:t xml:space="preserve">(12), 5472-5477. </w:t>
      </w:r>
      <w:hyperlink r:id="rId46" w:history="1">
        <w:r w:rsidRPr="006B22ED">
          <w:rPr>
            <w:rStyle w:val="ac"/>
            <w:noProof/>
          </w:rPr>
          <w:t>https://doi.org/doi:10.1073/pnas.1818430116</w:t>
        </w:r>
      </w:hyperlink>
      <w:r w:rsidRPr="006B22ED">
        <w:rPr>
          <w:noProof/>
        </w:rPr>
        <w:t xml:space="preserve"> </w:t>
      </w:r>
    </w:p>
    <w:p w14:paraId="196D483A" w14:textId="77777777" w:rsidR="006B22ED" w:rsidRPr="006B22ED" w:rsidRDefault="006B22ED" w:rsidP="006B22ED">
      <w:pPr>
        <w:pStyle w:val="EndNoteBibliography"/>
        <w:rPr>
          <w:noProof/>
        </w:rPr>
      </w:pPr>
    </w:p>
    <w:p w14:paraId="7FDF188C" w14:textId="77777777" w:rsidR="006B22ED" w:rsidRPr="006B22ED" w:rsidRDefault="006B22ED" w:rsidP="006B22ED">
      <w:pPr>
        <w:pStyle w:val="EndNoteBibliography"/>
        <w:ind w:left="720" w:hanging="720"/>
        <w:rPr>
          <w:noProof/>
        </w:rPr>
      </w:pPr>
      <w:r w:rsidRPr="006B22ED">
        <w:rPr>
          <w:noProof/>
        </w:rPr>
        <w:t xml:space="preserve">Fischer, J., &amp; Whitney, D. (2014). Serial dependence in visual perception. </w:t>
      </w:r>
      <w:r w:rsidRPr="006B22ED">
        <w:rPr>
          <w:i/>
          <w:noProof/>
        </w:rPr>
        <w:t>Nature neuroscience, 17</w:t>
      </w:r>
      <w:r w:rsidRPr="006B22ED">
        <w:rPr>
          <w:noProof/>
        </w:rPr>
        <w:t xml:space="preserve">(5), 738-743. </w:t>
      </w:r>
    </w:p>
    <w:p w14:paraId="05519591" w14:textId="77777777" w:rsidR="006B22ED" w:rsidRPr="006B22ED" w:rsidRDefault="006B22ED" w:rsidP="006B22ED">
      <w:pPr>
        <w:pStyle w:val="EndNoteBibliography"/>
        <w:rPr>
          <w:noProof/>
        </w:rPr>
      </w:pPr>
    </w:p>
    <w:p w14:paraId="2D98FB39" w14:textId="39F6093B" w:rsidR="006B22ED" w:rsidRPr="006B22ED" w:rsidRDefault="006B22ED" w:rsidP="006B22ED">
      <w:pPr>
        <w:pStyle w:val="EndNoteBibliography"/>
        <w:ind w:left="720" w:hanging="720"/>
        <w:rPr>
          <w:noProof/>
        </w:rPr>
      </w:pPr>
      <w:r w:rsidRPr="006B22ED">
        <w:rPr>
          <w:noProof/>
        </w:rPr>
        <w:t xml:space="preserve">Fisher, R. A. (1992). Statistical methods for research workers. </w:t>
      </w:r>
      <w:r w:rsidRPr="006B22ED">
        <w:rPr>
          <w:i/>
          <w:noProof/>
        </w:rPr>
        <w:t>Springer New York</w:t>
      </w:r>
      <w:r w:rsidRPr="006B22ED">
        <w:rPr>
          <w:noProof/>
        </w:rPr>
        <w:t xml:space="preserve">. </w:t>
      </w:r>
      <w:hyperlink r:id="rId47" w:history="1">
        <w:r w:rsidRPr="006B22ED">
          <w:rPr>
            <w:rStyle w:val="ac"/>
            <w:noProof/>
          </w:rPr>
          <w:t>https://doi.org/10.1007/978-1-4612-4380-9_6</w:t>
        </w:r>
      </w:hyperlink>
      <w:r w:rsidRPr="006B22ED">
        <w:rPr>
          <w:noProof/>
        </w:rPr>
        <w:t xml:space="preserve"> </w:t>
      </w:r>
    </w:p>
    <w:p w14:paraId="1FBE4F78" w14:textId="77777777" w:rsidR="006B22ED" w:rsidRPr="006B22ED" w:rsidRDefault="006B22ED" w:rsidP="006B22ED">
      <w:pPr>
        <w:pStyle w:val="EndNoteBibliography"/>
        <w:rPr>
          <w:noProof/>
        </w:rPr>
      </w:pPr>
    </w:p>
    <w:p w14:paraId="60FE604A" w14:textId="77777777" w:rsidR="006B22ED" w:rsidRPr="006B22ED" w:rsidRDefault="006B22ED" w:rsidP="006B22ED">
      <w:pPr>
        <w:pStyle w:val="EndNoteBibliography"/>
        <w:ind w:left="720" w:hanging="720"/>
        <w:rPr>
          <w:noProof/>
        </w:rPr>
      </w:pPr>
      <w:r w:rsidRPr="006B22ED">
        <w:rPr>
          <w:noProof/>
        </w:rPr>
        <w:t xml:space="preserve">Friehs, M. A., Dechant, M., Vedress, S., Frings, C., &amp; Mandryk, R. L. (2020). Effective gamification of the stop-signal task: two controlled laboratory experiments. </w:t>
      </w:r>
      <w:r w:rsidRPr="006B22ED">
        <w:rPr>
          <w:i/>
          <w:noProof/>
        </w:rPr>
        <w:t>JMIR Serious Games, 8</w:t>
      </w:r>
      <w:r w:rsidRPr="006B22ED">
        <w:rPr>
          <w:noProof/>
        </w:rPr>
        <w:t xml:space="preserve">(3), e17810. </w:t>
      </w:r>
    </w:p>
    <w:p w14:paraId="18D70F8F" w14:textId="77777777" w:rsidR="006B22ED" w:rsidRPr="006B22ED" w:rsidRDefault="006B22ED" w:rsidP="006B22ED">
      <w:pPr>
        <w:pStyle w:val="EndNoteBibliography"/>
        <w:rPr>
          <w:noProof/>
        </w:rPr>
      </w:pPr>
    </w:p>
    <w:p w14:paraId="7F59CB23" w14:textId="63E9DBDA" w:rsidR="006B22ED" w:rsidRPr="006B22ED" w:rsidRDefault="006B22ED" w:rsidP="006B22ED">
      <w:pPr>
        <w:pStyle w:val="EndNoteBibliography"/>
        <w:ind w:left="720" w:hanging="720"/>
        <w:rPr>
          <w:noProof/>
        </w:rPr>
      </w:pPr>
      <w:r w:rsidRPr="006B22ED">
        <w:rPr>
          <w:noProof/>
        </w:rPr>
        <w:t xml:space="preserve">Golubickis, M., Falbén, J. K., Ho, N. S., Sui, J., Cunningham, W. A., &amp; Macrae, C. N. (2020). Parts of me: Identity-relevance moderates self-prioritization. </w:t>
      </w:r>
      <w:r w:rsidRPr="006B22ED">
        <w:rPr>
          <w:i/>
          <w:noProof/>
        </w:rPr>
        <w:t>Consciousness and cognition, 77</w:t>
      </w:r>
      <w:r w:rsidRPr="006B22ED">
        <w:rPr>
          <w:noProof/>
        </w:rPr>
        <w:t xml:space="preserve">, 102848. </w:t>
      </w:r>
      <w:hyperlink r:id="rId48" w:history="1">
        <w:r w:rsidRPr="006B22ED">
          <w:rPr>
            <w:rStyle w:val="ac"/>
            <w:noProof/>
          </w:rPr>
          <w:t>https://doi.org/10.1016/j.concog.2019.102848</w:t>
        </w:r>
      </w:hyperlink>
      <w:r w:rsidRPr="006B22ED">
        <w:rPr>
          <w:noProof/>
        </w:rPr>
        <w:t xml:space="preserve"> </w:t>
      </w:r>
    </w:p>
    <w:p w14:paraId="62B49A14" w14:textId="77777777" w:rsidR="006B22ED" w:rsidRPr="006B22ED" w:rsidRDefault="006B22ED" w:rsidP="006B22ED">
      <w:pPr>
        <w:pStyle w:val="EndNoteBibliography"/>
        <w:rPr>
          <w:noProof/>
        </w:rPr>
      </w:pPr>
    </w:p>
    <w:p w14:paraId="2FE47774" w14:textId="404C8EF2" w:rsidR="006B22ED" w:rsidRPr="006B22ED" w:rsidRDefault="006B22ED" w:rsidP="006B22ED">
      <w:pPr>
        <w:pStyle w:val="EndNoteBibliography"/>
        <w:ind w:left="720" w:hanging="720"/>
        <w:rPr>
          <w:noProof/>
        </w:rPr>
      </w:pPr>
      <w:r w:rsidRPr="006B22ED">
        <w:rPr>
          <w:noProof/>
        </w:rPr>
        <w:t xml:space="preserve">Golubickis, M., Falben, J. K., Sahraie, A., Visokomogilski, A., Cunningham, W. A., Sui, J., &amp; Macrae, C. N. (2017). Self-prioritization and perceptual matching: The effects of temporal construal. </w:t>
      </w:r>
      <w:r w:rsidRPr="006B22ED">
        <w:rPr>
          <w:i/>
          <w:noProof/>
        </w:rPr>
        <w:t>Mem Cognit, 45</w:t>
      </w:r>
      <w:r w:rsidRPr="006B22ED">
        <w:rPr>
          <w:noProof/>
        </w:rPr>
        <w:t xml:space="preserve">(7), 1223-1239. </w:t>
      </w:r>
      <w:hyperlink r:id="rId49" w:history="1">
        <w:r w:rsidRPr="006B22ED">
          <w:rPr>
            <w:rStyle w:val="ac"/>
            <w:noProof/>
          </w:rPr>
          <w:t>https://doi.org/10.3758/s13421-017-0722-3</w:t>
        </w:r>
      </w:hyperlink>
      <w:r w:rsidRPr="006B22ED">
        <w:rPr>
          <w:noProof/>
        </w:rPr>
        <w:t xml:space="preserve"> </w:t>
      </w:r>
    </w:p>
    <w:p w14:paraId="7CAE8095" w14:textId="77777777" w:rsidR="006B22ED" w:rsidRPr="006B22ED" w:rsidRDefault="006B22ED" w:rsidP="006B22ED">
      <w:pPr>
        <w:pStyle w:val="EndNoteBibliography"/>
        <w:rPr>
          <w:noProof/>
        </w:rPr>
      </w:pPr>
    </w:p>
    <w:p w14:paraId="6EB01536" w14:textId="603614FF" w:rsidR="006B22ED" w:rsidRPr="006B22ED" w:rsidRDefault="006B22ED" w:rsidP="006B22ED">
      <w:pPr>
        <w:pStyle w:val="EndNoteBibliography"/>
        <w:ind w:left="720" w:hanging="720"/>
        <w:rPr>
          <w:noProof/>
        </w:rPr>
      </w:pPr>
      <w:r w:rsidRPr="006B22ED">
        <w:rPr>
          <w:noProof/>
        </w:rPr>
        <w:t xml:space="preserve">Golubickis, M., &amp; Macrae, C. N. (2021). Judging me and you: Task design modulates self-prioritization. </w:t>
      </w:r>
      <w:r w:rsidRPr="006B22ED">
        <w:rPr>
          <w:i/>
          <w:noProof/>
        </w:rPr>
        <w:t>Acta psychologica, 218</w:t>
      </w:r>
      <w:r w:rsidRPr="006B22ED">
        <w:rPr>
          <w:noProof/>
        </w:rPr>
        <w:t xml:space="preserve">, 103350. </w:t>
      </w:r>
      <w:hyperlink r:id="rId50" w:history="1">
        <w:r w:rsidRPr="006B22ED">
          <w:rPr>
            <w:rStyle w:val="ac"/>
            <w:noProof/>
          </w:rPr>
          <w:t>https://doi.org/10.1016/j.actpsy.2021.103350</w:t>
        </w:r>
      </w:hyperlink>
      <w:r w:rsidRPr="006B22ED">
        <w:rPr>
          <w:noProof/>
        </w:rPr>
        <w:t xml:space="preserve"> </w:t>
      </w:r>
    </w:p>
    <w:p w14:paraId="2215EF3F" w14:textId="77777777" w:rsidR="006B22ED" w:rsidRPr="006B22ED" w:rsidRDefault="006B22ED" w:rsidP="006B22ED">
      <w:pPr>
        <w:pStyle w:val="EndNoteBibliography"/>
        <w:rPr>
          <w:noProof/>
        </w:rPr>
      </w:pPr>
    </w:p>
    <w:p w14:paraId="466B1EA9" w14:textId="77777777" w:rsidR="006B22ED" w:rsidRPr="006B22ED" w:rsidRDefault="006B22ED" w:rsidP="006B22ED">
      <w:pPr>
        <w:pStyle w:val="EndNoteBibliography"/>
        <w:ind w:left="720" w:hanging="720"/>
        <w:rPr>
          <w:noProof/>
        </w:rPr>
      </w:pPr>
      <w:r w:rsidRPr="006B22ED">
        <w:rPr>
          <w:noProof/>
        </w:rPr>
        <w:t xml:space="preserve">Green, S. B., Yang, Y., Alt, M., Brinkley, S., Gray, S., Hogan, T., &amp; Cowan, N. (2016). Use of internal consistency coefficients for estimating reliability of experimental task scores. </w:t>
      </w:r>
      <w:r w:rsidRPr="006B22ED">
        <w:rPr>
          <w:i/>
          <w:noProof/>
        </w:rPr>
        <w:t>Psychonomic Bulletin &amp; Review, 23</w:t>
      </w:r>
      <w:r w:rsidRPr="006B22ED">
        <w:rPr>
          <w:noProof/>
        </w:rPr>
        <w:t xml:space="preserve">, 750-763. </w:t>
      </w:r>
    </w:p>
    <w:p w14:paraId="63671C07" w14:textId="77777777" w:rsidR="006B22ED" w:rsidRPr="006B22ED" w:rsidRDefault="006B22ED" w:rsidP="006B22ED">
      <w:pPr>
        <w:pStyle w:val="EndNoteBibliography"/>
        <w:rPr>
          <w:noProof/>
        </w:rPr>
      </w:pPr>
    </w:p>
    <w:p w14:paraId="2E60F9D1" w14:textId="77777777" w:rsidR="006B22ED" w:rsidRPr="006B22ED" w:rsidRDefault="006B22ED" w:rsidP="006B22ED">
      <w:pPr>
        <w:pStyle w:val="EndNoteBibliography"/>
        <w:ind w:left="720" w:hanging="720"/>
        <w:rPr>
          <w:noProof/>
        </w:rPr>
      </w:pPr>
      <w:r w:rsidRPr="006B22ED">
        <w:rPr>
          <w:noProof/>
        </w:rPr>
        <w:t xml:space="preserve">Groulx, J. T., Harding, B., &amp; Cousineau, D. (2020). The EZ Diffusion Model: An overview with derivation, software, and an application to the Same-Different task. </w:t>
      </w:r>
      <w:r w:rsidRPr="006B22ED">
        <w:rPr>
          <w:i/>
          <w:noProof/>
        </w:rPr>
        <w:t>The Quantitative Methods for Psychology, 16</w:t>
      </w:r>
      <w:r w:rsidRPr="006B22ED">
        <w:rPr>
          <w:noProof/>
        </w:rPr>
        <w:t xml:space="preserve">(2), 154-174. </w:t>
      </w:r>
    </w:p>
    <w:p w14:paraId="50096276" w14:textId="77777777" w:rsidR="006B22ED" w:rsidRPr="006B22ED" w:rsidRDefault="006B22ED" w:rsidP="006B22ED">
      <w:pPr>
        <w:pStyle w:val="EndNoteBibliography"/>
        <w:rPr>
          <w:noProof/>
        </w:rPr>
      </w:pPr>
    </w:p>
    <w:p w14:paraId="2EB00088" w14:textId="497F44D9" w:rsidR="006B22ED" w:rsidRPr="006B22ED" w:rsidRDefault="006B22ED" w:rsidP="006B22ED">
      <w:pPr>
        <w:pStyle w:val="EndNoteBibliography"/>
        <w:ind w:left="720" w:hanging="720"/>
        <w:rPr>
          <w:noProof/>
        </w:rPr>
      </w:pPr>
      <w:r w:rsidRPr="006B22ED">
        <w:rPr>
          <w:noProof/>
        </w:rPr>
        <w:t xml:space="preserve">Hedge, C., Powell, G., Bompas, A., Vivian-Griffiths, S., &amp; Sumner, P. (2018). Low and variable correlation between reaction time costs and accuracy costs explained by accumulation models: Meta-analysis and simulations. </w:t>
      </w:r>
      <w:r w:rsidRPr="006B22ED">
        <w:rPr>
          <w:i/>
          <w:noProof/>
        </w:rPr>
        <w:t>Psychological Bulletin, 144</w:t>
      </w:r>
      <w:r w:rsidRPr="006B22ED">
        <w:rPr>
          <w:noProof/>
        </w:rPr>
        <w:t xml:space="preserve">(11), 1200-1227. </w:t>
      </w:r>
      <w:hyperlink r:id="rId51" w:history="1">
        <w:r w:rsidRPr="006B22ED">
          <w:rPr>
            <w:rStyle w:val="ac"/>
            <w:noProof/>
          </w:rPr>
          <w:t>https://doi.org/10.1037/bul0000164</w:t>
        </w:r>
      </w:hyperlink>
      <w:r w:rsidRPr="006B22ED">
        <w:rPr>
          <w:noProof/>
        </w:rPr>
        <w:t xml:space="preserve"> </w:t>
      </w:r>
    </w:p>
    <w:p w14:paraId="7B4BE660" w14:textId="77777777" w:rsidR="006B22ED" w:rsidRPr="006B22ED" w:rsidRDefault="006B22ED" w:rsidP="006B22ED">
      <w:pPr>
        <w:pStyle w:val="EndNoteBibliography"/>
        <w:rPr>
          <w:noProof/>
        </w:rPr>
      </w:pPr>
    </w:p>
    <w:p w14:paraId="627493B9" w14:textId="77777777" w:rsidR="006B22ED" w:rsidRPr="006B22ED" w:rsidRDefault="006B22ED" w:rsidP="006B22ED">
      <w:pPr>
        <w:pStyle w:val="EndNoteBibliography"/>
        <w:ind w:left="720" w:hanging="720"/>
        <w:rPr>
          <w:noProof/>
        </w:rPr>
      </w:pPr>
      <w:r w:rsidRPr="006B22ED">
        <w:rPr>
          <w:noProof/>
        </w:rPr>
        <w:t xml:space="preserve">Hedge, C., Powell, G., &amp; Sumner, P. (2018). The reliability paradox: Why robust cognitive tasks do not produce reliable individual differences. </w:t>
      </w:r>
      <w:r w:rsidRPr="006B22ED">
        <w:rPr>
          <w:i/>
          <w:noProof/>
        </w:rPr>
        <w:t>Behavior Research Methods, 50</w:t>
      </w:r>
      <w:r w:rsidRPr="006B22ED">
        <w:rPr>
          <w:noProof/>
        </w:rPr>
        <w:t xml:space="preserve">, 1166-1186. </w:t>
      </w:r>
    </w:p>
    <w:p w14:paraId="0A58E846" w14:textId="77777777" w:rsidR="006B22ED" w:rsidRPr="006B22ED" w:rsidRDefault="006B22ED" w:rsidP="006B22ED">
      <w:pPr>
        <w:pStyle w:val="EndNoteBibliography"/>
        <w:rPr>
          <w:noProof/>
        </w:rPr>
      </w:pPr>
    </w:p>
    <w:p w14:paraId="60B0C0A2" w14:textId="50485475" w:rsidR="006B22ED" w:rsidRPr="006B22ED" w:rsidRDefault="006B22ED" w:rsidP="006B22ED">
      <w:pPr>
        <w:pStyle w:val="EndNoteBibliography"/>
        <w:ind w:left="720" w:hanging="720"/>
        <w:rPr>
          <w:noProof/>
        </w:rPr>
      </w:pPr>
      <w:r w:rsidRPr="006B22ED">
        <w:rPr>
          <w:noProof/>
        </w:rPr>
        <w:t xml:space="preserve">Hobbs, C., Sui, J., Kessler, D., Munafò, M. R., &amp; Button, K. S. (2023). Self-processing in relation to emotion and reward processing in depression. </w:t>
      </w:r>
      <w:r w:rsidRPr="006B22ED">
        <w:rPr>
          <w:i/>
          <w:noProof/>
        </w:rPr>
        <w:t>Psychological Medicine, 53</w:t>
      </w:r>
      <w:r w:rsidRPr="006B22ED">
        <w:rPr>
          <w:noProof/>
        </w:rPr>
        <w:t xml:space="preserve">(5), 1924-1936. </w:t>
      </w:r>
      <w:hyperlink r:id="rId52" w:history="1">
        <w:r w:rsidRPr="006B22ED">
          <w:rPr>
            <w:rStyle w:val="ac"/>
            <w:noProof/>
          </w:rPr>
          <w:t>https://doi.org/10.1017/S0033291721003597</w:t>
        </w:r>
      </w:hyperlink>
      <w:r w:rsidRPr="006B22ED">
        <w:rPr>
          <w:noProof/>
        </w:rPr>
        <w:t xml:space="preserve"> </w:t>
      </w:r>
    </w:p>
    <w:p w14:paraId="25493CB0" w14:textId="77777777" w:rsidR="006B22ED" w:rsidRPr="006B22ED" w:rsidRDefault="006B22ED" w:rsidP="006B22ED">
      <w:pPr>
        <w:pStyle w:val="EndNoteBibliography"/>
        <w:rPr>
          <w:noProof/>
        </w:rPr>
      </w:pPr>
    </w:p>
    <w:p w14:paraId="75E4E2F3" w14:textId="21527A25" w:rsidR="006B22ED" w:rsidRPr="006B22ED" w:rsidRDefault="006B22ED" w:rsidP="006B22ED">
      <w:pPr>
        <w:pStyle w:val="EndNoteBibliography"/>
        <w:ind w:left="720" w:hanging="720"/>
        <w:rPr>
          <w:noProof/>
        </w:rPr>
      </w:pPr>
      <w:r w:rsidRPr="006B22ED">
        <w:rPr>
          <w:noProof/>
        </w:rPr>
        <w:t xml:space="preserve">Hu, C.-P., Lan, Y., Macrae, C. N., &amp; Sui, J. (2020). Good Me Bad Me: Prioritization of the Good-Self During Perceptual Decision-Making. </w:t>
      </w:r>
      <w:r w:rsidRPr="006B22ED">
        <w:rPr>
          <w:i/>
          <w:noProof/>
        </w:rPr>
        <w:t>Collabra. Psychology, 6</w:t>
      </w:r>
      <w:r w:rsidRPr="006B22ED">
        <w:rPr>
          <w:noProof/>
        </w:rPr>
        <w:t xml:space="preserve">(1), 20. </w:t>
      </w:r>
      <w:hyperlink r:id="rId53" w:history="1">
        <w:r w:rsidRPr="006B22ED">
          <w:rPr>
            <w:rStyle w:val="ac"/>
            <w:noProof/>
          </w:rPr>
          <w:t>https://doi.org/10.1525/collabra.301</w:t>
        </w:r>
      </w:hyperlink>
      <w:r w:rsidRPr="006B22ED">
        <w:rPr>
          <w:noProof/>
        </w:rPr>
        <w:t xml:space="preserve"> </w:t>
      </w:r>
    </w:p>
    <w:p w14:paraId="777301A3" w14:textId="77777777" w:rsidR="006B22ED" w:rsidRPr="006B22ED" w:rsidRDefault="006B22ED" w:rsidP="006B22ED">
      <w:pPr>
        <w:pStyle w:val="EndNoteBibliography"/>
        <w:rPr>
          <w:noProof/>
        </w:rPr>
      </w:pPr>
    </w:p>
    <w:p w14:paraId="7503672A" w14:textId="7755CD29" w:rsidR="006B22ED" w:rsidRPr="006B22ED" w:rsidRDefault="006B22ED" w:rsidP="006B22ED">
      <w:pPr>
        <w:pStyle w:val="EndNoteBibliography"/>
        <w:ind w:left="720" w:hanging="720"/>
        <w:rPr>
          <w:noProof/>
        </w:rPr>
      </w:pPr>
      <w:r w:rsidRPr="006B22ED">
        <w:rPr>
          <w:noProof/>
        </w:rPr>
        <w:t xml:space="preserve">Hu, C.-P., Peng, K., &amp; Sui, J. (2023, 2023-05-06). Data for Training Effect of Self Prioritization[DS/OL]. V1. </w:t>
      </w:r>
      <w:r w:rsidRPr="006B22ED">
        <w:rPr>
          <w:i/>
          <w:noProof/>
        </w:rPr>
        <w:t>Science Data Bank</w:t>
      </w:r>
      <w:r w:rsidRPr="006B22ED">
        <w:rPr>
          <w:noProof/>
        </w:rPr>
        <w:t xml:space="preserve">. </w:t>
      </w:r>
      <w:hyperlink r:id="rId54" w:history="1">
        <w:r w:rsidRPr="006B22ED">
          <w:rPr>
            <w:rStyle w:val="ac"/>
            <w:noProof/>
          </w:rPr>
          <w:t>https://doi.org/10.57760/sciencedb.08117</w:t>
        </w:r>
      </w:hyperlink>
      <w:r w:rsidRPr="006B22ED">
        <w:rPr>
          <w:noProof/>
        </w:rPr>
        <w:t xml:space="preserve">. </w:t>
      </w:r>
    </w:p>
    <w:p w14:paraId="0A473B33" w14:textId="77777777" w:rsidR="006B22ED" w:rsidRPr="006B22ED" w:rsidRDefault="006B22ED" w:rsidP="006B22ED">
      <w:pPr>
        <w:pStyle w:val="EndNoteBibliography"/>
        <w:rPr>
          <w:noProof/>
        </w:rPr>
      </w:pPr>
    </w:p>
    <w:p w14:paraId="478B1667" w14:textId="77777777" w:rsidR="006B22ED" w:rsidRPr="006B22ED" w:rsidRDefault="006B22ED" w:rsidP="006B22ED">
      <w:pPr>
        <w:pStyle w:val="EndNoteBibliography"/>
        <w:ind w:left="720" w:hanging="720"/>
        <w:rPr>
          <w:noProof/>
        </w:rPr>
      </w:pPr>
      <w:r w:rsidRPr="006B22ED">
        <w:rPr>
          <w:noProof/>
        </w:rPr>
        <w:t xml:space="preserve">Huber, D. E., Potter, K. W., &amp; Huszar, L. D. (2019). Less “Story” and more “Reliability” in cognitive neuroscience. </w:t>
      </w:r>
      <w:r w:rsidRPr="006B22ED">
        <w:rPr>
          <w:i/>
          <w:noProof/>
        </w:rPr>
        <w:t>Cortex; a journal devoted to the study of the nervous system and behavior, 113</w:t>
      </w:r>
      <w:r w:rsidRPr="006B22ED">
        <w:rPr>
          <w:noProof/>
        </w:rPr>
        <w:t xml:space="preserve">, 347. </w:t>
      </w:r>
    </w:p>
    <w:p w14:paraId="6C6083C0" w14:textId="77777777" w:rsidR="006B22ED" w:rsidRPr="006B22ED" w:rsidRDefault="006B22ED" w:rsidP="006B22ED">
      <w:pPr>
        <w:pStyle w:val="EndNoteBibliography"/>
        <w:rPr>
          <w:noProof/>
        </w:rPr>
      </w:pPr>
    </w:p>
    <w:p w14:paraId="51FFB898" w14:textId="561372AB" w:rsidR="006B22ED" w:rsidRPr="006B22ED" w:rsidRDefault="006B22ED" w:rsidP="006B22ED">
      <w:pPr>
        <w:pStyle w:val="EndNoteBibliography"/>
        <w:ind w:left="720" w:hanging="720"/>
        <w:rPr>
          <w:noProof/>
        </w:rPr>
      </w:pPr>
      <w:r w:rsidRPr="006B22ED">
        <w:rPr>
          <w:noProof/>
        </w:rPr>
        <w:t xml:space="preserve">Hughes, S. M., &amp; Harrison, M. A. (2013). I like my voice better: Self-enhancement bias in perceptions of voice attractiveness. </w:t>
      </w:r>
      <w:r w:rsidRPr="006B22ED">
        <w:rPr>
          <w:i/>
          <w:noProof/>
        </w:rPr>
        <w:t>Perception, 42</w:t>
      </w:r>
      <w:r w:rsidRPr="006B22ED">
        <w:rPr>
          <w:noProof/>
        </w:rPr>
        <w:t xml:space="preserve">(9), 941-949. </w:t>
      </w:r>
      <w:hyperlink r:id="rId55" w:history="1">
        <w:r w:rsidRPr="006B22ED">
          <w:rPr>
            <w:rStyle w:val="ac"/>
            <w:noProof/>
          </w:rPr>
          <w:t>https://doi.org/10.1068/p7526</w:t>
        </w:r>
      </w:hyperlink>
      <w:r w:rsidRPr="006B22ED">
        <w:rPr>
          <w:noProof/>
        </w:rPr>
        <w:t xml:space="preserve"> </w:t>
      </w:r>
    </w:p>
    <w:p w14:paraId="37F2EA30" w14:textId="77777777" w:rsidR="006B22ED" w:rsidRPr="006B22ED" w:rsidRDefault="006B22ED" w:rsidP="006B22ED">
      <w:pPr>
        <w:pStyle w:val="EndNoteBibliography"/>
        <w:rPr>
          <w:noProof/>
        </w:rPr>
      </w:pPr>
    </w:p>
    <w:p w14:paraId="0C2AE4A7" w14:textId="77777777" w:rsidR="006B22ED" w:rsidRPr="006B22ED" w:rsidRDefault="006B22ED" w:rsidP="006B22ED">
      <w:pPr>
        <w:pStyle w:val="EndNoteBibliography"/>
        <w:ind w:left="720" w:hanging="720"/>
        <w:rPr>
          <w:noProof/>
        </w:rPr>
      </w:pPr>
      <w:r w:rsidRPr="006B22ED">
        <w:rPr>
          <w:noProof/>
        </w:rPr>
        <w:t xml:space="preserve">Huitema, B. E. (1986). Autocorrelation in behavioral research: Wherefore art thou? In </w:t>
      </w:r>
      <w:r w:rsidRPr="006B22ED">
        <w:rPr>
          <w:i/>
          <w:noProof/>
        </w:rPr>
        <w:t>Research methods in applied behavior analysis: Issues and advances</w:t>
      </w:r>
      <w:r w:rsidRPr="006B22ED">
        <w:rPr>
          <w:noProof/>
        </w:rPr>
        <w:t xml:space="preserve"> (pp. 187-208). Springer. </w:t>
      </w:r>
    </w:p>
    <w:p w14:paraId="63392C12" w14:textId="77777777" w:rsidR="006B22ED" w:rsidRPr="006B22ED" w:rsidRDefault="006B22ED" w:rsidP="006B22ED">
      <w:pPr>
        <w:pStyle w:val="EndNoteBibliography"/>
        <w:rPr>
          <w:noProof/>
        </w:rPr>
      </w:pPr>
    </w:p>
    <w:p w14:paraId="340D7331" w14:textId="69761352" w:rsidR="006B22ED" w:rsidRPr="006B22ED" w:rsidRDefault="006B22ED" w:rsidP="006B22ED">
      <w:pPr>
        <w:pStyle w:val="EndNoteBibliography"/>
        <w:ind w:left="720" w:hanging="720"/>
        <w:rPr>
          <w:noProof/>
        </w:rPr>
      </w:pPr>
      <w:r w:rsidRPr="006B22ED">
        <w:rPr>
          <w:noProof/>
        </w:rPr>
        <w:t xml:space="preserve">Humphreys, G. W., &amp; Sui, J. (2015). The salient self: Social saliency effects based on self-bias. </w:t>
      </w:r>
      <w:r w:rsidRPr="006B22ED">
        <w:rPr>
          <w:i/>
          <w:noProof/>
        </w:rPr>
        <w:t>Journal of cognitive psychology, 27</w:t>
      </w:r>
      <w:r w:rsidRPr="006B22ED">
        <w:rPr>
          <w:noProof/>
        </w:rPr>
        <w:t xml:space="preserve">(2), 129-140. </w:t>
      </w:r>
      <w:hyperlink r:id="rId56" w:history="1">
        <w:r w:rsidRPr="006B22ED">
          <w:rPr>
            <w:rStyle w:val="ac"/>
            <w:noProof/>
          </w:rPr>
          <w:t>https://doi.org/10.1080/20445911.2014.996156</w:t>
        </w:r>
      </w:hyperlink>
      <w:r w:rsidRPr="006B22ED">
        <w:rPr>
          <w:noProof/>
        </w:rPr>
        <w:t xml:space="preserve"> </w:t>
      </w:r>
    </w:p>
    <w:p w14:paraId="067A4852" w14:textId="77777777" w:rsidR="006B22ED" w:rsidRPr="006B22ED" w:rsidRDefault="006B22ED" w:rsidP="006B22ED">
      <w:pPr>
        <w:pStyle w:val="EndNoteBibliography"/>
        <w:rPr>
          <w:noProof/>
        </w:rPr>
      </w:pPr>
    </w:p>
    <w:p w14:paraId="616B3F09" w14:textId="553911FE" w:rsidR="006B22ED" w:rsidRPr="006B22ED" w:rsidRDefault="006B22ED" w:rsidP="006B22ED">
      <w:pPr>
        <w:pStyle w:val="EndNoteBibliography"/>
        <w:ind w:left="720" w:hanging="720"/>
        <w:rPr>
          <w:noProof/>
        </w:rPr>
      </w:pPr>
      <w:r w:rsidRPr="006B22ED">
        <w:rPr>
          <w:noProof/>
        </w:rPr>
        <w:t xml:space="preserve">Jiang, M., Wong, S. K. M., Chung, H. K. S., Sun, Y., Hsiao, J. H., Sui, J., &amp; Humphreys, G. W. (2019). Cultural Orientation of Self-Bias in Perceptual Matching. </w:t>
      </w:r>
      <w:r w:rsidRPr="006B22ED">
        <w:rPr>
          <w:i/>
          <w:noProof/>
        </w:rPr>
        <w:t>Front Psychol, 10</w:t>
      </w:r>
      <w:r w:rsidRPr="006B22ED">
        <w:rPr>
          <w:noProof/>
        </w:rPr>
        <w:t xml:space="preserve">, 1469. </w:t>
      </w:r>
      <w:hyperlink r:id="rId57" w:history="1">
        <w:r w:rsidRPr="006B22ED">
          <w:rPr>
            <w:rStyle w:val="ac"/>
            <w:noProof/>
          </w:rPr>
          <w:t>https://doi.org/10.3389/fpsyg.2019.01469</w:t>
        </w:r>
      </w:hyperlink>
      <w:r w:rsidRPr="006B22ED">
        <w:rPr>
          <w:noProof/>
        </w:rPr>
        <w:t xml:space="preserve"> </w:t>
      </w:r>
    </w:p>
    <w:p w14:paraId="36D09E5A" w14:textId="77777777" w:rsidR="006B22ED" w:rsidRPr="006B22ED" w:rsidRDefault="006B22ED" w:rsidP="006B22ED">
      <w:pPr>
        <w:pStyle w:val="EndNoteBibliography"/>
        <w:rPr>
          <w:noProof/>
        </w:rPr>
      </w:pPr>
    </w:p>
    <w:p w14:paraId="76805698" w14:textId="77777777" w:rsidR="006B22ED" w:rsidRPr="006B22ED" w:rsidRDefault="006B22ED" w:rsidP="006B22ED">
      <w:pPr>
        <w:pStyle w:val="EndNoteBibliography"/>
        <w:ind w:left="720" w:hanging="720"/>
        <w:rPr>
          <w:noProof/>
        </w:rPr>
      </w:pPr>
      <w:r w:rsidRPr="006B22ED">
        <w:rPr>
          <w:noProof/>
        </w:rPr>
        <w:t xml:space="preserve">John-Saaltink, E. S., Kok, P., Lau, H. C., &amp; De Lange, F. P. (2016). Serial dependence in perceptual decisions is reflected in activity patterns in primary visual cortex. </w:t>
      </w:r>
      <w:r w:rsidRPr="006B22ED">
        <w:rPr>
          <w:i/>
          <w:noProof/>
        </w:rPr>
        <w:t>Journal of Neuroscience, 36</w:t>
      </w:r>
      <w:r w:rsidRPr="006B22ED">
        <w:rPr>
          <w:noProof/>
        </w:rPr>
        <w:t xml:space="preserve">(23), 6186-6192. </w:t>
      </w:r>
    </w:p>
    <w:p w14:paraId="36FC9F31" w14:textId="77777777" w:rsidR="006B22ED" w:rsidRPr="006B22ED" w:rsidRDefault="006B22ED" w:rsidP="006B22ED">
      <w:pPr>
        <w:pStyle w:val="EndNoteBibliography"/>
        <w:rPr>
          <w:noProof/>
        </w:rPr>
      </w:pPr>
    </w:p>
    <w:p w14:paraId="5691347F" w14:textId="19FF014C" w:rsidR="006B22ED" w:rsidRPr="006B22ED" w:rsidRDefault="006B22ED" w:rsidP="006B22ED">
      <w:pPr>
        <w:pStyle w:val="EndNoteBibliography"/>
        <w:ind w:left="720" w:hanging="720"/>
        <w:rPr>
          <w:noProof/>
        </w:rPr>
      </w:pPr>
      <w:r w:rsidRPr="006B22ED">
        <w:rPr>
          <w:noProof/>
        </w:rPr>
        <w:t xml:space="preserve">Kahveci, S., Bathke, A., &amp; Blechert, J. (2022). Reliability of reaction time tasks: how should it be computed? </w:t>
      </w:r>
      <w:hyperlink r:id="rId58" w:history="1">
        <w:r w:rsidRPr="006B22ED">
          <w:rPr>
            <w:rStyle w:val="ac"/>
            <w:noProof/>
          </w:rPr>
          <w:t>https://doi.org/10.31234/osf.io/ta59r</w:t>
        </w:r>
      </w:hyperlink>
      <w:r w:rsidRPr="006B22ED">
        <w:rPr>
          <w:noProof/>
        </w:rPr>
        <w:t xml:space="preserve"> </w:t>
      </w:r>
    </w:p>
    <w:p w14:paraId="2808DFB4" w14:textId="77777777" w:rsidR="006B22ED" w:rsidRPr="006B22ED" w:rsidRDefault="006B22ED" w:rsidP="006B22ED">
      <w:pPr>
        <w:pStyle w:val="EndNoteBibliography"/>
        <w:rPr>
          <w:noProof/>
        </w:rPr>
      </w:pPr>
    </w:p>
    <w:p w14:paraId="25FC2417" w14:textId="5EEEB6DB" w:rsidR="006B22ED" w:rsidRPr="006B22ED" w:rsidRDefault="006B22ED" w:rsidP="006B22ED">
      <w:pPr>
        <w:pStyle w:val="EndNoteBibliography"/>
        <w:ind w:left="720" w:hanging="720"/>
        <w:rPr>
          <w:noProof/>
        </w:rPr>
      </w:pPr>
      <w:r w:rsidRPr="006B22ED">
        <w:rPr>
          <w:noProof/>
        </w:rPr>
        <w:t xml:space="preserve">Keenan, J. P., Wheeler, M. A., Gallup, G. G., &amp; Pascual-Leone, A. (2000). Self-recognition and the right prefrontal cortex. </w:t>
      </w:r>
      <w:r w:rsidRPr="006B22ED">
        <w:rPr>
          <w:i/>
          <w:noProof/>
        </w:rPr>
        <w:t>Trends in cognitive sciences, 4</w:t>
      </w:r>
      <w:r w:rsidRPr="006B22ED">
        <w:rPr>
          <w:noProof/>
        </w:rPr>
        <w:t xml:space="preserve">(9), 338-344. </w:t>
      </w:r>
      <w:hyperlink r:id="rId59" w:history="1">
        <w:r w:rsidRPr="006B22ED">
          <w:rPr>
            <w:rStyle w:val="ac"/>
            <w:noProof/>
          </w:rPr>
          <w:t>https://doi.org/10.1016/S1364-6613</w:t>
        </w:r>
      </w:hyperlink>
      <w:r w:rsidRPr="006B22ED">
        <w:rPr>
          <w:noProof/>
        </w:rPr>
        <w:t xml:space="preserve"> (00)01521-7 </w:t>
      </w:r>
    </w:p>
    <w:p w14:paraId="2D7E763F" w14:textId="77777777" w:rsidR="006B22ED" w:rsidRPr="006B22ED" w:rsidRDefault="006B22ED" w:rsidP="006B22ED">
      <w:pPr>
        <w:pStyle w:val="EndNoteBibliography"/>
        <w:rPr>
          <w:noProof/>
        </w:rPr>
      </w:pPr>
    </w:p>
    <w:p w14:paraId="32CE18ED" w14:textId="45BD5EED" w:rsidR="006B22ED" w:rsidRPr="006B22ED" w:rsidRDefault="006B22ED" w:rsidP="006B22ED">
      <w:pPr>
        <w:pStyle w:val="EndNoteBibliography"/>
        <w:ind w:left="720" w:hanging="720"/>
        <w:rPr>
          <w:noProof/>
        </w:rPr>
      </w:pPr>
      <w:r w:rsidRPr="006B22ED">
        <w:rPr>
          <w:noProof/>
        </w:rPr>
        <w:t xml:space="preserve">Kircher, T. T., Senior, C., Phillips, M. L., Benson, P. J., Bullmore, E. T., Brammer, M., ..., &amp; David, A. S. (2000). Towards a functional neuroanatomy of self processing: effects of faces and words. </w:t>
      </w:r>
      <w:r w:rsidRPr="006B22ED">
        <w:rPr>
          <w:i/>
          <w:noProof/>
        </w:rPr>
        <w:t>Cognitive Brain Research, 10</w:t>
      </w:r>
      <w:r w:rsidRPr="006B22ED">
        <w:rPr>
          <w:noProof/>
        </w:rPr>
        <w:t xml:space="preserve">(1-2), 133-144. </w:t>
      </w:r>
      <w:hyperlink r:id="rId60" w:history="1">
        <w:r w:rsidRPr="006B22ED">
          <w:rPr>
            <w:rStyle w:val="ac"/>
            <w:noProof/>
          </w:rPr>
          <w:t>https://doi.org/10.1016/S0926-6410(00)00036-7</w:t>
        </w:r>
      </w:hyperlink>
      <w:r w:rsidRPr="006B22ED">
        <w:rPr>
          <w:noProof/>
        </w:rPr>
        <w:t xml:space="preserve"> </w:t>
      </w:r>
    </w:p>
    <w:p w14:paraId="1E051F42" w14:textId="77777777" w:rsidR="006B22ED" w:rsidRPr="006B22ED" w:rsidRDefault="006B22ED" w:rsidP="006B22ED">
      <w:pPr>
        <w:pStyle w:val="EndNoteBibliography"/>
        <w:rPr>
          <w:noProof/>
        </w:rPr>
      </w:pPr>
    </w:p>
    <w:p w14:paraId="48ADD9EA" w14:textId="77777777" w:rsidR="006B22ED" w:rsidRPr="006B22ED" w:rsidRDefault="006B22ED" w:rsidP="006B22ED">
      <w:pPr>
        <w:pStyle w:val="EndNoteBibliography"/>
        <w:ind w:left="720" w:hanging="720"/>
        <w:rPr>
          <w:noProof/>
        </w:rPr>
      </w:pPr>
      <w:r w:rsidRPr="006B22ED">
        <w:rPr>
          <w:noProof/>
        </w:rPr>
        <w:t xml:space="preserve">Kline, P. (2015). </w:t>
      </w:r>
      <w:r w:rsidRPr="006B22ED">
        <w:rPr>
          <w:i/>
          <w:noProof/>
        </w:rPr>
        <w:t>A handbook of test construction (psychology revivals): introduction to psychometric design</w:t>
      </w:r>
      <w:r w:rsidRPr="006B22ED">
        <w:rPr>
          <w:noProof/>
        </w:rPr>
        <w:t xml:space="preserve">. Routledge. </w:t>
      </w:r>
    </w:p>
    <w:p w14:paraId="69A0F285" w14:textId="77777777" w:rsidR="006B22ED" w:rsidRPr="006B22ED" w:rsidRDefault="006B22ED" w:rsidP="006B22ED">
      <w:pPr>
        <w:pStyle w:val="EndNoteBibliography"/>
        <w:rPr>
          <w:noProof/>
        </w:rPr>
      </w:pPr>
    </w:p>
    <w:p w14:paraId="3E9C3E32" w14:textId="28CFCF7B" w:rsidR="006B22ED" w:rsidRPr="006B22ED" w:rsidRDefault="006B22ED" w:rsidP="006B22ED">
      <w:pPr>
        <w:pStyle w:val="EndNoteBibliography"/>
        <w:ind w:left="720" w:hanging="720"/>
        <w:rPr>
          <w:noProof/>
        </w:rPr>
      </w:pPr>
      <w:r w:rsidRPr="006B22ED">
        <w:rPr>
          <w:noProof/>
        </w:rPr>
        <w:t>Kolvoort, I. R., Wainio</w:t>
      </w:r>
      <w:r w:rsidRPr="006B22ED">
        <w:rPr>
          <w:rFonts w:hint="eastAsia"/>
          <w:noProof/>
        </w:rPr>
        <w:t>‐</w:t>
      </w:r>
      <w:r w:rsidRPr="006B22ED">
        <w:rPr>
          <w:noProof/>
        </w:rPr>
        <w:t>Theberge, S., Wolff, A., &amp; Northoff, G. (2020). Temporal integration as “common currency” of brain and self</w:t>
      </w:r>
      <w:r w:rsidRPr="006B22ED">
        <w:rPr>
          <w:rFonts w:hint="eastAsia"/>
          <w:noProof/>
        </w:rPr>
        <w:t>‐</w:t>
      </w:r>
      <w:r w:rsidRPr="006B22ED">
        <w:rPr>
          <w:noProof/>
        </w:rPr>
        <w:t>scale</w:t>
      </w:r>
      <w:r w:rsidRPr="006B22ED">
        <w:rPr>
          <w:rFonts w:hint="eastAsia"/>
          <w:noProof/>
        </w:rPr>
        <w:t>‐</w:t>
      </w:r>
      <w:r w:rsidRPr="006B22ED">
        <w:rPr>
          <w:noProof/>
        </w:rPr>
        <w:t>free activity in resting</w:t>
      </w:r>
      <w:r w:rsidRPr="006B22ED">
        <w:rPr>
          <w:rFonts w:hint="eastAsia"/>
          <w:noProof/>
        </w:rPr>
        <w:t>‐</w:t>
      </w:r>
      <w:r w:rsidRPr="006B22ED">
        <w:rPr>
          <w:noProof/>
        </w:rPr>
        <w:t>state EEG correlates with temporal delay effects on self</w:t>
      </w:r>
      <w:r w:rsidRPr="006B22ED">
        <w:rPr>
          <w:rFonts w:hint="eastAsia"/>
          <w:noProof/>
        </w:rPr>
        <w:t>‐</w:t>
      </w:r>
      <w:r w:rsidRPr="006B22ED">
        <w:rPr>
          <w:noProof/>
        </w:rPr>
        <w:t xml:space="preserve">relatedness. </w:t>
      </w:r>
      <w:r w:rsidRPr="006B22ED">
        <w:rPr>
          <w:i/>
          <w:noProof/>
        </w:rPr>
        <w:t>Human brain mapping, 41</w:t>
      </w:r>
      <w:r w:rsidRPr="006B22ED">
        <w:rPr>
          <w:noProof/>
        </w:rPr>
        <w:t xml:space="preserve">(15), 4355-4374. </w:t>
      </w:r>
      <w:hyperlink r:id="rId61" w:history="1">
        <w:r w:rsidRPr="006B22ED">
          <w:rPr>
            <w:rStyle w:val="ac"/>
            <w:noProof/>
          </w:rPr>
          <w:t>https://doi.org/10.1002/hbm.25129</w:t>
        </w:r>
      </w:hyperlink>
      <w:r w:rsidRPr="006B22ED">
        <w:rPr>
          <w:noProof/>
        </w:rPr>
        <w:t xml:space="preserve"> </w:t>
      </w:r>
    </w:p>
    <w:p w14:paraId="3BD6B3D2" w14:textId="77777777" w:rsidR="006B22ED" w:rsidRPr="006B22ED" w:rsidRDefault="006B22ED" w:rsidP="006B22ED">
      <w:pPr>
        <w:pStyle w:val="EndNoteBibliography"/>
        <w:rPr>
          <w:noProof/>
        </w:rPr>
      </w:pPr>
    </w:p>
    <w:p w14:paraId="67C86AAA" w14:textId="540990B4" w:rsidR="006B22ED" w:rsidRPr="006B22ED" w:rsidRDefault="006B22ED" w:rsidP="006B22ED">
      <w:pPr>
        <w:pStyle w:val="EndNoteBibliography"/>
        <w:ind w:left="720" w:hanging="720"/>
        <w:rPr>
          <w:noProof/>
        </w:rPr>
      </w:pPr>
      <w:r w:rsidRPr="006B22ED">
        <w:rPr>
          <w:noProof/>
        </w:rPr>
        <w:t xml:space="preserve">Koo, T. K., &amp; Li, M. Y. (2016). A Guideline of Selecting and Reporting Intraclass Correlation Coefficients for Reliability Research. </w:t>
      </w:r>
      <w:r w:rsidRPr="006B22ED">
        <w:rPr>
          <w:i/>
          <w:noProof/>
        </w:rPr>
        <w:t>Journal of chiropractic medicine, 15</w:t>
      </w:r>
      <w:r w:rsidRPr="006B22ED">
        <w:rPr>
          <w:noProof/>
        </w:rPr>
        <w:t xml:space="preserve">(2), 155-163. </w:t>
      </w:r>
      <w:hyperlink r:id="rId62" w:history="1">
        <w:r w:rsidRPr="006B22ED">
          <w:rPr>
            <w:rStyle w:val="ac"/>
            <w:noProof/>
          </w:rPr>
          <w:t>https://doi.org/10.1016/j.jcm.2016.02.012</w:t>
        </w:r>
      </w:hyperlink>
      <w:r w:rsidRPr="006B22ED">
        <w:rPr>
          <w:noProof/>
        </w:rPr>
        <w:t xml:space="preserve"> </w:t>
      </w:r>
    </w:p>
    <w:p w14:paraId="322FD28C" w14:textId="77777777" w:rsidR="006B22ED" w:rsidRPr="006B22ED" w:rsidRDefault="006B22ED" w:rsidP="006B22ED">
      <w:pPr>
        <w:pStyle w:val="EndNoteBibliography"/>
        <w:rPr>
          <w:noProof/>
        </w:rPr>
      </w:pPr>
    </w:p>
    <w:p w14:paraId="5ADC6CDF" w14:textId="77777777" w:rsidR="006B22ED" w:rsidRPr="006B22ED" w:rsidRDefault="006B22ED" w:rsidP="006B22ED">
      <w:pPr>
        <w:pStyle w:val="EndNoteBibliography"/>
        <w:ind w:left="720" w:hanging="720"/>
        <w:rPr>
          <w:noProof/>
        </w:rPr>
      </w:pPr>
      <w:r w:rsidRPr="006B22ED">
        <w:rPr>
          <w:noProof/>
        </w:rPr>
        <w:t xml:space="preserve">Kucina, T., Wells, L., Lewis, I., de Salas, K., Kohl, A., Palmer, M. A., Sauer, J. D., Matzke, D., Aidman, E., &amp; Heathcote, A. (2023). Calibration of cognitive tests to address the reliability paradox for decision-conflict tasks. </w:t>
      </w:r>
      <w:r w:rsidRPr="006B22ED">
        <w:rPr>
          <w:i/>
          <w:noProof/>
        </w:rPr>
        <w:t>Nature Communications, 14</w:t>
      </w:r>
      <w:r w:rsidRPr="006B22ED">
        <w:rPr>
          <w:noProof/>
        </w:rPr>
        <w:t xml:space="preserve">(1), 2234. </w:t>
      </w:r>
    </w:p>
    <w:p w14:paraId="00459858" w14:textId="77777777" w:rsidR="006B22ED" w:rsidRPr="006B22ED" w:rsidRDefault="006B22ED" w:rsidP="006B22ED">
      <w:pPr>
        <w:pStyle w:val="EndNoteBibliography"/>
        <w:rPr>
          <w:noProof/>
        </w:rPr>
      </w:pPr>
    </w:p>
    <w:p w14:paraId="346BB6F8" w14:textId="545A1582" w:rsidR="006B22ED" w:rsidRPr="006B22ED" w:rsidRDefault="006B22ED" w:rsidP="006B22ED">
      <w:pPr>
        <w:pStyle w:val="EndNoteBibliography"/>
        <w:ind w:left="720" w:hanging="720"/>
        <w:rPr>
          <w:noProof/>
        </w:rPr>
      </w:pPr>
      <w:r w:rsidRPr="006B22ED">
        <w:rPr>
          <w:noProof/>
        </w:rPr>
        <w:t xml:space="preserve">Kupper, L. L., &amp; Hafner, K. b. (1989). On Assessing Interrater Agreement for Multiple Attribute Responses. </w:t>
      </w:r>
      <w:r w:rsidRPr="006B22ED">
        <w:rPr>
          <w:i/>
          <w:noProof/>
        </w:rPr>
        <w:t>Biometrics, 45</w:t>
      </w:r>
      <w:r w:rsidRPr="006B22ED">
        <w:rPr>
          <w:noProof/>
        </w:rPr>
        <w:t xml:space="preserve">(3), 957-967. </w:t>
      </w:r>
      <w:hyperlink r:id="rId63" w:history="1">
        <w:r w:rsidRPr="006B22ED">
          <w:rPr>
            <w:rStyle w:val="ac"/>
            <w:noProof/>
          </w:rPr>
          <w:t>https://doi.org/10.2307/2531695</w:t>
        </w:r>
      </w:hyperlink>
      <w:r w:rsidRPr="006B22ED">
        <w:rPr>
          <w:noProof/>
        </w:rPr>
        <w:t xml:space="preserve"> </w:t>
      </w:r>
    </w:p>
    <w:p w14:paraId="5CCF8CC2" w14:textId="77777777" w:rsidR="006B22ED" w:rsidRPr="006B22ED" w:rsidRDefault="006B22ED" w:rsidP="006B22ED">
      <w:pPr>
        <w:pStyle w:val="EndNoteBibliography"/>
        <w:rPr>
          <w:noProof/>
        </w:rPr>
      </w:pPr>
    </w:p>
    <w:p w14:paraId="1697B8AC" w14:textId="77777777" w:rsidR="006B22ED" w:rsidRPr="006B22ED" w:rsidRDefault="006B22ED" w:rsidP="006B22ED">
      <w:pPr>
        <w:pStyle w:val="EndNoteBibliography"/>
        <w:ind w:left="720" w:hanging="720"/>
        <w:rPr>
          <w:noProof/>
        </w:rPr>
      </w:pPr>
      <w:r w:rsidRPr="006B22ED">
        <w:rPr>
          <w:noProof/>
        </w:rPr>
        <w:t xml:space="preserve">LeBel, E. P., &amp; Paunonen, S. V. (2011). </w:t>
      </w:r>
      <w:r w:rsidRPr="006B22ED">
        <w:rPr>
          <w:i/>
          <w:noProof/>
        </w:rPr>
        <w:t>Sexy but often unreliable: The impact of unreliability on the replicability of experimental findings with implicit measures</w:t>
      </w:r>
      <w:r w:rsidRPr="006B22ED">
        <w:rPr>
          <w:noProof/>
        </w:rPr>
        <w:t xml:space="preserve"> [doi:10.1177/0146167211400619]. Sage Publications.</w:t>
      </w:r>
    </w:p>
    <w:p w14:paraId="39B3D287" w14:textId="77777777" w:rsidR="006B22ED" w:rsidRPr="006B22ED" w:rsidRDefault="006B22ED" w:rsidP="006B22ED">
      <w:pPr>
        <w:pStyle w:val="EndNoteBibliography"/>
        <w:rPr>
          <w:noProof/>
        </w:rPr>
      </w:pPr>
    </w:p>
    <w:p w14:paraId="1A8D967F" w14:textId="77777777" w:rsidR="006B22ED" w:rsidRPr="006B22ED" w:rsidRDefault="006B22ED" w:rsidP="006B22ED">
      <w:pPr>
        <w:pStyle w:val="EndNoteBibliography"/>
        <w:ind w:left="720" w:hanging="720"/>
        <w:rPr>
          <w:noProof/>
        </w:rPr>
      </w:pPr>
      <w:r w:rsidRPr="006B22ED">
        <w:rPr>
          <w:noProof/>
        </w:rPr>
        <w:t xml:space="preserve">Liljequist, D., Elfving, B., &amp; Skavberg Roaldsen, K. (2019). Intraclass correlation–A discussion and demonstration of basic features. </w:t>
      </w:r>
      <w:r w:rsidRPr="006B22ED">
        <w:rPr>
          <w:i/>
          <w:noProof/>
        </w:rPr>
        <w:t>PloS one, 14</w:t>
      </w:r>
      <w:r w:rsidRPr="006B22ED">
        <w:rPr>
          <w:noProof/>
        </w:rPr>
        <w:t xml:space="preserve">(7), e0219854. </w:t>
      </w:r>
    </w:p>
    <w:p w14:paraId="774A62B6" w14:textId="77777777" w:rsidR="006B22ED" w:rsidRPr="006B22ED" w:rsidRDefault="006B22ED" w:rsidP="006B22ED">
      <w:pPr>
        <w:pStyle w:val="EndNoteBibliography"/>
        <w:rPr>
          <w:noProof/>
        </w:rPr>
      </w:pPr>
    </w:p>
    <w:p w14:paraId="3A81C50E" w14:textId="2131CAB6" w:rsidR="006B22ED" w:rsidRPr="006B22ED" w:rsidRDefault="006B22ED" w:rsidP="006B22ED">
      <w:pPr>
        <w:pStyle w:val="EndNoteBibliography"/>
        <w:ind w:left="720" w:hanging="720"/>
        <w:rPr>
          <w:noProof/>
        </w:rPr>
      </w:pPr>
      <w:r w:rsidRPr="006B22ED">
        <w:rPr>
          <w:noProof/>
        </w:rPr>
        <w:t xml:space="preserve">Lin, H. (2019). How to use hausekeep. </w:t>
      </w:r>
      <w:hyperlink r:id="rId64" w:history="1">
        <w:r w:rsidRPr="006B22ED">
          <w:rPr>
            <w:rStyle w:val="ac"/>
            <w:noProof/>
          </w:rPr>
          <w:t>https://doi.org/10.5281/zenodo.2555874</w:t>
        </w:r>
      </w:hyperlink>
      <w:r w:rsidRPr="006B22ED">
        <w:rPr>
          <w:noProof/>
        </w:rPr>
        <w:t xml:space="preserve"> </w:t>
      </w:r>
    </w:p>
    <w:p w14:paraId="60971000" w14:textId="77777777" w:rsidR="006B22ED" w:rsidRPr="006B22ED" w:rsidRDefault="006B22ED" w:rsidP="006B22ED">
      <w:pPr>
        <w:pStyle w:val="EndNoteBibliography"/>
        <w:rPr>
          <w:noProof/>
        </w:rPr>
      </w:pPr>
    </w:p>
    <w:p w14:paraId="7E8055F5" w14:textId="58872FAE" w:rsidR="006B22ED" w:rsidRPr="006B22ED" w:rsidRDefault="006B22ED" w:rsidP="006B22ED">
      <w:pPr>
        <w:pStyle w:val="EndNoteBibliography"/>
        <w:ind w:left="720" w:hanging="720"/>
        <w:rPr>
          <w:noProof/>
        </w:rPr>
      </w:pPr>
      <w:r w:rsidRPr="006B22ED">
        <w:rPr>
          <w:noProof/>
        </w:rPr>
        <w:t xml:space="preserve">Lin, H., Saunders, B., Friese, M., Evans, N. J., &amp; Inzlicht, M. (2020). Strong effort manipulations reduce response caution: A preregistered reinvention of the ego-depletion paradigm. </w:t>
      </w:r>
      <w:r w:rsidRPr="006B22ED">
        <w:rPr>
          <w:i/>
          <w:noProof/>
        </w:rPr>
        <w:t>Psychological science, 31</w:t>
      </w:r>
      <w:r w:rsidRPr="006B22ED">
        <w:rPr>
          <w:noProof/>
        </w:rPr>
        <w:t xml:space="preserve">(5), 531-547. </w:t>
      </w:r>
      <w:hyperlink r:id="rId65" w:history="1">
        <w:r w:rsidRPr="006B22ED">
          <w:rPr>
            <w:rStyle w:val="ac"/>
            <w:noProof/>
          </w:rPr>
          <w:t>https://doi.org/10.1177/0956797620904990</w:t>
        </w:r>
      </w:hyperlink>
      <w:r w:rsidRPr="006B22ED">
        <w:rPr>
          <w:noProof/>
        </w:rPr>
        <w:t xml:space="preserve"> </w:t>
      </w:r>
    </w:p>
    <w:p w14:paraId="5A33B69A" w14:textId="77777777" w:rsidR="006B22ED" w:rsidRPr="006B22ED" w:rsidRDefault="006B22ED" w:rsidP="006B22ED">
      <w:pPr>
        <w:pStyle w:val="EndNoteBibliography"/>
        <w:rPr>
          <w:noProof/>
        </w:rPr>
      </w:pPr>
    </w:p>
    <w:p w14:paraId="53A4CFB7" w14:textId="77777777" w:rsidR="006B22ED" w:rsidRPr="006B22ED" w:rsidRDefault="006B22ED" w:rsidP="006B22ED">
      <w:pPr>
        <w:pStyle w:val="EndNoteBibliography"/>
        <w:ind w:left="720" w:hanging="720"/>
        <w:rPr>
          <w:noProof/>
        </w:rPr>
      </w:pPr>
      <w:r w:rsidRPr="006B22ED">
        <w:rPr>
          <w:noProof/>
        </w:rPr>
        <w:t xml:space="preserve">Liu, T., Sui, J., &amp; Hildebrandt, A. (2023). To see or not to see: The parallel processing of self-relevance and facial expressions. </w:t>
      </w:r>
      <w:r w:rsidRPr="006B22ED">
        <w:rPr>
          <w:i/>
          <w:noProof/>
        </w:rPr>
        <w:t xml:space="preserve">Manuscript submitted for publication. </w:t>
      </w:r>
      <w:r w:rsidRPr="006B22ED">
        <w:rPr>
          <w:noProof/>
        </w:rPr>
        <w:t xml:space="preserve">. </w:t>
      </w:r>
    </w:p>
    <w:p w14:paraId="3EFBBD94" w14:textId="77777777" w:rsidR="006B22ED" w:rsidRPr="006B22ED" w:rsidRDefault="006B22ED" w:rsidP="006B22ED">
      <w:pPr>
        <w:pStyle w:val="EndNoteBibliography"/>
        <w:rPr>
          <w:noProof/>
        </w:rPr>
      </w:pPr>
    </w:p>
    <w:p w14:paraId="15132C85" w14:textId="24D86AB8" w:rsidR="006B22ED" w:rsidRPr="006B22ED" w:rsidRDefault="006B22ED" w:rsidP="006B22ED">
      <w:pPr>
        <w:pStyle w:val="EndNoteBibliography"/>
        <w:ind w:left="720" w:hanging="720"/>
        <w:rPr>
          <w:noProof/>
        </w:rPr>
      </w:pPr>
      <w:r w:rsidRPr="006B22ED">
        <w:rPr>
          <w:noProof/>
        </w:rPr>
        <w:t xml:space="preserve">Liu, Y. S., Song, Y., Lee, N. A., Bennett, D. M., Button, K. S., Greenshaw, A., Cao, B., &amp; Sui, J. (2022). Depression screening using a non-verbal self-association task: A machine-learning based pilot study. </w:t>
      </w:r>
      <w:r w:rsidRPr="006B22ED">
        <w:rPr>
          <w:i/>
          <w:noProof/>
        </w:rPr>
        <w:t>Journal of Affective Disorders, 310</w:t>
      </w:r>
      <w:r w:rsidRPr="006B22ED">
        <w:rPr>
          <w:noProof/>
        </w:rPr>
        <w:t xml:space="preserve">, 87-95. </w:t>
      </w:r>
      <w:hyperlink r:id="rId66" w:history="1">
        <w:r w:rsidRPr="006B22ED">
          <w:rPr>
            <w:rStyle w:val="ac"/>
            <w:noProof/>
          </w:rPr>
          <w:t>https://doi.org/10.1016/j.jad.2022.04.122</w:t>
        </w:r>
      </w:hyperlink>
      <w:r w:rsidRPr="006B22ED">
        <w:rPr>
          <w:noProof/>
        </w:rPr>
        <w:t xml:space="preserve"> </w:t>
      </w:r>
    </w:p>
    <w:p w14:paraId="56BCF7AC" w14:textId="77777777" w:rsidR="006B22ED" w:rsidRPr="006B22ED" w:rsidRDefault="006B22ED" w:rsidP="006B22ED">
      <w:pPr>
        <w:pStyle w:val="EndNoteBibliography"/>
        <w:rPr>
          <w:noProof/>
        </w:rPr>
      </w:pPr>
    </w:p>
    <w:p w14:paraId="1DDE9FAF" w14:textId="77777777" w:rsidR="006B22ED" w:rsidRPr="006B22ED" w:rsidRDefault="006B22ED" w:rsidP="006B22ED">
      <w:pPr>
        <w:pStyle w:val="EndNoteBibliography"/>
        <w:ind w:left="720" w:hanging="720"/>
        <w:rPr>
          <w:noProof/>
        </w:rPr>
      </w:pPr>
      <w:r w:rsidRPr="006B22ED">
        <w:rPr>
          <w:noProof/>
        </w:rPr>
        <w:t xml:space="preserve">Logie, R. H., Sala, S. D., Laiacona, M., Chalmers, P., &amp; Wynn, V. (1996). Group aggregates and individual reliability: The case of verbal short-term memory. </w:t>
      </w:r>
      <w:r w:rsidRPr="006B22ED">
        <w:rPr>
          <w:i/>
          <w:noProof/>
        </w:rPr>
        <w:t>Memory &amp; Cognition, 24</w:t>
      </w:r>
      <w:r w:rsidRPr="006B22ED">
        <w:rPr>
          <w:noProof/>
        </w:rPr>
        <w:t xml:space="preserve">, 305-321. </w:t>
      </w:r>
    </w:p>
    <w:p w14:paraId="3085E946" w14:textId="77777777" w:rsidR="006B22ED" w:rsidRPr="006B22ED" w:rsidRDefault="006B22ED" w:rsidP="006B22ED">
      <w:pPr>
        <w:pStyle w:val="EndNoteBibliography"/>
        <w:rPr>
          <w:noProof/>
        </w:rPr>
      </w:pPr>
    </w:p>
    <w:p w14:paraId="463ADA31" w14:textId="29872281" w:rsidR="006B22ED" w:rsidRPr="006B22ED" w:rsidRDefault="006B22ED" w:rsidP="006B22ED">
      <w:pPr>
        <w:pStyle w:val="EndNoteBibliography"/>
        <w:ind w:left="720" w:hanging="720"/>
        <w:rPr>
          <w:noProof/>
        </w:rPr>
      </w:pPr>
      <w:r w:rsidRPr="006B22ED">
        <w:rPr>
          <w:noProof/>
        </w:rPr>
        <w:t xml:space="preserve">Makel, M. C., Plucker, J. A., &amp; Hegarty, B. (2012). Replications in psychology research: How often do they really occur? </w:t>
      </w:r>
      <w:r w:rsidRPr="006B22ED">
        <w:rPr>
          <w:i/>
          <w:noProof/>
        </w:rPr>
        <w:t>Perspectives on Psychological Science, 7</w:t>
      </w:r>
      <w:r w:rsidRPr="006B22ED">
        <w:rPr>
          <w:noProof/>
        </w:rPr>
        <w:t xml:space="preserve">(6), 537-542. </w:t>
      </w:r>
      <w:hyperlink r:id="rId67" w:history="1">
        <w:r w:rsidRPr="006B22ED">
          <w:rPr>
            <w:rStyle w:val="ac"/>
            <w:noProof/>
          </w:rPr>
          <w:t>https://doi.org/10.1177/1745691612460688</w:t>
        </w:r>
      </w:hyperlink>
      <w:r w:rsidRPr="006B22ED">
        <w:rPr>
          <w:noProof/>
        </w:rPr>
        <w:t xml:space="preserve"> </w:t>
      </w:r>
    </w:p>
    <w:p w14:paraId="308A6DE3" w14:textId="77777777" w:rsidR="006B22ED" w:rsidRPr="006B22ED" w:rsidRDefault="006B22ED" w:rsidP="006B22ED">
      <w:pPr>
        <w:pStyle w:val="EndNoteBibliography"/>
        <w:rPr>
          <w:noProof/>
        </w:rPr>
      </w:pPr>
    </w:p>
    <w:p w14:paraId="623581B5" w14:textId="1C7AAF06" w:rsidR="006B22ED" w:rsidRPr="006B22ED" w:rsidRDefault="006B22ED" w:rsidP="006B22ED">
      <w:pPr>
        <w:pStyle w:val="EndNoteBibliography"/>
        <w:ind w:left="720" w:hanging="720"/>
        <w:rPr>
          <w:noProof/>
        </w:rPr>
      </w:pPr>
      <w:r w:rsidRPr="006B22ED">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B22ED">
        <w:rPr>
          <w:i/>
          <w:noProof/>
        </w:rPr>
        <w:t>Frontiers in Neuroscience, 14</w:t>
      </w:r>
      <w:r w:rsidRPr="006B22ED">
        <w:rPr>
          <w:noProof/>
        </w:rPr>
        <w:t xml:space="preserve">, 683. </w:t>
      </w:r>
      <w:hyperlink r:id="rId68" w:history="1">
        <w:r w:rsidRPr="006B22ED">
          <w:rPr>
            <w:rStyle w:val="ac"/>
            <w:noProof/>
          </w:rPr>
          <w:t>https://doi.org/10.3389/fnins.2020.00683</w:t>
        </w:r>
      </w:hyperlink>
      <w:r w:rsidRPr="006B22ED">
        <w:rPr>
          <w:noProof/>
        </w:rPr>
        <w:t xml:space="preserve"> </w:t>
      </w:r>
    </w:p>
    <w:p w14:paraId="45343BFE" w14:textId="77777777" w:rsidR="006B22ED" w:rsidRPr="006B22ED" w:rsidRDefault="006B22ED" w:rsidP="006B22ED">
      <w:pPr>
        <w:pStyle w:val="EndNoteBibliography"/>
        <w:rPr>
          <w:noProof/>
        </w:rPr>
      </w:pPr>
    </w:p>
    <w:p w14:paraId="73D256BE" w14:textId="77777777" w:rsidR="006B22ED" w:rsidRPr="006B22ED" w:rsidRDefault="006B22ED" w:rsidP="006B22ED">
      <w:pPr>
        <w:pStyle w:val="EndNoteBibliography"/>
        <w:ind w:left="720" w:hanging="720"/>
        <w:rPr>
          <w:noProof/>
        </w:rPr>
      </w:pPr>
      <w:r w:rsidRPr="006B22ED">
        <w:rPr>
          <w:noProof/>
        </w:rPr>
        <w:t xml:space="preserve">Mei, N., Rahnev, D., &amp; Soto, D. (2023). Using serial dependence to predict confidence across observers and cognitive domains. </w:t>
      </w:r>
      <w:r w:rsidRPr="006B22ED">
        <w:rPr>
          <w:i/>
          <w:noProof/>
        </w:rPr>
        <w:t>Psychonomic Bulletin &amp; Review</w:t>
      </w:r>
      <w:r w:rsidRPr="006B22ED">
        <w:rPr>
          <w:noProof/>
        </w:rPr>
        <w:t xml:space="preserve">, 1-13. </w:t>
      </w:r>
    </w:p>
    <w:p w14:paraId="02199C58" w14:textId="77777777" w:rsidR="006B22ED" w:rsidRPr="006B22ED" w:rsidRDefault="006B22ED" w:rsidP="006B22ED">
      <w:pPr>
        <w:pStyle w:val="EndNoteBibliography"/>
        <w:rPr>
          <w:noProof/>
        </w:rPr>
      </w:pPr>
    </w:p>
    <w:p w14:paraId="3D1E172C" w14:textId="77777777" w:rsidR="006B22ED" w:rsidRPr="006B22ED" w:rsidRDefault="006B22ED" w:rsidP="006B22ED">
      <w:pPr>
        <w:pStyle w:val="EndNoteBibliography"/>
        <w:ind w:left="720" w:hanging="720"/>
        <w:rPr>
          <w:noProof/>
        </w:rPr>
      </w:pPr>
      <w:r w:rsidRPr="006B22ED">
        <w:rPr>
          <w:noProof/>
        </w:rPr>
        <w:t xml:space="preserve">Mollon, J. D., Bosten, J. M., Peterzell, D. H., &amp; Webster, M. A. (2017). Individual differences in visual science: What can be learned and what is good experimental practice? </w:t>
      </w:r>
      <w:r w:rsidRPr="006B22ED">
        <w:rPr>
          <w:i/>
          <w:noProof/>
        </w:rPr>
        <w:t>Vision research, 141</w:t>
      </w:r>
      <w:r w:rsidRPr="006B22ED">
        <w:rPr>
          <w:noProof/>
        </w:rPr>
        <w:t xml:space="preserve">, 4-15. </w:t>
      </w:r>
    </w:p>
    <w:p w14:paraId="310227CD" w14:textId="77777777" w:rsidR="006B22ED" w:rsidRPr="006B22ED" w:rsidRDefault="006B22ED" w:rsidP="006B22ED">
      <w:pPr>
        <w:pStyle w:val="EndNoteBibliography"/>
        <w:rPr>
          <w:noProof/>
        </w:rPr>
      </w:pPr>
    </w:p>
    <w:p w14:paraId="319CDDE0" w14:textId="76EE9C00" w:rsidR="006B22ED" w:rsidRPr="006B22ED" w:rsidRDefault="006B22ED" w:rsidP="006B22ED">
      <w:pPr>
        <w:pStyle w:val="EndNoteBibliography"/>
        <w:ind w:left="720" w:hanging="720"/>
        <w:rPr>
          <w:noProof/>
        </w:rPr>
      </w:pPr>
      <w:r w:rsidRPr="006B22ED">
        <w:rPr>
          <w:noProof/>
        </w:rPr>
        <w:t xml:space="preserve">Navon, M., &amp; Makovski, T. (2021). Are Self-related Items Unique? the Self-prioritization Effect Revisited. </w:t>
      </w:r>
      <w:hyperlink r:id="rId69" w:history="1">
        <w:r w:rsidRPr="006B22ED">
          <w:rPr>
            <w:rStyle w:val="ac"/>
            <w:noProof/>
          </w:rPr>
          <w:t>https://doi.org/10.31234/osf.io/9dzm4</w:t>
        </w:r>
      </w:hyperlink>
      <w:r w:rsidRPr="006B22ED">
        <w:rPr>
          <w:noProof/>
        </w:rPr>
        <w:t xml:space="preserve"> </w:t>
      </w:r>
    </w:p>
    <w:p w14:paraId="043ABE43" w14:textId="77777777" w:rsidR="006B22ED" w:rsidRPr="006B22ED" w:rsidRDefault="006B22ED" w:rsidP="006B22ED">
      <w:pPr>
        <w:pStyle w:val="EndNoteBibliography"/>
        <w:rPr>
          <w:noProof/>
        </w:rPr>
      </w:pPr>
    </w:p>
    <w:p w14:paraId="43B7080C" w14:textId="77777777" w:rsidR="006B22ED" w:rsidRPr="006B22ED" w:rsidRDefault="006B22ED" w:rsidP="006B22ED">
      <w:pPr>
        <w:pStyle w:val="EndNoteBibliography"/>
        <w:ind w:left="720" w:hanging="720"/>
        <w:rPr>
          <w:noProof/>
        </w:rPr>
      </w:pPr>
      <w:r w:rsidRPr="006B22ED">
        <w:rPr>
          <w:noProof/>
        </w:rPr>
        <w:t xml:space="preserve">Oberauer, K., &amp; Lewandowsky, S. (2019). Addressing the theory crisis in psychology. </w:t>
      </w:r>
      <w:r w:rsidRPr="006B22ED">
        <w:rPr>
          <w:i/>
          <w:noProof/>
        </w:rPr>
        <w:t>Psychonomic bulletin &amp; review, 26</w:t>
      </w:r>
      <w:r w:rsidRPr="006B22ED">
        <w:rPr>
          <w:noProof/>
        </w:rPr>
        <w:t xml:space="preserve">, 1596-1618. </w:t>
      </w:r>
    </w:p>
    <w:p w14:paraId="6093C198" w14:textId="77777777" w:rsidR="006B22ED" w:rsidRPr="006B22ED" w:rsidRDefault="006B22ED" w:rsidP="006B22ED">
      <w:pPr>
        <w:pStyle w:val="EndNoteBibliography"/>
        <w:rPr>
          <w:noProof/>
        </w:rPr>
      </w:pPr>
    </w:p>
    <w:p w14:paraId="6DDFE797" w14:textId="6B2729AA" w:rsidR="006B22ED" w:rsidRPr="006B22ED" w:rsidRDefault="006B22ED" w:rsidP="006B22ED">
      <w:pPr>
        <w:pStyle w:val="EndNoteBibliography"/>
        <w:ind w:left="720" w:hanging="720"/>
        <w:rPr>
          <w:noProof/>
        </w:rPr>
      </w:pPr>
      <w:r w:rsidRPr="006B22ED">
        <w:rPr>
          <w:noProof/>
        </w:rPr>
        <w:t xml:space="preserve">Orellana-Corrales, G., Matschke, C., &amp; Wesslein, A.-K. Does Self-Associating a Geometric Shape Immediately Cause Attentional Prioritization? Comparing Familiar vs. Recently Self-Associated Stimuli in the Dot-Probe Task. </w:t>
      </w:r>
      <w:hyperlink r:id="rId70" w:history="1">
        <w:r w:rsidRPr="006B22ED">
          <w:rPr>
            <w:rStyle w:val="ac"/>
            <w:noProof/>
          </w:rPr>
          <w:t>https://doi.org/10.1027/1618-3169/a000502</w:t>
        </w:r>
      </w:hyperlink>
      <w:r w:rsidRPr="006B22ED">
        <w:rPr>
          <w:noProof/>
        </w:rPr>
        <w:t xml:space="preserve"> </w:t>
      </w:r>
    </w:p>
    <w:p w14:paraId="29EAE7E5" w14:textId="77777777" w:rsidR="006B22ED" w:rsidRPr="006B22ED" w:rsidRDefault="006B22ED" w:rsidP="006B22ED">
      <w:pPr>
        <w:pStyle w:val="EndNoteBibliography"/>
        <w:rPr>
          <w:noProof/>
        </w:rPr>
      </w:pPr>
    </w:p>
    <w:p w14:paraId="7B768A8F" w14:textId="77777777" w:rsidR="006B22ED" w:rsidRPr="006B22ED" w:rsidRDefault="006B22ED" w:rsidP="006B22ED">
      <w:pPr>
        <w:pStyle w:val="EndNoteBibliography"/>
        <w:ind w:left="720" w:hanging="720"/>
        <w:rPr>
          <w:noProof/>
        </w:rPr>
      </w:pPr>
      <w:r w:rsidRPr="006B22ED">
        <w:rPr>
          <w:noProof/>
        </w:rPr>
        <w:t xml:space="preserve">Parsons, S., Kruijt, A.-W., &amp; Fox, E. (2019). Psychological science needs a standard practice of reporting the reliability of cognitive-behavioral measurements. </w:t>
      </w:r>
      <w:r w:rsidRPr="006B22ED">
        <w:rPr>
          <w:i/>
          <w:noProof/>
        </w:rPr>
        <w:t>Advances in methods and practices in psychological science, 2</w:t>
      </w:r>
      <w:r w:rsidRPr="006B22ED">
        <w:rPr>
          <w:noProof/>
        </w:rPr>
        <w:t xml:space="preserve">(4), 378-395. </w:t>
      </w:r>
    </w:p>
    <w:p w14:paraId="7BD485CF" w14:textId="77777777" w:rsidR="006B22ED" w:rsidRPr="006B22ED" w:rsidRDefault="006B22ED" w:rsidP="006B22ED">
      <w:pPr>
        <w:pStyle w:val="EndNoteBibliography"/>
        <w:rPr>
          <w:noProof/>
        </w:rPr>
      </w:pPr>
    </w:p>
    <w:p w14:paraId="69BC5988" w14:textId="77777777" w:rsidR="006B22ED" w:rsidRPr="006B22ED" w:rsidRDefault="006B22ED" w:rsidP="006B22ED">
      <w:pPr>
        <w:pStyle w:val="EndNoteBibliography"/>
        <w:ind w:left="720" w:hanging="720"/>
        <w:rPr>
          <w:noProof/>
        </w:rPr>
      </w:pPr>
      <w:r w:rsidRPr="006B22ED">
        <w:rPr>
          <w:noProof/>
        </w:rPr>
        <w:t xml:space="preserve">Pascucci, D., Tanrikulu, Ö. D., Ozkirli, A., Houborg, C., Ceylan, G., Zerr, P., Rafiei, M., &amp; Kristjánsson, Á. (2023). Serial dependence in visual perception: A review. </w:t>
      </w:r>
      <w:r w:rsidRPr="006B22ED">
        <w:rPr>
          <w:i/>
          <w:noProof/>
        </w:rPr>
        <w:t>Journal of Vision, 23</w:t>
      </w:r>
      <w:r w:rsidRPr="006B22ED">
        <w:rPr>
          <w:noProof/>
        </w:rPr>
        <w:t xml:space="preserve">(1), 9-9. </w:t>
      </w:r>
    </w:p>
    <w:p w14:paraId="62CBA127" w14:textId="77777777" w:rsidR="006B22ED" w:rsidRPr="006B22ED" w:rsidRDefault="006B22ED" w:rsidP="006B22ED">
      <w:pPr>
        <w:pStyle w:val="EndNoteBibliography"/>
        <w:rPr>
          <w:noProof/>
        </w:rPr>
      </w:pPr>
    </w:p>
    <w:p w14:paraId="42D10967" w14:textId="055C8AC3" w:rsidR="006B22ED" w:rsidRPr="006B22ED" w:rsidRDefault="006B22ED" w:rsidP="006B22ED">
      <w:pPr>
        <w:pStyle w:val="EndNoteBibliography"/>
        <w:ind w:left="720" w:hanging="720"/>
        <w:rPr>
          <w:noProof/>
        </w:rPr>
      </w:pPr>
      <w:r w:rsidRPr="006B22ED">
        <w:rPr>
          <w:noProof/>
        </w:rPr>
        <w:t>Payne, B., Lavan, N., Knight, S., &amp; McGettigan, C. (2021). Perceptual prioritization of self</w:t>
      </w:r>
      <w:r w:rsidRPr="006B22ED">
        <w:rPr>
          <w:rFonts w:hint="eastAsia"/>
          <w:noProof/>
        </w:rPr>
        <w:t>‐</w:t>
      </w:r>
      <w:r w:rsidRPr="006B22ED">
        <w:rPr>
          <w:noProof/>
        </w:rPr>
        <w:t xml:space="preserve">associated voices. </w:t>
      </w:r>
      <w:r w:rsidRPr="006B22ED">
        <w:rPr>
          <w:i/>
          <w:noProof/>
        </w:rPr>
        <w:t>British Journal of Psychology, 112</w:t>
      </w:r>
      <w:r w:rsidRPr="006B22ED">
        <w:rPr>
          <w:noProof/>
        </w:rPr>
        <w:t xml:space="preserve">(3), 585-610. </w:t>
      </w:r>
      <w:hyperlink r:id="rId71" w:history="1">
        <w:r w:rsidRPr="006B22ED">
          <w:rPr>
            <w:rStyle w:val="ac"/>
            <w:noProof/>
          </w:rPr>
          <w:t>https://doi.org/10.1111/bjop.12479</w:t>
        </w:r>
      </w:hyperlink>
      <w:r w:rsidRPr="006B22ED">
        <w:rPr>
          <w:noProof/>
        </w:rPr>
        <w:t xml:space="preserve"> </w:t>
      </w:r>
    </w:p>
    <w:p w14:paraId="25438AD1" w14:textId="77777777" w:rsidR="006B22ED" w:rsidRPr="006B22ED" w:rsidRDefault="006B22ED" w:rsidP="006B22ED">
      <w:pPr>
        <w:pStyle w:val="EndNoteBibliography"/>
        <w:rPr>
          <w:noProof/>
        </w:rPr>
      </w:pPr>
    </w:p>
    <w:p w14:paraId="5BDC40A7" w14:textId="00E32AF9" w:rsidR="006B22ED" w:rsidRPr="006B22ED" w:rsidRDefault="006B22ED" w:rsidP="006B22ED">
      <w:pPr>
        <w:pStyle w:val="EndNoteBibliography"/>
        <w:ind w:left="720" w:hanging="720"/>
        <w:rPr>
          <w:noProof/>
        </w:rPr>
      </w:pPr>
      <w:r w:rsidRPr="006B22ED">
        <w:rPr>
          <w:noProof/>
        </w:rPr>
        <w:t xml:space="preserve">Pronk, T., Molenaar, D., Wiers, R. W., &amp; Murre, J. (2022). Methods to split cognitive task data for estimating split-half reliability: A comprehensive review and systematic assessment. </w:t>
      </w:r>
      <w:r w:rsidRPr="006B22ED">
        <w:rPr>
          <w:i/>
          <w:noProof/>
        </w:rPr>
        <w:t>Psychonomic Bulletin &amp; Review, 29</w:t>
      </w:r>
      <w:r w:rsidRPr="006B22ED">
        <w:rPr>
          <w:noProof/>
        </w:rPr>
        <w:t xml:space="preserve">(1), 44-54. </w:t>
      </w:r>
      <w:hyperlink r:id="rId72" w:history="1">
        <w:r w:rsidRPr="006B22ED">
          <w:rPr>
            <w:rStyle w:val="ac"/>
            <w:noProof/>
          </w:rPr>
          <w:t>https://doi.org/10.3758/s13423-021-01948-3</w:t>
        </w:r>
      </w:hyperlink>
      <w:r w:rsidRPr="006B22ED">
        <w:rPr>
          <w:noProof/>
        </w:rPr>
        <w:t xml:space="preserve"> </w:t>
      </w:r>
    </w:p>
    <w:p w14:paraId="12C9A778" w14:textId="77777777" w:rsidR="006B22ED" w:rsidRPr="006B22ED" w:rsidRDefault="006B22ED" w:rsidP="006B22ED">
      <w:pPr>
        <w:pStyle w:val="EndNoteBibliography"/>
        <w:rPr>
          <w:noProof/>
        </w:rPr>
      </w:pPr>
    </w:p>
    <w:p w14:paraId="691F7C54" w14:textId="5860360E" w:rsidR="006B22ED" w:rsidRPr="006B22ED" w:rsidRDefault="006B22ED" w:rsidP="006B22ED">
      <w:pPr>
        <w:pStyle w:val="EndNoteBibliography"/>
        <w:ind w:left="720" w:hanging="720"/>
        <w:rPr>
          <w:noProof/>
        </w:rPr>
      </w:pPr>
      <w:r w:rsidRPr="006B22ED">
        <w:rPr>
          <w:noProof/>
        </w:rPr>
        <w:t xml:space="preserve">Qian, H., Wang, Z., Li, C., &amp; Gao, X. (2020). Prioritised self-referential processing is modulated by emotional arousal. </w:t>
      </w:r>
      <w:r w:rsidRPr="006B22ED">
        <w:rPr>
          <w:i/>
          <w:noProof/>
        </w:rPr>
        <w:t>Quarterly journal of experimental psychology, 73</w:t>
      </w:r>
      <w:r w:rsidRPr="006B22ED">
        <w:rPr>
          <w:noProof/>
        </w:rPr>
        <w:t xml:space="preserve">(5), 688-697. </w:t>
      </w:r>
      <w:hyperlink r:id="rId73" w:history="1">
        <w:r w:rsidRPr="006B22ED">
          <w:rPr>
            <w:rStyle w:val="ac"/>
            <w:noProof/>
          </w:rPr>
          <w:t>https://doi.org/10.1177/1747021819892158</w:t>
        </w:r>
      </w:hyperlink>
      <w:r w:rsidRPr="006B22ED">
        <w:rPr>
          <w:noProof/>
        </w:rPr>
        <w:t xml:space="preserve"> </w:t>
      </w:r>
    </w:p>
    <w:p w14:paraId="06B25B6F" w14:textId="77777777" w:rsidR="006B22ED" w:rsidRPr="006B22ED" w:rsidRDefault="006B22ED" w:rsidP="006B22ED">
      <w:pPr>
        <w:pStyle w:val="EndNoteBibliography"/>
        <w:rPr>
          <w:noProof/>
        </w:rPr>
      </w:pPr>
    </w:p>
    <w:p w14:paraId="21487990" w14:textId="7BE787F0" w:rsidR="006B22ED" w:rsidRPr="006B22ED" w:rsidRDefault="006B22ED" w:rsidP="006B22ED">
      <w:pPr>
        <w:pStyle w:val="EndNoteBibliography"/>
        <w:ind w:left="720" w:hanging="720"/>
        <w:rPr>
          <w:noProof/>
        </w:rPr>
      </w:pPr>
      <w:r w:rsidRPr="006B22ED">
        <w:rPr>
          <w:noProof/>
        </w:rPr>
        <w:t xml:space="preserve">R Core Team. (2023). R: A Language and Environment for Statistical Computing. </w:t>
      </w:r>
      <w:hyperlink r:id="rId74" w:history="1">
        <w:r w:rsidRPr="006B22ED">
          <w:rPr>
            <w:rStyle w:val="ac"/>
            <w:noProof/>
          </w:rPr>
          <w:t>https://www.R-project.org/</w:t>
        </w:r>
      </w:hyperlink>
      <w:r w:rsidRPr="006B22ED">
        <w:rPr>
          <w:noProof/>
        </w:rPr>
        <w:t xml:space="preserve"> </w:t>
      </w:r>
    </w:p>
    <w:p w14:paraId="7BC5F09D" w14:textId="77777777" w:rsidR="006B22ED" w:rsidRPr="006B22ED" w:rsidRDefault="006B22ED" w:rsidP="006B22ED">
      <w:pPr>
        <w:pStyle w:val="EndNoteBibliography"/>
        <w:rPr>
          <w:noProof/>
        </w:rPr>
      </w:pPr>
    </w:p>
    <w:p w14:paraId="40722F77" w14:textId="77777777" w:rsidR="006B22ED" w:rsidRPr="006B22ED" w:rsidRDefault="006B22ED" w:rsidP="006B22ED">
      <w:pPr>
        <w:pStyle w:val="EndNoteBibliography"/>
        <w:ind w:left="720" w:hanging="720"/>
        <w:rPr>
          <w:noProof/>
        </w:rPr>
      </w:pPr>
      <w:r w:rsidRPr="006B22ED">
        <w:rPr>
          <w:noProof/>
        </w:rPr>
        <w:t xml:space="preserve">Rad, M. S., Martingano, A. J., &amp; Ginges, J. (2018). Toward a psychology of Homo sapiens: Making psychological science more representative of the human population. </w:t>
      </w:r>
      <w:r w:rsidRPr="006B22ED">
        <w:rPr>
          <w:i/>
          <w:noProof/>
        </w:rPr>
        <w:t>Proceedings of the National Academy of Sciences, 115</w:t>
      </w:r>
      <w:r w:rsidRPr="006B22ED">
        <w:rPr>
          <w:noProof/>
        </w:rPr>
        <w:t xml:space="preserve">(45), 11401-11405. </w:t>
      </w:r>
    </w:p>
    <w:p w14:paraId="7BEA8E4D" w14:textId="77777777" w:rsidR="006B22ED" w:rsidRPr="006B22ED" w:rsidRDefault="006B22ED" w:rsidP="006B22ED">
      <w:pPr>
        <w:pStyle w:val="EndNoteBibliography"/>
        <w:rPr>
          <w:noProof/>
        </w:rPr>
      </w:pPr>
    </w:p>
    <w:p w14:paraId="4BDBC19E" w14:textId="3A98C496" w:rsidR="006B22ED" w:rsidRPr="006B22ED" w:rsidRDefault="006B22ED" w:rsidP="006B22ED">
      <w:pPr>
        <w:pStyle w:val="EndNoteBibliography"/>
        <w:ind w:left="720" w:hanging="720"/>
        <w:rPr>
          <w:noProof/>
        </w:rPr>
      </w:pPr>
      <w:r w:rsidRPr="006B22ED">
        <w:rPr>
          <w:noProof/>
        </w:rPr>
        <w:t xml:space="preserve">Revelle, W. R. (2017). psych: Procedures for personality and psychological research. </w:t>
      </w:r>
      <w:hyperlink r:id="rId75" w:history="1">
        <w:r w:rsidRPr="006B22ED">
          <w:rPr>
            <w:rStyle w:val="ac"/>
            <w:noProof/>
          </w:rPr>
          <w:t>https://CRAN.R-project.org/package=psych</w:t>
        </w:r>
      </w:hyperlink>
      <w:r w:rsidRPr="006B22ED">
        <w:rPr>
          <w:noProof/>
        </w:rPr>
        <w:t xml:space="preserve"> </w:t>
      </w:r>
    </w:p>
    <w:p w14:paraId="2D786056" w14:textId="77777777" w:rsidR="006B22ED" w:rsidRPr="006B22ED" w:rsidRDefault="006B22ED" w:rsidP="006B22ED">
      <w:pPr>
        <w:pStyle w:val="EndNoteBibliography"/>
        <w:rPr>
          <w:noProof/>
        </w:rPr>
      </w:pPr>
    </w:p>
    <w:p w14:paraId="028B8D73" w14:textId="7991AFD2" w:rsidR="006B22ED" w:rsidRPr="006B22ED" w:rsidRDefault="006B22ED" w:rsidP="006B22ED">
      <w:pPr>
        <w:pStyle w:val="EndNoteBibliography"/>
        <w:ind w:left="720" w:hanging="720"/>
        <w:rPr>
          <w:noProof/>
        </w:rPr>
      </w:pPr>
      <w:r w:rsidRPr="006B22ED">
        <w:rPr>
          <w:noProof/>
        </w:rPr>
        <w:t xml:space="preserve">Schäfer, S., &amp; Frings, C. (2019). Understanding self-prioritisation: The prioritisation of self-relevant stimuli and its relation to the individual self-esteem. </w:t>
      </w:r>
      <w:r w:rsidRPr="006B22ED">
        <w:rPr>
          <w:i/>
          <w:noProof/>
        </w:rPr>
        <w:t>Journal of cognitive psychology, 31</w:t>
      </w:r>
      <w:r w:rsidRPr="006B22ED">
        <w:rPr>
          <w:noProof/>
        </w:rPr>
        <w:t xml:space="preserve">(8), 813-824. </w:t>
      </w:r>
      <w:hyperlink r:id="rId76" w:history="1">
        <w:r w:rsidRPr="006B22ED">
          <w:rPr>
            <w:rStyle w:val="ac"/>
            <w:noProof/>
          </w:rPr>
          <w:t>https://doi.org/10.1080/20445911.2019.1686393</w:t>
        </w:r>
      </w:hyperlink>
      <w:r w:rsidRPr="006B22ED">
        <w:rPr>
          <w:noProof/>
        </w:rPr>
        <w:t xml:space="preserve"> </w:t>
      </w:r>
    </w:p>
    <w:p w14:paraId="1D01BAFC" w14:textId="77777777" w:rsidR="006B22ED" w:rsidRPr="006B22ED" w:rsidRDefault="006B22ED" w:rsidP="006B22ED">
      <w:pPr>
        <w:pStyle w:val="EndNoteBibliography"/>
        <w:rPr>
          <w:noProof/>
        </w:rPr>
      </w:pPr>
    </w:p>
    <w:p w14:paraId="4E15CD34" w14:textId="77777777" w:rsidR="006B22ED" w:rsidRPr="006B22ED" w:rsidRDefault="006B22ED" w:rsidP="006B22ED">
      <w:pPr>
        <w:pStyle w:val="EndNoteBibliography"/>
        <w:ind w:left="720" w:hanging="720"/>
        <w:rPr>
          <w:noProof/>
        </w:rPr>
      </w:pPr>
      <w:r w:rsidRPr="006B22ED">
        <w:rPr>
          <w:noProof/>
        </w:rPr>
        <w:t xml:space="preserve">Scheller, M., &amp; Sui, J. (2022). The power of the self: Anchoring information processing across contexts. </w:t>
      </w:r>
      <w:r w:rsidRPr="006B22ED">
        <w:rPr>
          <w:i/>
          <w:noProof/>
        </w:rPr>
        <w:t>Journal of Experimental Psychology: Human Perception and Performance</w:t>
      </w:r>
      <w:r w:rsidRPr="006B22ED">
        <w:rPr>
          <w:noProof/>
        </w:rPr>
        <w:t xml:space="preserve">. </w:t>
      </w:r>
    </w:p>
    <w:p w14:paraId="5C690140" w14:textId="77777777" w:rsidR="006B22ED" w:rsidRPr="006B22ED" w:rsidRDefault="006B22ED" w:rsidP="006B22ED">
      <w:pPr>
        <w:pStyle w:val="EndNoteBibliography"/>
        <w:rPr>
          <w:noProof/>
        </w:rPr>
      </w:pPr>
    </w:p>
    <w:p w14:paraId="08EC9C86" w14:textId="023FB0EF" w:rsidR="006B22ED" w:rsidRPr="006B22ED" w:rsidRDefault="006B22ED" w:rsidP="006B22ED">
      <w:pPr>
        <w:pStyle w:val="EndNoteBibliography"/>
        <w:ind w:left="720" w:hanging="720"/>
        <w:rPr>
          <w:noProof/>
        </w:rPr>
      </w:pPr>
      <w:r w:rsidRPr="006B22ED">
        <w:rPr>
          <w:noProof/>
        </w:rPr>
        <w:t xml:space="preserve">Stoeber, J., &amp; Eysenck, M. W. (2008). Perfectionism and efficiency: Accuracy, response bias, and invested time in proof-reading performance. </w:t>
      </w:r>
      <w:r w:rsidRPr="006B22ED">
        <w:rPr>
          <w:i/>
          <w:noProof/>
        </w:rPr>
        <w:t>Journal of research in personality, 42</w:t>
      </w:r>
      <w:r w:rsidRPr="006B22ED">
        <w:rPr>
          <w:noProof/>
        </w:rPr>
        <w:t xml:space="preserve">(6), 1673-1678. </w:t>
      </w:r>
      <w:hyperlink r:id="rId77" w:history="1">
        <w:r w:rsidRPr="006B22ED">
          <w:rPr>
            <w:rStyle w:val="ac"/>
            <w:noProof/>
          </w:rPr>
          <w:t>https://doi.org/10.1016/j.jrp.2008.08.001</w:t>
        </w:r>
      </w:hyperlink>
      <w:r w:rsidRPr="006B22ED">
        <w:rPr>
          <w:noProof/>
        </w:rPr>
        <w:t xml:space="preserve"> </w:t>
      </w:r>
    </w:p>
    <w:p w14:paraId="6A7B1EBC" w14:textId="77777777" w:rsidR="006B22ED" w:rsidRPr="006B22ED" w:rsidRDefault="006B22ED" w:rsidP="006B22ED">
      <w:pPr>
        <w:pStyle w:val="EndNoteBibliography"/>
        <w:rPr>
          <w:noProof/>
        </w:rPr>
      </w:pPr>
    </w:p>
    <w:p w14:paraId="2987E29C" w14:textId="6A523647" w:rsidR="006B22ED" w:rsidRPr="006B22ED" w:rsidRDefault="006B22ED" w:rsidP="006B22ED">
      <w:pPr>
        <w:pStyle w:val="EndNoteBibliography"/>
        <w:ind w:left="720" w:hanging="720"/>
        <w:rPr>
          <w:noProof/>
        </w:rPr>
      </w:pPr>
      <w:r w:rsidRPr="006B22ED">
        <w:rPr>
          <w:noProof/>
        </w:rPr>
        <w:t xml:space="preserve">Sui, J., He, X., &amp; Humphreys, G. W. (2012). Perceptual effects of social salience: Evidence from self-prioritization effects on perceptual matching. </w:t>
      </w:r>
      <w:r w:rsidRPr="006B22ED">
        <w:rPr>
          <w:i/>
          <w:noProof/>
        </w:rPr>
        <w:t>Journal of experimental psychology. Human perception and performance, 38</w:t>
      </w:r>
      <w:r w:rsidRPr="006B22ED">
        <w:rPr>
          <w:noProof/>
        </w:rPr>
        <w:t xml:space="preserve">(5), 1105-1117. </w:t>
      </w:r>
      <w:hyperlink r:id="rId78" w:history="1">
        <w:r w:rsidRPr="006B22ED">
          <w:rPr>
            <w:rStyle w:val="ac"/>
            <w:noProof/>
          </w:rPr>
          <w:t>https://doi.org/10.1037/a0029792</w:t>
        </w:r>
      </w:hyperlink>
      <w:r w:rsidRPr="006B22ED">
        <w:rPr>
          <w:noProof/>
        </w:rPr>
        <w:t xml:space="preserve"> </w:t>
      </w:r>
    </w:p>
    <w:p w14:paraId="607359A9" w14:textId="77777777" w:rsidR="006B22ED" w:rsidRPr="006B22ED" w:rsidRDefault="006B22ED" w:rsidP="006B22ED">
      <w:pPr>
        <w:pStyle w:val="EndNoteBibliography"/>
        <w:rPr>
          <w:noProof/>
        </w:rPr>
      </w:pPr>
    </w:p>
    <w:p w14:paraId="2BF73A7F" w14:textId="77777777" w:rsidR="006B22ED" w:rsidRPr="006B22ED" w:rsidRDefault="006B22ED" w:rsidP="006B22ED">
      <w:pPr>
        <w:pStyle w:val="EndNoteBibliography"/>
        <w:ind w:left="720" w:hanging="720"/>
        <w:rPr>
          <w:noProof/>
        </w:rPr>
      </w:pPr>
      <w:r w:rsidRPr="006B22ED">
        <w:rPr>
          <w:noProof/>
        </w:rPr>
        <w:t xml:space="preserve">Sui, J., Liu, C. H., Wang, L., &amp; Han, S. (2009). Short article: Attentional orientation induced by temporarily established self-referential cues. </w:t>
      </w:r>
      <w:r w:rsidRPr="006B22ED">
        <w:rPr>
          <w:i/>
          <w:noProof/>
        </w:rPr>
        <w:t>Quarterly journal of experimental psychology, 62</w:t>
      </w:r>
      <w:r w:rsidRPr="006B22ED">
        <w:rPr>
          <w:noProof/>
        </w:rPr>
        <w:t xml:space="preserve">(5), 844-849. </w:t>
      </w:r>
    </w:p>
    <w:p w14:paraId="7F4CEFD2" w14:textId="77777777" w:rsidR="006B22ED" w:rsidRPr="006B22ED" w:rsidRDefault="006B22ED" w:rsidP="006B22ED">
      <w:pPr>
        <w:pStyle w:val="EndNoteBibliography"/>
        <w:rPr>
          <w:noProof/>
        </w:rPr>
      </w:pPr>
    </w:p>
    <w:p w14:paraId="7AF0A16B" w14:textId="1AFB762B" w:rsidR="006B22ED" w:rsidRPr="006B22ED" w:rsidRDefault="006B22ED" w:rsidP="006B22ED">
      <w:pPr>
        <w:pStyle w:val="EndNoteBibliography"/>
        <w:ind w:left="720" w:hanging="720"/>
        <w:rPr>
          <w:noProof/>
        </w:rPr>
      </w:pPr>
      <w:r w:rsidRPr="006B22ED">
        <w:rPr>
          <w:noProof/>
        </w:rPr>
        <w:t xml:space="preserve">Svensson, S. L., Golubickis, M., Maclean, H., Falbén, J. K., Persson, L. M., Tsamadi, D., Caughey, S., Sahraie, A., &amp; Macrae, C. N. (2022). More or less of me and you: self-relevance augments the effects of item probability on stimulus prioritization. </w:t>
      </w:r>
      <w:r w:rsidRPr="006B22ED">
        <w:rPr>
          <w:i/>
          <w:noProof/>
        </w:rPr>
        <w:t>Psychological Research, 86</w:t>
      </w:r>
      <w:r w:rsidRPr="006B22ED">
        <w:rPr>
          <w:noProof/>
        </w:rPr>
        <w:t xml:space="preserve">(4), 1145-1164. </w:t>
      </w:r>
      <w:hyperlink r:id="rId79" w:history="1">
        <w:r w:rsidRPr="006B22ED">
          <w:rPr>
            <w:rStyle w:val="ac"/>
            <w:noProof/>
          </w:rPr>
          <w:t>https://doi.org/10.1007/s00426-021-01562-x</w:t>
        </w:r>
      </w:hyperlink>
      <w:r w:rsidRPr="006B22ED">
        <w:rPr>
          <w:noProof/>
        </w:rPr>
        <w:t xml:space="preserve"> </w:t>
      </w:r>
    </w:p>
    <w:p w14:paraId="0FA3A554" w14:textId="77777777" w:rsidR="006B22ED" w:rsidRPr="006B22ED" w:rsidRDefault="006B22ED" w:rsidP="006B22ED">
      <w:pPr>
        <w:pStyle w:val="EndNoteBibliography"/>
        <w:rPr>
          <w:noProof/>
        </w:rPr>
      </w:pPr>
    </w:p>
    <w:p w14:paraId="4290B124" w14:textId="3ACB5192" w:rsidR="006B22ED" w:rsidRPr="006B22ED" w:rsidRDefault="006B22ED" w:rsidP="006B22ED">
      <w:pPr>
        <w:pStyle w:val="EndNoteBibliography"/>
        <w:ind w:left="720" w:hanging="720"/>
        <w:rPr>
          <w:noProof/>
        </w:rPr>
      </w:pPr>
      <w:r w:rsidRPr="006B22ED">
        <w:rPr>
          <w:noProof/>
        </w:rPr>
        <w:t xml:space="preserve">Turk, D. J., Heatherton, T. F., Kelley, W. M., Funnell, M. G., Gazzaniga, M. S., &amp; Macrae, C. N. (2002). Mike or me? Self-recognition in a split-brain patient. </w:t>
      </w:r>
      <w:r w:rsidRPr="006B22ED">
        <w:rPr>
          <w:i/>
          <w:noProof/>
        </w:rPr>
        <w:t>Nature neuroscience, 5</w:t>
      </w:r>
      <w:r w:rsidRPr="006B22ED">
        <w:rPr>
          <w:noProof/>
        </w:rPr>
        <w:t xml:space="preserve">(9), 841-842. </w:t>
      </w:r>
      <w:hyperlink r:id="rId80" w:history="1">
        <w:r w:rsidRPr="006B22ED">
          <w:rPr>
            <w:rStyle w:val="ac"/>
            <w:noProof/>
          </w:rPr>
          <w:t>https://doi.org/10.1038/nn907</w:t>
        </w:r>
      </w:hyperlink>
      <w:r w:rsidRPr="006B22ED">
        <w:rPr>
          <w:noProof/>
        </w:rPr>
        <w:t xml:space="preserve"> </w:t>
      </w:r>
    </w:p>
    <w:p w14:paraId="4C691B3D" w14:textId="77777777" w:rsidR="006B22ED" w:rsidRPr="006B22ED" w:rsidRDefault="006B22ED" w:rsidP="006B22ED">
      <w:pPr>
        <w:pStyle w:val="EndNoteBibliography"/>
        <w:rPr>
          <w:noProof/>
        </w:rPr>
      </w:pPr>
    </w:p>
    <w:p w14:paraId="2C8D6029" w14:textId="77777777" w:rsidR="006B22ED" w:rsidRPr="006B22ED" w:rsidRDefault="006B22ED" w:rsidP="006B22ED">
      <w:pPr>
        <w:pStyle w:val="EndNoteBibliography"/>
        <w:ind w:left="720" w:hanging="720"/>
        <w:rPr>
          <w:noProof/>
        </w:rPr>
      </w:pPr>
      <w:r w:rsidRPr="006B22ED">
        <w:rPr>
          <w:noProof/>
        </w:rPr>
        <w:t xml:space="preserve">Viechtbauer, W. (2010). Conducting meta-analyses in R with the metafor package. </w:t>
      </w:r>
      <w:r w:rsidRPr="006B22ED">
        <w:rPr>
          <w:i/>
          <w:noProof/>
        </w:rPr>
        <w:t>Journal of statistical software, 36</w:t>
      </w:r>
      <w:r w:rsidRPr="006B22ED">
        <w:rPr>
          <w:noProof/>
        </w:rPr>
        <w:t xml:space="preserve">, 1-48. </w:t>
      </w:r>
    </w:p>
    <w:p w14:paraId="3B9E3B3F" w14:textId="77777777" w:rsidR="006B22ED" w:rsidRPr="006B22ED" w:rsidRDefault="006B22ED" w:rsidP="006B22ED">
      <w:pPr>
        <w:pStyle w:val="EndNoteBibliography"/>
        <w:rPr>
          <w:noProof/>
        </w:rPr>
      </w:pPr>
    </w:p>
    <w:p w14:paraId="68E610C6" w14:textId="77777777" w:rsidR="006B22ED" w:rsidRPr="006B22ED" w:rsidRDefault="006B22ED" w:rsidP="006B22ED">
      <w:pPr>
        <w:pStyle w:val="EndNoteBibliography"/>
        <w:ind w:left="720" w:hanging="720"/>
        <w:rPr>
          <w:noProof/>
        </w:rPr>
      </w:pPr>
      <w:r w:rsidRPr="006B22ED">
        <w:rPr>
          <w:noProof/>
        </w:rPr>
        <w:t xml:space="preserve">Voss, A., &amp; Voss, J. (2007). Fast-dm: A free program for efficient diffusion model analysis. </w:t>
      </w:r>
      <w:r w:rsidRPr="006B22ED">
        <w:rPr>
          <w:i/>
          <w:noProof/>
        </w:rPr>
        <w:t>Behavior Research Methods, 39</w:t>
      </w:r>
      <w:r w:rsidRPr="006B22ED">
        <w:rPr>
          <w:noProof/>
        </w:rPr>
        <w:t xml:space="preserve">(4), 767-775. </w:t>
      </w:r>
    </w:p>
    <w:p w14:paraId="70B32DE4" w14:textId="77777777" w:rsidR="006B22ED" w:rsidRPr="006B22ED" w:rsidRDefault="006B22ED" w:rsidP="006B22ED">
      <w:pPr>
        <w:pStyle w:val="EndNoteBibliography"/>
        <w:rPr>
          <w:noProof/>
        </w:rPr>
      </w:pPr>
    </w:p>
    <w:p w14:paraId="0000C4ED" w14:textId="77777777" w:rsidR="006B22ED" w:rsidRPr="006B22ED" w:rsidRDefault="006B22ED" w:rsidP="006B22ED">
      <w:pPr>
        <w:pStyle w:val="EndNoteBibliography"/>
        <w:ind w:left="720" w:hanging="720"/>
        <w:rPr>
          <w:noProof/>
        </w:rPr>
      </w:pPr>
      <w:r w:rsidRPr="006B22ED">
        <w:rPr>
          <w:noProof/>
        </w:rPr>
        <w:t xml:space="preserve">Wabersich, D., &amp; Vandekerckhove, J. (2014). The RWiener Package: an R Package Providing Distribution Functions for the Wiener Diffusion Model. </w:t>
      </w:r>
      <w:r w:rsidRPr="006B22ED">
        <w:rPr>
          <w:i/>
          <w:noProof/>
        </w:rPr>
        <w:t>R Journal, 6</w:t>
      </w:r>
      <w:r w:rsidRPr="006B22ED">
        <w:rPr>
          <w:noProof/>
        </w:rPr>
        <w:t xml:space="preserve">(1). </w:t>
      </w:r>
    </w:p>
    <w:p w14:paraId="6E9AD50B" w14:textId="77777777" w:rsidR="006B22ED" w:rsidRPr="006B22ED" w:rsidRDefault="006B22ED" w:rsidP="006B22ED">
      <w:pPr>
        <w:pStyle w:val="EndNoteBibliography"/>
        <w:rPr>
          <w:noProof/>
        </w:rPr>
      </w:pPr>
    </w:p>
    <w:p w14:paraId="7B75CFCE" w14:textId="71B73B0A" w:rsidR="006B22ED" w:rsidRPr="006B22ED" w:rsidRDefault="006B22ED" w:rsidP="006B22ED">
      <w:pPr>
        <w:pStyle w:val="EndNoteBibliography"/>
        <w:ind w:left="720" w:hanging="720"/>
        <w:rPr>
          <w:noProof/>
        </w:rPr>
      </w:pPr>
      <w:r w:rsidRPr="006B22ED">
        <w:rPr>
          <w:noProof/>
        </w:rPr>
        <w:t xml:space="preserve">Wagenmakers, E.-J., Van Der Maas, H. L., &amp; Grasman, R. P. (2007). An EZ-diffusion model for response time and accuracy. </w:t>
      </w:r>
      <w:r w:rsidRPr="006B22ED">
        <w:rPr>
          <w:i/>
          <w:noProof/>
        </w:rPr>
        <w:t>Psychonomic Bulletin &amp; Review, 14</w:t>
      </w:r>
      <w:r w:rsidRPr="006B22ED">
        <w:rPr>
          <w:noProof/>
        </w:rPr>
        <w:t xml:space="preserve">(1), 3-22. </w:t>
      </w:r>
      <w:hyperlink r:id="rId81" w:history="1">
        <w:r w:rsidRPr="006B22ED">
          <w:rPr>
            <w:rStyle w:val="ac"/>
            <w:noProof/>
          </w:rPr>
          <w:t>https://doi.org/10.3758/BF03194023</w:t>
        </w:r>
      </w:hyperlink>
      <w:r w:rsidRPr="006B22ED">
        <w:rPr>
          <w:noProof/>
        </w:rPr>
        <w:t xml:space="preserve"> </w:t>
      </w:r>
    </w:p>
    <w:p w14:paraId="5559F32D" w14:textId="77777777" w:rsidR="006B22ED" w:rsidRPr="006B22ED" w:rsidRDefault="006B22ED" w:rsidP="006B22ED">
      <w:pPr>
        <w:pStyle w:val="EndNoteBibliography"/>
        <w:rPr>
          <w:noProof/>
        </w:rPr>
      </w:pPr>
    </w:p>
    <w:p w14:paraId="7C2EFD35" w14:textId="67277BF9" w:rsidR="006B22ED" w:rsidRPr="006B22ED" w:rsidRDefault="006B22ED" w:rsidP="006B22ED">
      <w:pPr>
        <w:pStyle w:val="EndNoteBibliography"/>
        <w:ind w:left="720" w:hanging="720"/>
        <w:rPr>
          <w:noProof/>
        </w:rPr>
      </w:pPr>
      <w:r w:rsidRPr="006B22ED">
        <w:rPr>
          <w:noProof/>
        </w:rPr>
        <w:t xml:space="preserve">Wiecki, T. V., Sofer, I., &amp; Frank, M. J. (2013). HDDM: Hierarchical Bayesian estimation of the Drift-Diffusion Model in Python. </w:t>
      </w:r>
      <w:r w:rsidRPr="006B22ED">
        <w:rPr>
          <w:i/>
          <w:noProof/>
        </w:rPr>
        <w:t>Frontiers in neuroinformatics, 7</w:t>
      </w:r>
      <w:r w:rsidRPr="006B22ED">
        <w:rPr>
          <w:noProof/>
        </w:rPr>
        <w:t xml:space="preserve">, 14. </w:t>
      </w:r>
      <w:hyperlink r:id="rId82" w:history="1">
        <w:r w:rsidRPr="006B22ED">
          <w:rPr>
            <w:rStyle w:val="ac"/>
            <w:noProof/>
          </w:rPr>
          <w:t>https://doi.org/10.3389/fninf.2013.00014</w:t>
        </w:r>
      </w:hyperlink>
      <w:r w:rsidRPr="006B22ED">
        <w:rPr>
          <w:noProof/>
        </w:rPr>
        <w:t xml:space="preserve"> </w:t>
      </w:r>
    </w:p>
    <w:p w14:paraId="00BABD03" w14:textId="77777777" w:rsidR="006B22ED" w:rsidRPr="006B22ED" w:rsidRDefault="006B22ED" w:rsidP="006B22ED">
      <w:pPr>
        <w:pStyle w:val="EndNoteBibliography"/>
        <w:rPr>
          <w:noProof/>
        </w:rPr>
      </w:pPr>
    </w:p>
    <w:p w14:paraId="56E85183" w14:textId="1BC9383A" w:rsidR="006B22ED" w:rsidRPr="006B22ED" w:rsidRDefault="006B22ED" w:rsidP="006B22ED">
      <w:pPr>
        <w:pStyle w:val="EndNoteBibliography"/>
        <w:ind w:left="720" w:hanging="720"/>
        <w:rPr>
          <w:noProof/>
        </w:rPr>
      </w:pPr>
      <w:r w:rsidRPr="006B22ED">
        <w:rPr>
          <w:noProof/>
        </w:rPr>
        <w:t xml:space="preserve">Wilson, R. C., &amp; Collins, A. G. E. (2019, 2019/11/26). Ten simple rules for the computational modeling of behavioral data. </w:t>
      </w:r>
      <w:r w:rsidRPr="006B22ED">
        <w:rPr>
          <w:i/>
          <w:noProof/>
        </w:rPr>
        <w:t>eLife, 8</w:t>
      </w:r>
      <w:r w:rsidRPr="006B22ED">
        <w:rPr>
          <w:noProof/>
        </w:rPr>
        <w:t xml:space="preserve">, e49547. </w:t>
      </w:r>
      <w:hyperlink r:id="rId83" w:history="1">
        <w:r w:rsidRPr="006B22ED">
          <w:rPr>
            <w:rStyle w:val="ac"/>
            <w:noProof/>
          </w:rPr>
          <w:t>https://doi.org/10.7554/eLife.49547</w:t>
        </w:r>
      </w:hyperlink>
      <w:r w:rsidRPr="006B22ED">
        <w:rPr>
          <w:noProof/>
        </w:rPr>
        <w:t xml:space="preserve"> </w:t>
      </w:r>
    </w:p>
    <w:p w14:paraId="7631533C" w14:textId="77777777" w:rsidR="006B22ED" w:rsidRPr="006B22ED" w:rsidRDefault="006B22ED" w:rsidP="006B22ED">
      <w:pPr>
        <w:pStyle w:val="EndNoteBibliography"/>
        <w:rPr>
          <w:noProof/>
        </w:rPr>
      </w:pPr>
    </w:p>
    <w:p w14:paraId="6DE548D7" w14:textId="290767AA" w:rsidR="006B22ED" w:rsidRPr="006B22ED" w:rsidRDefault="006B22ED" w:rsidP="006B22ED">
      <w:pPr>
        <w:pStyle w:val="EndNoteBibliography"/>
        <w:ind w:left="720" w:hanging="720"/>
        <w:rPr>
          <w:noProof/>
        </w:rPr>
      </w:pPr>
      <w:r w:rsidRPr="006B22ED">
        <w:rPr>
          <w:noProof/>
        </w:rPr>
        <w:t xml:space="preserve">Woźniak, M., Kourtis, D., &amp; Knoblich, G. (2018). Prioritization of arbitrary faces associated to self: An EEG study. </w:t>
      </w:r>
      <w:r w:rsidRPr="006B22ED">
        <w:rPr>
          <w:i/>
          <w:noProof/>
        </w:rPr>
        <w:t>PloS one, 13</w:t>
      </w:r>
      <w:r w:rsidRPr="006B22ED">
        <w:rPr>
          <w:noProof/>
        </w:rPr>
        <w:t xml:space="preserve">(1), e0190679. </w:t>
      </w:r>
      <w:hyperlink r:id="rId84" w:history="1">
        <w:r w:rsidRPr="006B22ED">
          <w:rPr>
            <w:rStyle w:val="ac"/>
            <w:noProof/>
          </w:rPr>
          <w:t>https://doi.org/10.1371/journal.pone.0190679</w:t>
        </w:r>
      </w:hyperlink>
      <w:r w:rsidRPr="006B22ED">
        <w:rPr>
          <w:noProof/>
        </w:rPr>
        <w:t xml:space="preserve"> </w:t>
      </w:r>
    </w:p>
    <w:p w14:paraId="76881984" w14:textId="77777777" w:rsidR="006B22ED" w:rsidRPr="006B22ED" w:rsidRDefault="006B22ED" w:rsidP="006B22ED">
      <w:pPr>
        <w:pStyle w:val="EndNoteBibliography"/>
        <w:rPr>
          <w:noProof/>
        </w:rPr>
      </w:pPr>
    </w:p>
    <w:p w14:paraId="41CDBB6E" w14:textId="2E30AE9A" w:rsidR="006B22ED" w:rsidRPr="006B22ED" w:rsidRDefault="006B22ED" w:rsidP="006B22ED">
      <w:pPr>
        <w:pStyle w:val="EndNoteBibliography"/>
        <w:ind w:left="720" w:hanging="720"/>
        <w:rPr>
          <w:noProof/>
        </w:rPr>
      </w:pPr>
      <w:r w:rsidRPr="006B22ED">
        <w:rPr>
          <w:noProof/>
        </w:rPr>
        <w:t xml:space="preserve">Xu, Y., Yuan, Y., Xie, X., Tan, H., &amp; Guan, L. (2021). Romantic feedbacks influence self-relevant processing: the moderating effects of sex difference and facial attractiveness. </w:t>
      </w:r>
      <w:r w:rsidRPr="006B22ED">
        <w:rPr>
          <w:i/>
          <w:noProof/>
        </w:rPr>
        <w:t>Current Psychology</w:t>
      </w:r>
      <w:r w:rsidRPr="006B22ED">
        <w:rPr>
          <w:noProof/>
        </w:rPr>
        <w:t xml:space="preserve">, 1-13. </w:t>
      </w:r>
      <w:hyperlink r:id="rId85" w:history="1">
        <w:r w:rsidRPr="006B22ED">
          <w:rPr>
            <w:rStyle w:val="ac"/>
            <w:noProof/>
          </w:rPr>
          <w:t>https://doi.org/10.1007/s12144-021-02114-7</w:t>
        </w:r>
      </w:hyperlink>
      <w:r w:rsidRPr="006B22ED">
        <w:rPr>
          <w:noProof/>
        </w:rPr>
        <w:t xml:space="preserve"> </w:t>
      </w:r>
    </w:p>
    <w:p w14:paraId="635B85E3" w14:textId="77777777" w:rsidR="006B22ED" w:rsidRPr="006B22ED" w:rsidRDefault="006B22ED" w:rsidP="006B22ED">
      <w:pPr>
        <w:pStyle w:val="EndNoteBibliography"/>
        <w:rPr>
          <w:noProof/>
        </w:rPr>
      </w:pPr>
    </w:p>
    <w:p w14:paraId="065E68DB" w14:textId="08833514" w:rsidR="006B22ED" w:rsidRPr="006B22ED" w:rsidRDefault="006B22ED" w:rsidP="006B22ED">
      <w:pPr>
        <w:pStyle w:val="EndNoteBibliography"/>
        <w:ind w:left="720" w:hanging="720"/>
        <w:rPr>
          <w:noProof/>
        </w:rPr>
      </w:pPr>
      <w:r w:rsidRPr="006B22ED">
        <w:rPr>
          <w:noProof/>
        </w:rPr>
        <w:t xml:space="preserve">Yue, L., Zuo, X., &amp; Chuan-Peng, H. (2023). The WEIRD problem in a “non- WEIRD” context: A meta-research on the representativeness of human subjects in Chinese psychological research. </w:t>
      </w:r>
      <w:hyperlink r:id="rId86" w:history="1">
        <w:r w:rsidRPr="006B22ED">
          <w:rPr>
            <w:rStyle w:val="ac"/>
            <w:noProof/>
          </w:rPr>
          <w:t>https://doi.org/https://doi.org/10.17605/OSF.IO/MTR8D</w:t>
        </w:r>
      </w:hyperlink>
      <w:r w:rsidRPr="006B22ED">
        <w:rPr>
          <w:noProof/>
        </w:rPr>
        <w:t xml:space="preserve"> </w:t>
      </w:r>
    </w:p>
    <w:p w14:paraId="07B01EC6" w14:textId="77777777" w:rsidR="006B22ED" w:rsidRPr="006B22ED" w:rsidRDefault="006B22ED" w:rsidP="006B22ED">
      <w:pPr>
        <w:pStyle w:val="EndNoteBibliography"/>
        <w:rPr>
          <w:noProof/>
        </w:rPr>
      </w:pPr>
    </w:p>
    <w:p w14:paraId="6E194C96" w14:textId="77777777" w:rsidR="006B22ED" w:rsidRPr="006B22ED" w:rsidRDefault="006B22ED" w:rsidP="006B22ED">
      <w:pPr>
        <w:pStyle w:val="EndNoteBibliography"/>
        <w:ind w:left="720" w:hanging="720"/>
        <w:rPr>
          <w:noProof/>
        </w:rPr>
      </w:pPr>
      <w:r w:rsidRPr="006B22ED">
        <w:rPr>
          <w:noProof/>
        </w:rPr>
        <w:t xml:space="preserve">Zhang, H., &amp; Alais, D. (2020). Individual difference in serial dependence results from opposite influences of perceptual choices and motor responses. </w:t>
      </w:r>
      <w:r w:rsidRPr="006B22ED">
        <w:rPr>
          <w:i/>
          <w:noProof/>
        </w:rPr>
        <w:t>Journal of Vision, 20</w:t>
      </w:r>
      <w:r w:rsidRPr="006B22ED">
        <w:rPr>
          <w:noProof/>
        </w:rPr>
        <w:t xml:space="preserve">(8), 2-2. </w:t>
      </w:r>
    </w:p>
    <w:p w14:paraId="095F930B" w14:textId="77777777" w:rsidR="006B22ED" w:rsidRPr="006B22ED" w:rsidRDefault="006B22ED" w:rsidP="006B22ED">
      <w:pPr>
        <w:pStyle w:val="EndNoteBibliography"/>
        <w:rPr>
          <w:noProof/>
        </w:rPr>
      </w:pPr>
    </w:p>
    <w:p w14:paraId="236096EF" w14:textId="0660C9C4" w:rsidR="006B22ED" w:rsidRPr="006B22ED" w:rsidRDefault="006B22ED" w:rsidP="006B22ED">
      <w:pPr>
        <w:pStyle w:val="EndNoteBibliography"/>
        <w:ind w:left="720" w:hanging="720"/>
        <w:rPr>
          <w:noProof/>
        </w:rPr>
      </w:pPr>
      <w:r w:rsidRPr="006B22ED">
        <w:rPr>
          <w:noProof/>
        </w:rPr>
        <w:t xml:space="preserve">Zhang, Y., Wang, F., &amp; Sui, J. (2023, 2023/08/01/). Decoding individual differences in self-prioritization from the resting-state functional connectome. </w:t>
      </w:r>
      <w:r w:rsidRPr="006B22ED">
        <w:rPr>
          <w:i/>
          <w:noProof/>
        </w:rPr>
        <w:t>NeuroImage, 276</w:t>
      </w:r>
      <w:r w:rsidRPr="006B22ED">
        <w:rPr>
          <w:noProof/>
        </w:rPr>
        <w:t xml:space="preserve">, 120205. </w:t>
      </w:r>
      <w:hyperlink r:id="rId87" w:history="1">
        <w:r w:rsidRPr="006B22ED">
          <w:rPr>
            <w:rStyle w:val="ac"/>
            <w:noProof/>
          </w:rPr>
          <w:t>https://doi.org/https://doi.org/10.1016/j.neuroimage.2023.120205</w:t>
        </w:r>
      </w:hyperlink>
      <w:r w:rsidRPr="006B22ED">
        <w:rPr>
          <w:noProof/>
        </w:rPr>
        <w:t xml:space="preserve"> </w:t>
      </w:r>
    </w:p>
    <w:p w14:paraId="33B25E4B" w14:textId="77777777" w:rsidR="006B22ED" w:rsidRPr="006B22ED" w:rsidRDefault="006B22ED" w:rsidP="006B22ED">
      <w:pPr>
        <w:pStyle w:val="EndNoteBibliography"/>
        <w:rPr>
          <w:noProof/>
        </w:rPr>
      </w:pPr>
    </w:p>
    <w:p w14:paraId="6EBD85E3" w14:textId="58FDADC4" w:rsidR="006B22ED" w:rsidRPr="006B22ED" w:rsidRDefault="006B22ED" w:rsidP="006B22ED">
      <w:pPr>
        <w:pStyle w:val="EndNoteBibliography"/>
        <w:ind w:left="720" w:hanging="720"/>
        <w:rPr>
          <w:noProof/>
        </w:rPr>
      </w:pPr>
      <w:r w:rsidRPr="006B22ED">
        <w:rPr>
          <w:noProof/>
        </w:rPr>
        <w:t xml:space="preserve">Zorowitz, S., &amp; Niv, Y. (2023). Improving the reliability of cognitive task measures: A narrative review. </w:t>
      </w:r>
      <w:r w:rsidRPr="006B22ED">
        <w:rPr>
          <w:i/>
          <w:noProof/>
        </w:rPr>
        <w:t>Biological Psychiatry: Cognitive Neuroscience and Neuroimaging</w:t>
      </w:r>
      <w:r w:rsidRPr="006B22ED">
        <w:rPr>
          <w:noProof/>
        </w:rPr>
        <w:t xml:space="preserve">. </w:t>
      </w:r>
      <w:hyperlink r:id="rId88" w:history="1">
        <w:r w:rsidRPr="006B22ED">
          <w:rPr>
            <w:rStyle w:val="ac"/>
            <w:noProof/>
          </w:rPr>
          <w:t>https://doi.org/10.1016/j.bpsc.2023.02.004</w:t>
        </w:r>
      </w:hyperlink>
      <w:r w:rsidRPr="006B22ED">
        <w:rPr>
          <w:noProof/>
        </w:rPr>
        <w:t xml:space="preserve"> </w:t>
      </w:r>
    </w:p>
    <w:p w14:paraId="0B0B7E53" w14:textId="77777777" w:rsidR="006B22ED" w:rsidRPr="006B22ED" w:rsidRDefault="006B22ED" w:rsidP="006B22ED">
      <w:pPr>
        <w:pStyle w:val="EndNoteBibliography"/>
        <w:rPr>
          <w:noProof/>
        </w:rPr>
      </w:pPr>
    </w:p>
    <w:p w14:paraId="55268D77" w14:textId="77C63C7D"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ffice user" w:date="2023-08-24T18:44:00Z" w:initials="o1">
    <w:p w14:paraId="5E46E842" w14:textId="77777777" w:rsidR="00DC4405" w:rsidRDefault="00DC4405" w:rsidP="00167266">
      <w:r>
        <w:rPr>
          <w:rStyle w:val="a6"/>
        </w:rPr>
        <w:annotationRef/>
      </w:r>
      <w:r>
        <w:rPr>
          <w:rFonts w:hint="eastAsia"/>
          <w:color w:val="000000"/>
          <w:sz w:val="20"/>
          <w:szCs w:val="20"/>
        </w:rPr>
        <w:t>和</w:t>
      </w:r>
      <w:r>
        <w:rPr>
          <w:color w:val="000000"/>
          <w:sz w:val="20"/>
          <w:szCs w:val="20"/>
        </w:rPr>
        <w:t>gpt</w:t>
      </w:r>
      <w:r>
        <w:rPr>
          <w:rFonts w:hint="eastAsia"/>
          <w:color w:val="000000"/>
          <w:sz w:val="20"/>
          <w:szCs w:val="20"/>
        </w:rPr>
        <w:t>一起润色了一下，</w:t>
      </w:r>
      <w:r>
        <w:rPr>
          <w:color w:val="000000"/>
          <w:sz w:val="20"/>
          <w:szCs w:val="20"/>
        </w:rPr>
        <w:t>245</w:t>
      </w:r>
      <w:r>
        <w:rPr>
          <w:rFonts w:hint="eastAsia"/>
          <w:color w:val="000000"/>
          <w:sz w:val="20"/>
          <w:szCs w:val="20"/>
        </w:rPr>
        <w:t>字</w:t>
      </w:r>
    </w:p>
  </w:comment>
  <w:comment w:id="3" w:author="MengZhen" w:date="2023-08-30T12:46:00Z" w:initials="M">
    <w:p w14:paraId="79C95C13" w14:textId="77777777" w:rsidR="00097176" w:rsidRDefault="00097176" w:rsidP="00266E11">
      <w:pPr>
        <w:pStyle w:val="a7"/>
      </w:pPr>
      <w:r>
        <w:rPr>
          <w:rStyle w:val="a6"/>
        </w:rPr>
        <w:annotationRef/>
      </w:r>
      <w:r>
        <w:rPr>
          <w:rFonts w:hint="eastAsia"/>
        </w:rPr>
        <w:t>为什么有</w:t>
      </w:r>
      <w:r>
        <w:t>within</w:t>
      </w:r>
      <w:r>
        <w:rPr>
          <w:rFonts w:hint="eastAsia"/>
        </w:rPr>
        <w:t>和</w:t>
      </w:r>
      <w:r>
        <w:t>between</w:t>
      </w:r>
    </w:p>
  </w:comment>
  <w:comment w:id="8" w:author="Hu Chuan-Peng" w:date="2023-08-24T10:45:00Z" w:initials="HC">
    <w:p w14:paraId="617A65F3" w14:textId="6A1DB88D" w:rsidR="00703DA6" w:rsidRDefault="00703DA6">
      <w:pPr>
        <w:pStyle w:val="a7"/>
      </w:pPr>
      <w:r>
        <w:rPr>
          <w:rStyle w:val="a6"/>
        </w:rPr>
        <w:annotationRef/>
      </w:r>
      <w:r>
        <w:rPr>
          <w:rFonts w:ascii="宋体" w:eastAsia="宋体" w:hAnsi="宋体" w:cs="宋体" w:hint="eastAsia"/>
        </w:rPr>
        <w:t>继续大幅压缩关于SPE的内容吧，更加关注方法。</w:t>
      </w:r>
    </w:p>
  </w:comment>
  <w:comment w:id="11" w:author="Sui, Jie" w:date="2023-08-20T11:08:00Z" w:initials="SJ">
    <w:p w14:paraId="2F37E10D" w14:textId="77777777" w:rsidR="004B6BAA" w:rsidRDefault="004B6BAA" w:rsidP="004B6BAA">
      <w:pPr>
        <w:pStyle w:val="a7"/>
      </w:pPr>
      <w:r>
        <w:rPr>
          <w:rStyle w:val="a6"/>
        </w:rPr>
        <w:annotationRef/>
      </w:r>
      <w:r>
        <w:rPr>
          <w:lang w:val="en-US"/>
        </w:rPr>
        <w:t>Replace 'learning stage' with instruction stage to avoid potential confusions</w:t>
      </w:r>
    </w:p>
  </w:comment>
  <w:comment w:id="12" w:author="Sui, Jie" w:date="2023-08-20T11:09:00Z" w:initials="SJ">
    <w:p w14:paraId="6EA724E9" w14:textId="3D6C9180" w:rsidR="002752A7" w:rsidRDefault="00F94CEC">
      <w:pPr>
        <w:pStyle w:val="a7"/>
      </w:pPr>
      <w:r>
        <w:rPr>
          <w:rStyle w:val="a6"/>
        </w:rPr>
        <w:annotationRef/>
      </w:r>
      <w:r w:rsidR="002752A7">
        <w:rPr>
          <w:lang w:val="en-US"/>
        </w:rPr>
        <w:t>Is it acceptable for reliability research?</w:t>
      </w:r>
    </w:p>
    <w:p w14:paraId="1D3FDED0" w14:textId="77777777" w:rsidR="002752A7" w:rsidRDefault="002752A7">
      <w:pPr>
        <w:pStyle w:val="a7"/>
      </w:pPr>
    </w:p>
    <w:p w14:paraId="1248445C" w14:textId="77777777" w:rsidR="002752A7" w:rsidRDefault="002752A7" w:rsidP="008421FE">
      <w:pPr>
        <w:pStyle w:val="a7"/>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13" w:author="office user" w:date="2023-08-21T17:05:00Z" w:initials="o1">
    <w:p w14:paraId="2AE2DFB8" w14:textId="77777777" w:rsidR="00A737FD" w:rsidRDefault="00A737FD" w:rsidP="00B116EF">
      <w:r>
        <w:rPr>
          <w:rStyle w:val="a6"/>
        </w:rPr>
        <w:annotationRef/>
      </w:r>
      <w:r>
        <w:rPr>
          <w:color w:val="000000"/>
          <w:sz w:val="20"/>
          <w:szCs w:val="20"/>
        </w:rPr>
        <w:t xml:space="preserve">Need discussion </w:t>
      </w:r>
    </w:p>
    <w:p w14:paraId="6AD679EF" w14:textId="77777777" w:rsidR="00A737FD" w:rsidRDefault="00A737FD" w:rsidP="00B116EF"/>
  </w:comment>
  <w:comment w:id="14" w:author="Sui, Jie" w:date="2023-08-20T10:45:00Z" w:initials="SJ">
    <w:p w14:paraId="3398CF6B" w14:textId="0144050C" w:rsidR="00C2542E" w:rsidRDefault="00355537" w:rsidP="00D15D1A">
      <w:pPr>
        <w:pStyle w:val="a7"/>
      </w:pPr>
      <w:r>
        <w:rPr>
          <w:rStyle w:val="a6"/>
        </w:rPr>
        <w:annotationRef/>
      </w:r>
      <w:r w:rsidR="00C2542E">
        <w:t>Add references, and justify why the these indices were used</w:t>
      </w:r>
    </w:p>
  </w:comment>
  <w:comment w:id="15" w:author="Sui, Jie" w:date="2023-08-20T10:47:00Z" w:initials="SJ">
    <w:p w14:paraId="5961F098" w14:textId="784BAAA9" w:rsidR="00355537" w:rsidRDefault="00355537" w:rsidP="008673B2">
      <w:pPr>
        <w:pStyle w:val="a7"/>
      </w:pPr>
      <w:r>
        <w:rPr>
          <w:rStyle w:val="a6"/>
        </w:rPr>
        <w:annotationRef/>
      </w:r>
      <w:r>
        <w:rPr>
          <w:lang w:val="en-US"/>
        </w:rPr>
        <w:t>Define them clearly</w:t>
      </w:r>
    </w:p>
  </w:comment>
  <w:comment w:id="35" w:author="Sui, Jie" w:date="2023-08-20T11:11:00Z" w:initials="SJ">
    <w:p w14:paraId="0E748436" w14:textId="77777777" w:rsidR="00F94CEC" w:rsidRDefault="00F94CEC" w:rsidP="00E52A4E">
      <w:pPr>
        <w:pStyle w:val="a7"/>
      </w:pPr>
      <w:r>
        <w:rPr>
          <w:rStyle w:val="a6"/>
        </w:rPr>
        <w:annotationRef/>
      </w:r>
      <w:r>
        <w:t>Specify in detail, for example, how was the data cleaned, how were the group- and individual-level coefficients computed</w:t>
      </w:r>
    </w:p>
  </w:comment>
  <w:comment w:id="36" w:author="Sui, Jie" w:date="2023-08-20T11:21:00Z" w:initials="SJ">
    <w:p w14:paraId="6F392C96" w14:textId="77777777" w:rsidR="00990C71" w:rsidRDefault="00990C71">
      <w:pPr>
        <w:pStyle w:val="a7"/>
      </w:pPr>
      <w:r>
        <w:rPr>
          <w:rStyle w:val="a6"/>
        </w:rPr>
        <w:annotationRef/>
      </w:r>
      <w:r>
        <w:rPr>
          <w:lang w:val="en-US"/>
        </w:rPr>
        <w:t>Very loose as =.5 is a chance level performance.</w:t>
      </w:r>
    </w:p>
    <w:p w14:paraId="00F0D4D3" w14:textId="77777777" w:rsidR="00990C71" w:rsidRDefault="00990C71" w:rsidP="00E95934">
      <w:pPr>
        <w:pStyle w:val="a7"/>
      </w:pPr>
      <w:r>
        <w:rPr>
          <w:lang w:val="en-US"/>
        </w:rPr>
        <w:t>I don't think that a criterion with &lt;.55 would change the results</w:t>
      </w:r>
    </w:p>
  </w:comment>
  <w:comment w:id="37" w:author="office user" w:date="2023-08-21T15:38:00Z" w:initials="o1">
    <w:p w14:paraId="791BFE19" w14:textId="77777777" w:rsidR="008C5BA8" w:rsidRDefault="008C5BA8" w:rsidP="00127EA2">
      <w:r>
        <w:rPr>
          <w:rStyle w:val="a6"/>
        </w:rPr>
        <w:annotationRef/>
      </w:r>
      <w:r>
        <w:rPr>
          <w:color w:val="000000"/>
          <w:sz w:val="20"/>
          <w:szCs w:val="20"/>
        </w:rPr>
        <w:t xml:space="preserve">Need discussion </w:t>
      </w:r>
    </w:p>
  </w:comment>
  <w:comment w:id="40" w:author="office user" w:date="2023-08-21T16:11:00Z" w:initials="o1">
    <w:p w14:paraId="5563058C" w14:textId="77777777" w:rsidR="00C06DF9" w:rsidRDefault="00C06DF9" w:rsidP="00014D6C">
      <w:r>
        <w:rPr>
          <w:rStyle w:val="a6"/>
        </w:rPr>
        <w:annotationRef/>
      </w:r>
      <w:r>
        <w:rPr>
          <w:sz w:val="20"/>
          <w:szCs w:val="20"/>
        </w:rPr>
        <w:t>Elaborated</w:t>
      </w:r>
    </w:p>
  </w:comment>
  <w:comment w:id="42" w:author="Sui, Jie" w:date="2023-08-20T11:24:00Z" w:initials="SJ">
    <w:p w14:paraId="41B7CB2E" w14:textId="266A6CF9" w:rsidR="00990C71" w:rsidRDefault="00990C71" w:rsidP="00B9282C">
      <w:pPr>
        <w:pStyle w:val="a7"/>
      </w:pPr>
      <w:r>
        <w:rPr>
          <w:rStyle w:val="a6"/>
        </w:rPr>
        <w:annotationRef/>
      </w:r>
      <w:r>
        <w:t xml:space="preserve">Some studies with fewer than 30 trials per condition. Is there a convergence in the HDDM analysis </w:t>
      </w:r>
      <w:r>
        <w:rPr>
          <w:lang w:val="en-US"/>
        </w:rPr>
        <w:t>in these studies?</w:t>
      </w:r>
    </w:p>
  </w:comment>
  <w:comment w:id="43" w:author="office user" w:date="2023-08-21T15:39:00Z" w:initials="o1">
    <w:p w14:paraId="397BC50C" w14:textId="77777777" w:rsidR="008C5BA8" w:rsidRDefault="008C5BA8" w:rsidP="00253C46">
      <w:r>
        <w:rPr>
          <w:rStyle w:val="a6"/>
        </w:rPr>
        <w:annotationRef/>
      </w:r>
      <w:r>
        <w:rPr>
          <w:sz w:val="20"/>
          <w:szCs w:val="20"/>
        </w:rPr>
        <w:t xml:space="preserve">Need discussion </w:t>
      </w:r>
    </w:p>
  </w:comment>
  <w:comment w:id="50" w:author="Sui, Jie" w:date="2023-08-20T11:30:00Z" w:initials="SJ">
    <w:p w14:paraId="02BE0DD1" w14:textId="77777777" w:rsidR="00954F33" w:rsidRDefault="00954F33" w:rsidP="00954F33">
      <w:pPr>
        <w:pStyle w:val="a7"/>
      </w:pPr>
      <w:r>
        <w:rPr>
          <w:rStyle w:val="a6"/>
        </w:rPr>
        <w:annotationRef/>
      </w:r>
      <w:r>
        <w:rPr>
          <w:lang w:val="en-US"/>
        </w:rPr>
        <w:t>A bit more details would be helpful</w:t>
      </w:r>
    </w:p>
  </w:comment>
  <w:comment w:id="51" w:author="Sui, Jie" w:date="2023-08-20T11:15:00Z" w:initials="SJ">
    <w:p w14:paraId="49F3D30D" w14:textId="77777777" w:rsidR="00092DC4" w:rsidRDefault="00092DC4" w:rsidP="00092DC4">
      <w:pPr>
        <w:pStyle w:val="a7"/>
      </w:pPr>
      <w:r>
        <w:rPr>
          <w:rStyle w:val="a6"/>
        </w:rPr>
        <w:annotationRef/>
      </w:r>
      <w:r>
        <w:rPr>
          <w:lang w:val="en-US"/>
        </w:rPr>
        <w:t>Chuan-Peng, did you notice an update to HDDM for within-subjects design?</w:t>
      </w:r>
    </w:p>
  </w:comment>
  <w:comment w:id="52" w:author="office user" w:date="2023-08-21T15:55:00Z" w:initials="o1">
    <w:p w14:paraId="5EBDFB02" w14:textId="77777777" w:rsidR="00F85FFE" w:rsidRDefault="00F85FFE" w:rsidP="006968EA">
      <w:r>
        <w:rPr>
          <w:rStyle w:val="a6"/>
        </w:rPr>
        <w:annotationRef/>
      </w:r>
      <w:r>
        <w:rPr>
          <w:color w:val="000000"/>
          <w:sz w:val="20"/>
          <w:szCs w:val="20"/>
        </w:rPr>
        <w:t>Need discussion</w:t>
      </w:r>
    </w:p>
  </w:comment>
  <w:comment w:id="67" w:author="MengZhen" w:date="2023-08-30T17:10:00Z" w:initials="M">
    <w:p w14:paraId="432E5682" w14:textId="77777777" w:rsidR="00E13211" w:rsidRDefault="00E13211" w:rsidP="00F66023">
      <w:pPr>
        <w:pStyle w:val="a7"/>
      </w:pPr>
      <w:r>
        <w:rPr>
          <w:rStyle w:val="a6"/>
        </w:rPr>
        <w:annotationRef/>
      </w:r>
      <w:r>
        <w:rPr>
          <w:rFonts w:hint="eastAsia"/>
        </w:rPr>
        <w:t>我们只是对两篇文章</w:t>
      </w:r>
      <w:r>
        <w:rPr>
          <w:lang w:val="en-US"/>
        </w:rPr>
        <w:t xml:space="preserve">, </w:t>
      </w:r>
      <w:r>
        <w:rPr>
          <w:rFonts w:hint="eastAsia"/>
        </w:rPr>
        <w:t>甚至可以说只对一篇文章计算了</w:t>
      </w:r>
      <w:r>
        <w:rPr>
          <w:lang w:val="en-US"/>
        </w:rPr>
        <w:t xml:space="preserve">ICC, </w:t>
      </w:r>
      <w:r>
        <w:rPr>
          <w:rFonts w:hint="eastAsia"/>
        </w:rPr>
        <w:t>这里的写法</w:t>
      </w:r>
      <w:r>
        <w:rPr>
          <w:lang w:val="en-US"/>
        </w:rPr>
        <w:t xml:space="preserve">, </w:t>
      </w:r>
      <w:r>
        <w:rPr>
          <w:rFonts w:hint="eastAsia"/>
        </w:rPr>
        <w:t>似乎让人感觉我们是对所有文章都计算了</w:t>
      </w:r>
      <w:r>
        <w:rPr>
          <w:lang w:val="en-US"/>
        </w:rPr>
        <w:t>ICC</w:t>
      </w:r>
    </w:p>
  </w:comment>
  <w:comment w:id="68" w:author="office user" w:date="2023-08-21T18:30:00Z" w:initials="o1">
    <w:p w14:paraId="6FE371AD" w14:textId="21716384" w:rsidR="00EA0F74" w:rsidRDefault="00EA0F74" w:rsidP="00B9357C">
      <w:r>
        <w:rPr>
          <w:rStyle w:val="a6"/>
        </w:rPr>
        <w:annotationRef/>
      </w:r>
      <w:r>
        <w:rPr>
          <w:sz w:val="20"/>
          <w:szCs w:val="20"/>
        </w:rPr>
        <w:t>No need to mention the stat values in the Discussion. It's fine to say poor, moderate, high, or excellent</w:t>
      </w:r>
    </w:p>
    <w:p w14:paraId="0D64FB5D" w14:textId="77777777" w:rsidR="00EA0F74" w:rsidRDefault="00EA0F74" w:rsidP="00B9357C"/>
  </w:comment>
  <w:comment w:id="69" w:author="MengZhen" w:date="2023-08-30T17:17:00Z" w:initials="M">
    <w:p w14:paraId="2788C564" w14:textId="77777777" w:rsidR="00E13211" w:rsidRDefault="00E13211" w:rsidP="00407E27">
      <w:pPr>
        <w:pStyle w:val="a7"/>
      </w:pPr>
      <w:r>
        <w:rPr>
          <w:rStyle w:val="a6"/>
        </w:rPr>
        <w:annotationRef/>
      </w:r>
      <w:r>
        <w:rPr>
          <w:lang w:val="en-US"/>
        </w:rPr>
        <w:t xml:space="preserve">Stranger-RT, </w:t>
      </w:r>
      <w:r>
        <w:rPr>
          <w:rFonts w:hint="eastAsia"/>
        </w:rPr>
        <w:t>想达到</w:t>
      </w:r>
      <w:r>
        <w:rPr>
          <w:lang w:val="en-US"/>
        </w:rPr>
        <w:t>0.8</w:t>
      </w:r>
      <w:r>
        <w:rPr>
          <w:rFonts w:hint="eastAsia"/>
        </w:rPr>
        <w:t>就需要</w:t>
      </w:r>
      <w:r>
        <w:rPr>
          <w:lang w:val="en-US"/>
        </w:rPr>
        <w:t>72</w:t>
      </w:r>
      <w:r>
        <w:rPr>
          <w:rFonts w:hint="eastAsia"/>
        </w:rPr>
        <w:t>试次了</w:t>
      </w:r>
      <w:r>
        <w:rPr>
          <w:lang w:val="en-US"/>
        </w:rPr>
        <w:t xml:space="preserve">. </w:t>
      </w:r>
      <w:r>
        <w:rPr>
          <w:rFonts w:hint="eastAsia"/>
        </w:rPr>
        <w:t>其他指标普遍需要</w:t>
      </w:r>
      <w:r>
        <w:rPr>
          <w:lang w:val="en-US"/>
        </w:rPr>
        <w:t>100</w:t>
      </w:r>
      <w:r>
        <w:rPr>
          <w:rFonts w:hint="eastAsia"/>
        </w:rPr>
        <w:t>以上的试次才能达到</w:t>
      </w:r>
      <w:r>
        <w:rPr>
          <w:lang w:val="en-US"/>
        </w:rPr>
        <w:t>0.8</w:t>
      </w:r>
    </w:p>
  </w:comment>
  <w:comment w:id="70" w:author="Sui, Jie" w:date="2023-08-20T11:51:00Z" w:initials="SJ">
    <w:p w14:paraId="2E9711F6" w14:textId="1AF40730" w:rsidR="001E200E" w:rsidRDefault="001E200E" w:rsidP="001E200E">
      <w:pPr>
        <w:pStyle w:val="a7"/>
      </w:pPr>
      <w:r>
        <w:rPr>
          <w:rStyle w:val="a6"/>
        </w:rPr>
        <w:annotationRef/>
      </w:r>
      <w:r>
        <w:t>It may reflect experimental parameters, e.g. the duration of stimulus presentation, response deadline; but the most important point is that many studies were not designed for model-based analysis</w:t>
      </w:r>
    </w:p>
  </w:comment>
  <w:comment w:id="71" w:author="office user" w:date="2023-08-21T18:43:00Z" w:initials="o1">
    <w:p w14:paraId="7498D598" w14:textId="77777777" w:rsidR="001E200E" w:rsidRDefault="001E200E" w:rsidP="001E200E">
      <w:r>
        <w:rPr>
          <w:rStyle w:val="a6"/>
        </w:rPr>
        <w:annotationRef/>
      </w:r>
      <w:r>
        <w:rPr>
          <w:color w:val="000000"/>
          <w:sz w:val="20"/>
          <w:szCs w:val="20"/>
        </w:rPr>
        <w:t>need discussion</w:t>
      </w:r>
    </w:p>
  </w:comment>
  <w:comment w:id="72" w:author="MengZhen" w:date="2023-08-30T17:30:00Z" w:initials="M">
    <w:p w14:paraId="461AC396" w14:textId="77777777" w:rsidR="00495AD7" w:rsidRDefault="00495AD7" w:rsidP="00B2766D">
      <w:pPr>
        <w:pStyle w:val="a7"/>
      </w:pPr>
      <w:r>
        <w:rPr>
          <w:rStyle w:val="a6"/>
        </w:rPr>
        <w:annotationRef/>
      </w:r>
      <w:r>
        <w:rPr>
          <w:rFonts w:hint="eastAsia"/>
        </w:rPr>
        <w:t>我们也同样发现</w:t>
      </w:r>
      <w:r>
        <w:rPr>
          <w:lang w:val="en-US"/>
        </w:rPr>
        <w:t xml:space="preserve">, </w:t>
      </w:r>
      <w:r>
        <w:rPr>
          <w:rFonts w:hint="eastAsia"/>
        </w:rPr>
        <w:t>在</w:t>
      </w:r>
      <w:r>
        <w:rPr>
          <w:lang w:val="en-US"/>
        </w:rPr>
        <w:t>SHR</w:t>
      </w:r>
      <w:r>
        <w:rPr>
          <w:rFonts w:hint="eastAsia"/>
        </w:rPr>
        <w:t>上</w:t>
      </w:r>
      <w:r>
        <w:rPr>
          <w:lang w:val="en-US"/>
        </w:rPr>
        <w:t>, DDM</w:t>
      </w:r>
      <w:r>
        <w:rPr>
          <w:rFonts w:hint="eastAsia"/>
        </w:rPr>
        <w:t>的指标信度很低啊</w:t>
      </w:r>
      <w:r>
        <w:rPr>
          <w:lang w:val="en-US"/>
        </w:rPr>
        <w:t xml:space="preserve">, </w:t>
      </w:r>
      <w:r>
        <w:rPr>
          <w:rFonts w:hint="eastAsia"/>
        </w:rPr>
        <w:t>为什么这里只提到</w:t>
      </w:r>
      <w:r>
        <w:t>test</w:t>
      </w:r>
      <w:r>
        <w:rPr>
          <w:lang w:val="en-US"/>
        </w:rPr>
        <w:t>-</w:t>
      </w:r>
      <w:r>
        <w:t xml:space="preserve">retest. </w:t>
      </w:r>
    </w:p>
  </w:comment>
  <w:comment w:id="73" w:author="MengZhen" w:date="2023-08-30T17:27:00Z" w:initials="M">
    <w:p w14:paraId="504EA1F9" w14:textId="50A2A107" w:rsidR="00495AD7" w:rsidRDefault="00495AD7">
      <w:pPr>
        <w:pStyle w:val="a7"/>
      </w:pPr>
      <w:r>
        <w:rPr>
          <w:rStyle w:val="a6"/>
        </w:rPr>
        <w:annotationRef/>
      </w:r>
      <w:r>
        <w:rPr>
          <w:rFonts w:hint="eastAsia"/>
        </w:rPr>
        <w:t>这一段的思路</w:t>
      </w:r>
      <w:r>
        <w:rPr>
          <w:lang w:val="en-US"/>
        </w:rPr>
        <w:t xml:space="preserve">, </w:t>
      </w:r>
      <w:r>
        <w:rPr>
          <w:rFonts w:hint="eastAsia"/>
        </w:rPr>
        <w:t>我并不是很同意</w:t>
      </w:r>
    </w:p>
    <w:p w14:paraId="73A89BE7" w14:textId="77777777" w:rsidR="00495AD7" w:rsidRDefault="00495AD7">
      <w:pPr>
        <w:pStyle w:val="a7"/>
      </w:pPr>
      <w:r>
        <w:rPr>
          <w:rFonts w:hint="eastAsia"/>
        </w:rPr>
        <w:t>我们在</w:t>
      </w:r>
      <w:r>
        <w:rPr>
          <w:lang w:val="en-US"/>
        </w:rPr>
        <w:t>RT</w:t>
      </w:r>
      <w:r>
        <w:rPr>
          <w:rFonts w:hint="eastAsia"/>
        </w:rPr>
        <w:t>和</w:t>
      </w:r>
      <w:r>
        <w:rPr>
          <w:lang w:val="en-US"/>
        </w:rPr>
        <w:t>EFF</w:t>
      </w:r>
      <w:r>
        <w:rPr>
          <w:rFonts w:hint="eastAsia"/>
        </w:rPr>
        <w:t>的</w:t>
      </w:r>
      <w:r>
        <w:rPr>
          <w:lang w:val="en-US"/>
        </w:rPr>
        <w:t>ICC 2K</w:t>
      </w:r>
      <w:r>
        <w:rPr>
          <w:rFonts w:hint="eastAsia"/>
        </w:rPr>
        <w:t>上</w:t>
      </w:r>
      <w:r>
        <w:rPr>
          <w:lang w:val="en-US"/>
        </w:rPr>
        <w:t xml:space="preserve">, </w:t>
      </w:r>
      <w:r>
        <w:rPr>
          <w:rFonts w:hint="eastAsia"/>
        </w:rPr>
        <w:t>得到了很高的数值</w:t>
      </w:r>
      <w:r>
        <w:rPr>
          <w:lang w:val="en-US"/>
        </w:rPr>
        <w:t xml:space="preserve">, </w:t>
      </w:r>
      <w:r>
        <w:rPr>
          <w:rFonts w:hint="eastAsia"/>
        </w:rPr>
        <w:t>这说明这两个指标是具有很高的重测信度的</w:t>
      </w:r>
      <w:r>
        <w:rPr>
          <w:lang w:val="en-US"/>
        </w:rPr>
        <w:t xml:space="preserve">. </w:t>
      </w:r>
      <w:r>
        <w:rPr>
          <w:rFonts w:hint="eastAsia"/>
        </w:rPr>
        <w:t>同时</w:t>
      </w:r>
      <w:r>
        <w:rPr>
          <w:lang w:val="en-US"/>
        </w:rPr>
        <w:t xml:space="preserve">, </w:t>
      </w:r>
      <w:r>
        <w:rPr>
          <w:rFonts w:hint="eastAsia"/>
        </w:rPr>
        <w:t>这也是个体水平的数据结果</w:t>
      </w:r>
      <w:r>
        <w:rPr>
          <w:lang w:val="en-US"/>
        </w:rPr>
        <w:t>(</w:t>
      </w:r>
      <w:r>
        <w:t xml:space="preserve">group </w:t>
      </w:r>
      <w:r>
        <w:rPr>
          <w:lang w:val="en-US"/>
        </w:rPr>
        <w:t xml:space="preserve">= </w:t>
      </w:r>
      <w:r>
        <w:rPr>
          <w:rFonts w:hint="eastAsia"/>
        </w:rPr>
        <w:t>一个被试的</w:t>
      </w:r>
      <w:r>
        <w:rPr>
          <w:lang w:val="en-US"/>
        </w:rPr>
        <w:t>6</w:t>
      </w:r>
      <w:r>
        <w:rPr>
          <w:rFonts w:hint="eastAsia"/>
        </w:rPr>
        <w:t>次重复度量</w:t>
      </w:r>
      <w:r>
        <w:rPr>
          <w:lang w:val="en-US"/>
        </w:rPr>
        <w:t>)</w:t>
      </w:r>
    </w:p>
    <w:p w14:paraId="2671F3F1" w14:textId="77777777" w:rsidR="00495AD7" w:rsidRDefault="00495AD7">
      <w:pPr>
        <w:pStyle w:val="a7"/>
      </w:pPr>
      <w:r>
        <w:rPr>
          <w:rFonts w:hint="eastAsia"/>
        </w:rPr>
        <w:t>我们真正得到结论符合信度悖论的</w:t>
      </w:r>
      <w:r>
        <w:rPr>
          <w:lang w:val="en-US"/>
        </w:rPr>
        <w:t xml:space="preserve">, </w:t>
      </w:r>
      <w:r>
        <w:rPr>
          <w:rFonts w:hint="eastAsia"/>
        </w:rPr>
        <w:t>是分半信度的结果</w:t>
      </w:r>
      <w:r>
        <w:br/>
      </w:r>
      <w:r>
        <w:rPr>
          <w:rFonts w:hint="eastAsia"/>
        </w:rPr>
        <w:t>即</w:t>
      </w:r>
      <w:r>
        <w:rPr>
          <w:lang w:val="en-US"/>
        </w:rPr>
        <w:t>, SPMT</w:t>
      </w:r>
      <w:r>
        <w:rPr>
          <w:rFonts w:hint="eastAsia"/>
        </w:rPr>
        <w:t>的</w:t>
      </w:r>
      <w:r>
        <w:rPr>
          <w:lang w:val="en-US"/>
        </w:rPr>
        <w:t>SPE</w:t>
      </w:r>
      <w:r>
        <w:rPr>
          <w:rFonts w:hint="eastAsia"/>
        </w:rPr>
        <w:t>效应很大</w:t>
      </w:r>
      <w:r>
        <w:rPr>
          <w:lang w:val="en-US"/>
        </w:rPr>
        <w:t xml:space="preserve">, </w:t>
      </w:r>
      <w:r>
        <w:rPr>
          <w:rFonts w:hint="eastAsia"/>
        </w:rPr>
        <w:t>很稳定</w:t>
      </w:r>
      <w:r>
        <w:rPr>
          <w:lang w:val="en-US"/>
        </w:rPr>
        <w:t xml:space="preserve">. </w:t>
      </w:r>
      <w:r>
        <w:rPr>
          <w:rFonts w:hint="eastAsia"/>
        </w:rPr>
        <w:t>但是在个体水平上</w:t>
      </w:r>
      <w:r>
        <w:rPr>
          <w:lang w:val="en-US"/>
        </w:rPr>
        <w:t xml:space="preserve">, </w:t>
      </w:r>
      <w:r>
        <w:rPr>
          <w:rFonts w:hint="eastAsia"/>
        </w:rPr>
        <w:t>不稳定</w:t>
      </w:r>
      <w:r>
        <w:rPr>
          <w:lang w:val="en-US"/>
        </w:rPr>
        <w:t>(</w:t>
      </w:r>
      <w:r>
        <w:rPr>
          <w:rFonts w:hint="eastAsia"/>
        </w:rPr>
        <w:t>分半信度低</w:t>
      </w:r>
      <w:r>
        <w:rPr>
          <w:lang w:val="en-US"/>
        </w:rPr>
        <w:t>)</w:t>
      </w:r>
    </w:p>
    <w:p w14:paraId="7CA82450" w14:textId="77777777" w:rsidR="00495AD7" w:rsidRDefault="00495AD7">
      <w:pPr>
        <w:pStyle w:val="a7"/>
      </w:pPr>
    </w:p>
    <w:p w14:paraId="59860101" w14:textId="77777777" w:rsidR="00495AD7" w:rsidRDefault="00495AD7">
      <w:pPr>
        <w:pStyle w:val="a7"/>
      </w:pPr>
      <w:r>
        <w:rPr>
          <w:rFonts w:hint="eastAsia"/>
        </w:rPr>
        <w:t>总的来说</w:t>
      </w:r>
      <w:r>
        <w:rPr>
          <w:lang w:val="en-US"/>
        </w:rPr>
        <w:t>, ICC2K</w:t>
      </w:r>
      <w:r>
        <w:rPr>
          <w:rFonts w:hint="eastAsia"/>
        </w:rPr>
        <w:t>很高说明没有信度悖论</w:t>
      </w:r>
      <w:r>
        <w:rPr>
          <w:lang w:val="en-US"/>
        </w:rPr>
        <w:t>, SHR</w:t>
      </w:r>
      <w:r>
        <w:rPr>
          <w:rFonts w:hint="eastAsia"/>
        </w:rPr>
        <w:t>较低</w:t>
      </w:r>
      <w:r>
        <w:rPr>
          <w:lang w:val="en-US"/>
        </w:rPr>
        <w:t>(</w:t>
      </w:r>
      <w:r>
        <w:rPr>
          <w:rFonts w:hint="eastAsia"/>
        </w:rPr>
        <w:t>最高只有</w:t>
      </w:r>
      <w:r>
        <w:rPr>
          <w:lang w:val="en-US"/>
        </w:rPr>
        <w:t>0.65)</w:t>
      </w:r>
      <w:r>
        <w:rPr>
          <w:rFonts w:hint="eastAsia"/>
        </w:rPr>
        <w:t>说明有信度悖论</w:t>
      </w:r>
    </w:p>
    <w:p w14:paraId="2F2ADE6F" w14:textId="77777777" w:rsidR="00495AD7" w:rsidRDefault="00495AD7" w:rsidP="0097408E">
      <w:pPr>
        <w:pStyle w:val="a7"/>
      </w:pPr>
      <w:r>
        <w:rPr>
          <w:rFonts w:hint="eastAsia"/>
        </w:rPr>
        <w:t>而</w:t>
      </w:r>
      <w:r>
        <w:rPr>
          <w:lang w:val="en-US"/>
        </w:rPr>
        <w:t>ICC 2</w:t>
      </w:r>
      <w:r>
        <w:t>k</w:t>
      </w:r>
      <w:r>
        <w:rPr>
          <w:rFonts w:hint="eastAsia"/>
        </w:rPr>
        <w:t>高仅仅是我们一个数据集的结果</w:t>
      </w:r>
      <w:r>
        <w:rPr>
          <w:lang w:val="en-US"/>
        </w:rPr>
        <w:t xml:space="preserve">. </w:t>
      </w:r>
      <w:r>
        <w:rPr>
          <w:rFonts w:hint="eastAsia"/>
        </w:rPr>
        <w:t>并不能用一个数据集的高重测信度</w:t>
      </w:r>
      <w:r>
        <w:rPr>
          <w:lang w:val="en-US"/>
        </w:rPr>
        <w:t xml:space="preserve">, </w:t>
      </w:r>
      <w:r>
        <w:rPr>
          <w:rFonts w:hint="eastAsia"/>
        </w:rPr>
        <w:t>就否定信度悖论的存在</w:t>
      </w:r>
    </w:p>
  </w:comment>
  <w:comment w:id="74" w:author="Hu Chuan-Peng" w:date="2023-08-24T10:35:00Z" w:initials="HC">
    <w:p w14:paraId="5FF7C271" w14:textId="56E94CBB" w:rsidR="00776E0B" w:rsidRDefault="00776E0B">
      <w:pPr>
        <w:pStyle w:val="a7"/>
      </w:pPr>
      <w:r>
        <w:rPr>
          <w:rStyle w:val="a6"/>
        </w:rPr>
        <w:annotationRef/>
      </w:r>
      <w:r>
        <w:rPr>
          <w:rFonts w:ascii="宋体" w:eastAsia="宋体" w:hAnsi="宋体" w:cs="宋体" w:hint="eastAsia"/>
        </w:rPr>
        <w:t>往前移一下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6E842" w15:done="0"/>
  <w15:commentEx w15:paraId="79C95C13" w15:done="0"/>
  <w15:commentEx w15:paraId="617A65F3" w15:done="0"/>
  <w15:commentEx w15:paraId="2F37E10D" w15:done="1"/>
  <w15:commentEx w15:paraId="1248445C" w15:done="1"/>
  <w15:commentEx w15:paraId="6AD679EF" w15:paraIdParent="1248445C" w15:done="1"/>
  <w15:commentEx w15:paraId="3398CF6B" w15:done="1"/>
  <w15:commentEx w15:paraId="5961F098" w15:done="1"/>
  <w15:commentEx w15:paraId="0E748436" w15:done="1"/>
  <w15:commentEx w15:paraId="00F0D4D3" w15:done="1"/>
  <w15:commentEx w15:paraId="791BFE19" w15:paraIdParent="00F0D4D3" w15:done="1"/>
  <w15:commentEx w15:paraId="5563058C"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432E5682" w15:done="0"/>
  <w15:commentEx w15:paraId="0D64FB5D" w15:done="1"/>
  <w15:commentEx w15:paraId="2788C564" w15:done="0"/>
  <w15:commentEx w15:paraId="2E9711F6" w15:done="1"/>
  <w15:commentEx w15:paraId="7498D598" w15:paraIdParent="2E9711F6" w15:done="1"/>
  <w15:commentEx w15:paraId="461AC396" w15:done="0"/>
  <w15:commentEx w15:paraId="2F2ADE6F" w15:done="0"/>
  <w15:commentEx w15:paraId="5FF7C2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223A7" w16cex:dateUtc="2023-08-24T10:44:00Z"/>
  <w16cex:commentExtensible w16cex:durableId="2899B89B" w16cex:dateUtc="2023-08-30T04:46:00Z"/>
  <w16cex:commentExtensible w16cex:durableId="1382435F" w16cex:dateUtc="2023-08-24T02:45:00Z"/>
  <w16cex:commentExtensible w16cex:durableId="28974730" w16cex:dateUtc="2023-08-20T10:08: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8C7366" w16cex:dateUtc="2023-08-20T10:11:00Z"/>
  <w16cex:commentExtensible w16cex:durableId="288C75C6" w16cex:dateUtc="2023-08-20T10:21:00Z"/>
  <w16cex:commentExtensible w16cex:durableId="288E0376" w16cex:dateUtc="2023-08-21T07:38:00Z"/>
  <w16cex:commentExtensible w16cex:durableId="288E0B38" w16cex:dateUtc="2023-08-21T08:11: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2899F692" w16cex:dateUtc="2023-08-30T09:10:00Z"/>
  <w16cex:commentExtensible w16cex:durableId="288E2BE3" w16cex:dateUtc="2023-08-21T10:30:00Z"/>
  <w16cex:commentExtensible w16cex:durableId="2899F83A" w16cex:dateUtc="2023-08-30T09:17:00Z"/>
  <w16cex:commentExtensible w16cex:durableId="28975A26" w16cex:dateUtc="2023-08-20T10:51:00Z"/>
  <w16cex:commentExtensible w16cex:durableId="28975A25" w16cex:dateUtc="2023-08-21T10:43:00Z"/>
  <w16cex:commentExtensible w16cex:durableId="2899FB42" w16cex:dateUtc="2023-08-30T09:30:00Z"/>
  <w16cex:commentExtensible w16cex:durableId="2899FA92" w16cex:dateUtc="2023-08-30T09:27:00Z"/>
  <w16cex:commentExtensible w16cex:durableId="38B7C529" w16cex:dateUtc="2023-08-24T0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6E842" w16cid:durableId="289223A7"/>
  <w16cid:commentId w16cid:paraId="79C95C13" w16cid:durableId="2899B89B"/>
  <w16cid:commentId w16cid:paraId="617A65F3" w16cid:durableId="1382435F"/>
  <w16cid:commentId w16cid:paraId="2F37E10D" w16cid:durableId="28974730"/>
  <w16cid:commentId w16cid:paraId="1248445C" w16cid:durableId="288C72FE"/>
  <w16cid:commentId w16cid:paraId="6AD679EF" w16cid:durableId="288E17DD"/>
  <w16cid:commentId w16cid:paraId="3398CF6B" w16cid:durableId="288C6D4A"/>
  <w16cid:commentId w16cid:paraId="5961F098" w16cid:durableId="288C6DA7"/>
  <w16cid:commentId w16cid:paraId="0E748436" w16cid:durableId="288C7366"/>
  <w16cid:commentId w16cid:paraId="00F0D4D3" w16cid:durableId="288C75C6"/>
  <w16cid:commentId w16cid:paraId="791BFE19" w16cid:durableId="288E0376"/>
  <w16cid:commentId w16cid:paraId="5563058C" w16cid:durableId="288E0B38"/>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432E5682" w16cid:durableId="2899F692"/>
  <w16cid:commentId w16cid:paraId="0D64FB5D" w16cid:durableId="288E2BE3"/>
  <w16cid:commentId w16cid:paraId="2788C564" w16cid:durableId="2899F83A"/>
  <w16cid:commentId w16cid:paraId="2E9711F6" w16cid:durableId="28975A26"/>
  <w16cid:commentId w16cid:paraId="7498D598" w16cid:durableId="28975A25"/>
  <w16cid:commentId w16cid:paraId="461AC396" w16cid:durableId="2899FB42"/>
  <w16cid:commentId w16cid:paraId="2F2ADE6F" w16cid:durableId="2899FA92"/>
  <w16cid:commentId w16cid:paraId="5FF7C271" w16cid:durableId="38B7C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1139B" w14:textId="77777777" w:rsidR="003862B6" w:rsidRDefault="003862B6" w:rsidP="009E4B8F">
      <w:r>
        <w:separator/>
      </w:r>
    </w:p>
  </w:endnote>
  <w:endnote w:type="continuationSeparator" w:id="0">
    <w:p w14:paraId="307BF3A8" w14:textId="77777777" w:rsidR="003862B6" w:rsidRDefault="003862B6"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8752" w14:textId="77777777" w:rsidR="003862B6" w:rsidRDefault="003862B6" w:rsidP="009E4B8F">
      <w:r>
        <w:separator/>
      </w:r>
    </w:p>
  </w:footnote>
  <w:footnote w:type="continuationSeparator" w:id="0">
    <w:p w14:paraId="68A63832" w14:textId="77777777" w:rsidR="003862B6" w:rsidRDefault="003862B6"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rson w15:author="Sui, Jie">
    <w15:presenceInfo w15:providerId="AD" w15:userId="S::s14js9@abdn.ac.uk::06b27b10-5df7-4b35-9bbb-592b143bf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9&lt;/item&gt;&lt;item&gt;11&lt;/item&gt;&lt;item&gt;13&lt;/item&gt;&lt;item&gt;14&lt;/item&gt;&lt;item&gt;15&lt;/item&gt;&lt;item&gt;17&lt;/item&gt;&lt;item&gt;18&lt;/item&gt;&lt;item&gt;21&lt;/item&gt;&lt;item&gt;27&lt;/item&gt;&lt;item&gt;32&lt;/item&gt;&lt;item&gt;33&lt;/item&gt;&lt;item&gt;39&lt;/item&gt;&lt;item&gt;44&lt;/item&gt;&lt;item&gt;45&lt;/item&gt;&lt;item&gt;46&lt;/item&gt;&lt;item&gt;49&lt;/item&gt;&lt;item&gt;50&lt;/item&gt;&lt;item&gt;51&lt;/item&gt;&lt;item&gt;53&lt;/item&gt;&lt;item&gt;57&lt;/item&gt;&lt;item&gt;64&lt;/item&gt;&lt;item&gt;67&lt;/item&gt;&lt;item&gt;75&lt;/item&gt;&lt;item&gt;76&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30&lt;/item&gt;&lt;item&gt;131&lt;/item&gt;&lt;item&gt;132&lt;/item&gt;&lt;item&gt;134&lt;/item&gt;&lt;/record-ids&gt;&lt;/item&gt;&lt;/Libraries&gt;"/>
  </w:docVars>
  <w:rsids>
    <w:rsidRoot w:val="00586F83"/>
    <w:rsid w:val="00001E83"/>
    <w:rsid w:val="000026B1"/>
    <w:rsid w:val="0000356A"/>
    <w:rsid w:val="00005823"/>
    <w:rsid w:val="00005ED2"/>
    <w:rsid w:val="00006582"/>
    <w:rsid w:val="00021A68"/>
    <w:rsid w:val="00021E19"/>
    <w:rsid w:val="0002617A"/>
    <w:rsid w:val="00031359"/>
    <w:rsid w:val="000314AD"/>
    <w:rsid w:val="000357BB"/>
    <w:rsid w:val="00036BDF"/>
    <w:rsid w:val="00036E76"/>
    <w:rsid w:val="00036F89"/>
    <w:rsid w:val="00037C92"/>
    <w:rsid w:val="0004083D"/>
    <w:rsid w:val="00043979"/>
    <w:rsid w:val="00044360"/>
    <w:rsid w:val="00044E08"/>
    <w:rsid w:val="000456DA"/>
    <w:rsid w:val="000458D2"/>
    <w:rsid w:val="00047102"/>
    <w:rsid w:val="000474AD"/>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1E4F"/>
    <w:rsid w:val="000B31E3"/>
    <w:rsid w:val="000B3C58"/>
    <w:rsid w:val="000B7C95"/>
    <w:rsid w:val="000C0391"/>
    <w:rsid w:val="000C2824"/>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802"/>
    <w:rsid w:val="000E3D12"/>
    <w:rsid w:val="000F32C7"/>
    <w:rsid w:val="000F5265"/>
    <w:rsid w:val="000F5B2E"/>
    <w:rsid w:val="000F68CD"/>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1830"/>
    <w:rsid w:val="00151A4E"/>
    <w:rsid w:val="00152010"/>
    <w:rsid w:val="00152EA6"/>
    <w:rsid w:val="0015458A"/>
    <w:rsid w:val="00154F1B"/>
    <w:rsid w:val="00157772"/>
    <w:rsid w:val="00160E23"/>
    <w:rsid w:val="00161976"/>
    <w:rsid w:val="001624A0"/>
    <w:rsid w:val="00162A7E"/>
    <w:rsid w:val="00162BBB"/>
    <w:rsid w:val="00163DAA"/>
    <w:rsid w:val="00166EDE"/>
    <w:rsid w:val="00170D84"/>
    <w:rsid w:val="001711D5"/>
    <w:rsid w:val="00176296"/>
    <w:rsid w:val="00180283"/>
    <w:rsid w:val="00180918"/>
    <w:rsid w:val="00180E63"/>
    <w:rsid w:val="00183BF1"/>
    <w:rsid w:val="00183E94"/>
    <w:rsid w:val="001853E5"/>
    <w:rsid w:val="0018631E"/>
    <w:rsid w:val="00186C15"/>
    <w:rsid w:val="00187EF0"/>
    <w:rsid w:val="00195477"/>
    <w:rsid w:val="0019593A"/>
    <w:rsid w:val="001A1652"/>
    <w:rsid w:val="001A37D2"/>
    <w:rsid w:val="001A4177"/>
    <w:rsid w:val="001A4C14"/>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E06"/>
    <w:rsid w:val="00231308"/>
    <w:rsid w:val="00231B47"/>
    <w:rsid w:val="00232224"/>
    <w:rsid w:val="00232264"/>
    <w:rsid w:val="00232EC9"/>
    <w:rsid w:val="00233397"/>
    <w:rsid w:val="00233CA0"/>
    <w:rsid w:val="0023459F"/>
    <w:rsid w:val="00236678"/>
    <w:rsid w:val="00236C6D"/>
    <w:rsid w:val="00237555"/>
    <w:rsid w:val="00241112"/>
    <w:rsid w:val="0024305A"/>
    <w:rsid w:val="002446E5"/>
    <w:rsid w:val="0024574A"/>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B0D83"/>
    <w:rsid w:val="002B11AC"/>
    <w:rsid w:val="002B3D39"/>
    <w:rsid w:val="002B4F41"/>
    <w:rsid w:val="002B775B"/>
    <w:rsid w:val="002C43B8"/>
    <w:rsid w:val="002C66D3"/>
    <w:rsid w:val="002C7D79"/>
    <w:rsid w:val="002D0966"/>
    <w:rsid w:val="002D0F37"/>
    <w:rsid w:val="002D123F"/>
    <w:rsid w:val="002D6885"/>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6640"/>
    <w:rsid w:val="00310A4B"/>
    <w:rsid w:val="00314617"/>
    <w:rsid w:val="00315610"/>
    <w:rsid w:val="00320FC9"/>
    <w:rsid w:val="00326346"/>
    <w:rsid w:val="0033038D"/>
    <w:rsid w:val="00331B7A"/>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EDF"/>
    <w:rsid w:val="00365827"/>
    <w:rsid w:val="00366F6F"/>
    <w:rsid w:val="00374507"/>
    <w:rsid w:val="00376756"/>
    <w:rsid w:val="00381708"/>
    <w:rsid w:val="00382872"/>
    <w:rsid w:val="00385A37"/>
    <w:rsid w:val="003862B6"/>
    <w:rsid w:val="00386728"/>
    <w:rsid w:val="0038744B"/>
    <w:rsid w:val="00393D7B"/>
    <w:rsid w:val="003954D4"/>
    <w:rsid w:val="00396DBF"/>
    <w:rsid w:val="00397046"/>
    <w:rsid w:val="003970A3"/>
    <w:rsid w:val="00397282"/>
    <w:rsid w:val="003A45B0"/>
    <w:rsid w:val="003A496A"/>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2C42"/>
    <w:rsid w:val="00534451"/>
    <w:rsid w:val="00536F58"/>
    <w:rsid w:val="005413E6"/>
    <w:rsid w:val="00544618"/>
    <w:rsid w:val="005459F9"/>
    <w:rsid w:val="00546FE0"/>
    <w:rsid w:val="00552225"/>
    <w:rsid w:val="00566D09"/>
    <w:rsid w:val="00566DCB"/>
    <w:rsid w:val="00567310"/>
    <w:rsid w:val="0057201A"/>
    <w:rsid w:val="00572B23"/>
    <w:rsid w:val="00572E87"/>
    <w:rsid w:val="00573E80"/>
    <w:rsid w:val="00582997"/>
    <w:rsid w:val="00582C4F"/>
    <w:rsid w:val="0058535C"/>
    <w:rsid w:val="00585510"/>
    <w:rsid w:val="0058643B"/>
    <w:rsid w:val="00586F83"/>
    <w:rsid w:val="005877E7"/>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D2371"/>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36EB"/>
    <w:rsid w:val="00703ABB"/>
    <w:rsid w:val="00703DA6"/>
    <w:rsid w:val="00704C59"/>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839"/>
    <w:rsid w:val="00795077"/>
    <w:rsid w:val="007A0640"/>
    <w:rsid w:val="007A202A"/>
    <w:rsid w:val="007A3ABE"/>
    <w:rsid w:val="007A65E5"/>
    <w:rsid w:val="007B3943"/>
    <w:rsid w:val="007B5640"/>
    <w:rsid w:val="007B6668"/>
    <w:rsid w:val="007C1C03"/>
    <w:rsid w:val="007C251F"/>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5A71"/>
    <w:rsid w:val="008565D6"/>
    <w:rsid w:val="00856D10"/>
    <w:rsid w:val="008571E5"/>
    <w:rsid w:val="008606BC"/>
    <w:rsid w:val="0086091B"/>
    <w:rsid w:val="008622D3"/>
    <w:rsid w:val="008626B2"/>
    <w:rsid w:val="00864534"/>
    <w:rsid w:val="008654AD"/>
    <w:rsid w:val="008666C0"/>
    <w:rsid w:val="00866D87"/>
    <w:rsid w:val="008719D7"/>
    <w:rsid w:val="00871B16"/>
    <w:rsid w:val="008724B2"/>
    <w:rsid w:val="008734CF"/>
    <w:rsid w:val="00873659"/>
    <w:rsid w:val="008748A5"/>
    <w:rsid w:val="00876295"/>
    <w:rsid w:val="008763DB"/>
    <w:rsid w:val="00876459"/>
    <w:rsid w:val="0088184E"/>
    <w:rsid w:val="008818E8"/>
    <w:rsid w:val="00887B0F"/>
    <w:rsid w:val="00892CC7"/>
    <w:rsid w:val="008968E6"/>
    <w:rsid w:val="008972F0"/>
    <w:rsid w:val="008A050A"/>
    <w:rsid w:val="008A13B2"/>
    <w:rsid w:val="008A54B2"/>
    <w:rsid w:val="008A6B15"/>
    <w:rsid w:val="008A79F6"/>
    <w:rsid w:val="008B3769"/>
    <w:rsid w:val="008B4D1A"/>
    <w:rsid w:val="008B5B85"/>
    <w:rsid w:val="008B6BFC"/>
    <w:rsid w:val="008B7830"/>
    <w:rsid w:val="008C02EA"/>
    <w:rsid w:val="008C2726"/>
    <w:rsid w:val="008C2FD8"/>
    <w:rsid w:val="008C326A"/>
    <w:rsid w:val="008C5BA8"/>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0801"/>
    <w:rsid w:val="009511CA"/>
    <w:rsid w:val="00953534"/>
    <w:rsid w:val="00954E3A"/>
    <w:rsid w:val="00954F33"/>
    <w:rsid w:val="00955899"/>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4047"/>
    <w:rsid w:val="009A68B2"/>
    <w:rsid w:val="009A6A09"/>
    <w:rsid w:val="009B0919"/>
    <w:rsid w:val="009B0E26"/>
    <w:rsid w:val="009B487E"/>
    <w:rsid w:val="009B63AA"/>
    <w:rsid w:val="009B6B4B"/>
    <w:rsid w:val="009B79B9"/>
    <w:rsid w:val="009C0FA6"/>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F54"/>
    <w:rsid w:val="00A13FEF"/>
    <w:rsid w:val="00A1445B"/>
    <w:rsid w:val="00A14643"/>
    <w:rsid w:val="00A156A8"/>
    <w:rsid w:val="00A160B8"/>
    <w:rsid w:val="00A170FB"/>
    <w:rsid w:val="00A17122"/>
    <w:rsid w:val="00A20E3C"/>
    <w:rsid w:val="00A22B49"/>
    <w:rsid w:val="00A34D1D"/>
    <w:rsid w:val="00A37F7F"/>
    <w:rsid w:val="00A40034"/>
    <w:rsid w:val="00A41FC0"/>
    <w:rsid w:val="00A44693"/>
    <w:rsid w:val="00A45B5E"/>
    <w:rsid w:val="00A47915"/>
    <w:rsid w:val="00A53B34"/>
    <w:rsid w:val="00A556CC"/>
    <w:rsid w:val="00A566CE"/>
    <w:rsid w:val="00A5673E"/>
    <w:rsid w:val="00A576F1"/>
    <w:rsid w:val="00A6064A"/>
    <w:rsid w:val="00A613C9"/>
    <w:rsid w:val="00A61E42"/>
    <w:rsid w:val="00A64EC7"/>
    <w:rsid w:val="00A66BD5"/>
    <w:rsid w:val="00A676A9"/>
    <w:rsid w:val="00A70E01"/>
    <w:rsid w:val="00A712B6"/>
    <w:rsid w:val="00A72ABC"/>
    <w:rsid w:val="00A72D2B"/>
    <w:rsid w:val="00A72D99"/>
    <w:rsid w:val="00A735DB"/>
    <w:rsid w:val="00A7372B"/>
    <w:rsid w:val="00A737FD"/>
    <w:rsid w:val="00A75CBC"/>
    <w:rsid w:val="00A77F77"/>
    <w:rsid w:val="00A8125F"/>
    <w:rsid w:val="00A8153B"/>
    <w:rsid w:val="00A83745"/>
    <w:rsid w:val="00A84646"/>
    <w:rsid w:val="00A8502A"/>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4225"/>
    <w:rsid w:val="00B55E3E"/>
    <w:rsid w:val="00B564A1"/>
    <w:rsid w:val="00B5657E"/>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5B86"/>
    <w:rsid w:val="00C06DF9"/>
    <w:rsid w:val="00C072A2"/>
    <w:rsid w:val="00C07D46"/>
    <w:rsid w:val="00C14F60"/>
    <w:rsid w:val="00C16D0A"/>
    <w:rsid w:val="00C1745E"/>
    <w:rsid w:val="00C21799"/>
    <w:rsid w:val="00C21D43"/>
    <w:rsid w:val="00C21FB5"/>
    <w:rsid w:val="00C2542E"/>
    <w:rsid w:val="00C277F5"/>
    <w:rsid w:val="00C30025"/>
    <w:rsid w:val="00C32DC7"/>
    <w:rsid w:val="00C344AB"/>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15A2"/>
    <w:rsid w:val="00CC39AC"/>
    <w:rsid w:val="00CC406A"/>
    <w:rsid w:val="00CC47E6"/>
    <w:rsid w:val="00CC606F"/>
    <w:rsid w:val="00CD1116"/>
    <w:rsid w:val="00CD4203"/>
    <w:rsid w:val="00CD4B93"/>
    <w:rsid w:val="00CD515D"/>
    <w:rsid w:val="00CD5194"/>
    <w:rsid w:val="00CD58D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425C2"/>
    <w:rsid w:val="00D51752"/>
    <w:rsid w:val="00D56A4F"/>
    <w:rsid w:val="00D572C7"/>
    <w:rsid w:val="00D6174E"/>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3329F"/>
    <w:rsid w:val="00E40292"/>
    <w:rsid w:val="00E41C72"/>
    <w:rsid w:val="00E43664"/>
    <w:rsid w:val="00E43E04"/>
    <w:rsid w:val="00E44967"/>
    <w:rsid w:val="00E461E3"/>
    <w:rsid w:val="00E51E8E"/>
    <w:rsid w:val="00E53781"/>
    <w:rsid w:val="00E54895"/>
    <w:rsid w:val="00E57F8A"/>
    <w:rsid w:val="00E61FEA"/>
    <w:rsid w:val="00E635EA"/>
    <w:rsid w:val="00E6364D"/>
    <w:rsid w:val="00E675D0"/>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EA9"/>
    <w:rsid w:val="00F83882"/>
    <w:rsid w:val="00F83FD2"/>
    <w:rsid w:val="00F85FFE"/>
    <w:rsid w:val="00F86144"/>
    <w:rsid w:val="00F87DE8"/>
    <w:rsid w:val="00F92835"/>
    <w:rsid w:val="00F92FC3"/>
    <w:rsid w:val="00F938CD"/>
    <w:rsid w:val="00F94CEC"/>
    <w:rsid w:val="00FA35BF"/>
    <w:rsid w:val="00FA60F8"/>
    <w:rsid w:val="00FB0D0B"/>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2307/2531695" TargetMode="External"/><Relationship Id="rId68" Type="http://schemas.openxmlformats.org/officeDocument/2006/relationships/hyperlink" Target="https://doi.org/10.3389/fnins.2020.00683" TargetMode="External"/><Relationship Id="rId84" Type="http://schemas.openxmlformats.org/officeDocument/2006/relationships/hyperlink" Target="https://doi.org/10.1371/journal.pone.0190679" TargetMode="External"/><Relationship Id="rId89" Type="http://schemas.openxmlformats.org/officeDocument/2006/relationships/fontTable" Target="fontTable.xm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doi.org/10.1525/collabra.301" TargetMode="External"/><Relationship Id="rId58" Type="http://schemas.openxmlformats.org/officeDocument/2006/relationships/hyperlink" Target="https://doi.org/10.31234/osf.io/ta59r" TargetMode="External"/><Relationship Id="rId74" Type="http://schemas.openxmlformats.org/officeDocument/2006/relationships/hyperlink" Target="https://www.R-project.org/" TargetMode="External"/><Relationship Id="rId79" Type="http://schemas.openxmlformats.org/officeDocument/2006/relationships/hyperlink" Target="https://doi.org/10.1007/s00426-021-01562-x"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yperlink" Target="https://osf.io/euqmf"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doi.org/10.1037/xhp0000691" TargetMode="External"/><Relationship Id="rId48" Type="http://schemas.openxmlformats.org/officeDocument/2006/relationships/hyperlink" Target="https://doi.org/10.1016/j.concog.2019.102848" TargetMode="External"/><Relationship Id="rId56" Type="http://schemas.openxmlformats.org/officeDocument/2006/relationships/hyperlink" Target="https://doi.org/10.1080/20445911.2014.996156" TargetMode="External"/><Relationship Id="rId64" Type="http://schemas.openxmlformats.org/officeDocument/2006/relationships/hyperlink" Target="https://doi.org/10.5281/zenodo.2555874" TargetMode="External"/><Relationship Id="rId69" Type="http://schemas.openxmlformats.org/officeDocument/2006/relationships/hyperlink" Target="https://doi.org/10.31234/osf.io/9dzm4" TargetMode="External"/><Relationship Id="rId77" Type="http://schemas.openxmlformats.org/officeDocument/2006/relationships/hyperlink" Target="https://doi.org/10.1016/j.jrp.2008.08.001"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37/bul0000164" TargetMode="External"/><Relationship Id="rId72" Type="http://schemas.openxmlformats.org/officeDocument/2006/relationships/hyperlink" Target="https://doi.org/10.3758/s13423-021-01948-3" TargetMode="External"/><Relationship Id="rId80" Type="http://schemas.openxmlformats.org/officeDocument/2006/relationships/hyperlink" Target="https://doi.org/10.1038/nn907"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euqmf" TargetMode="External"/><Relationship Id="rId33" Type="http://schemas.openxmlformats.org/officeDocument/2006/relationships/image" Target="media/image10.png"/><Relationship Id="rId38" Type="http://schemas.openxmlformats.org/officeDocument/2006/relationships/hyperlink" Target="https://doi.org/10.1016/j.actpsy.2021.103297" TargetMode="External"/><Relationship Id="rId46" Type="http://schemas.openxmlformats.org/officeDocument/2006/relationships/hyperlink" Target="https://doi.org/doi:10.1073/pnas.1818430116" TargetMode="External"/><Relationship Id="rId59" Type="http://schemas.openxmlformats.org/officeDocument/2006/relationships/hyperlink" Target="https://doi.org/10.1016/S1364-6613" TargetMode="External"/><Relationship Id="rId67" Type="http://schemas.openxmlformats.org/officeDocument/2006/relationships/hyperlink" Target="https://doi.org/10.1177/1745691612460688"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57760/sciencedb.08117" TargetMode="External"/><Relationship Id="rId62" Type="http://schemas.openxmlformats.org/officeDocument/2006/relationships/hyperlink" Target="https://doi.org/10.1016/j.jcm.2016.02.012" TargetMode="External"/><Relationship Id="rId70" Type="http://schemas.openxmlformats.org/officeDocument/2006/relationships/hyperlink" Target="https://doi.org/10.1027/1618-3169/a000502" TargetMode="External"/><Relationship Id="rId75" Type="http://schemas.openxmlformats.org/officeDocument/2006/relationships/hyperlink" Target="https://CRAN.R-project.org/package=psych" TargetMode="External"/><Relationship Id="rId83" Type="http://schemas.openxmlformats.org/officeDocument/2006/relationships/hyperlink" Target="https://doi.org/10.7554/eLife.49547" TargetMode="External"/><Relationship Id="rId88" Type="http://schemas.openxmlformats.org/officeDocument/2006/relationships/hyperlink" Target="https://doi.org/10.1016/j.bpsc.2023.02.004"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3.png"/><Relationship Id="rId49" Type="http://schemas.openxmlformats.org/officeDocument/2006/relationships/hyperlink" Target="https://doi.org/10.3758/s13421-017-0722-3" TargetMode="External"/><Relationship Id="rId57" Type="http://schemas.openxmlformats.org/officeDocument/2006/relationships/hyperlink" Target="https://doi.org/10.3389/fpsyg.2019.01469" TargetMode="Externa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hyperlink" Target="https://doi.org/10.1016/j.actpsy.2020.103167" TargetMode="External"/><Relationship Id="rId52" Type="http://schemas.openxmlformats.org/officeDocument/2006/relationships/hyperlink" Target="https://doi.org/10.1017/S0033291721003597" TargetMode="External"/><Relationship Id="rId60" Type="http://schemas.openxmlformats.org/officeDocument/2006/relationships/hyperlink" Target="https://doi.org/10.1016/S0926-6410(00)00036-7"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77/1747021819892158" TargetMode="External"/><Relationship Id="rId78" Type="http://schemas.openxmlformats.org/officeDocument/2006/relationships/hyperlink" Target="https://doi.org/10.1037/a0029792" TargetMode="External"/><Relationship Id="rId81" Type="http://schemas.openxmlformats.org/officeDocument/2006/relationships/hyperlink" Target="https://doi.org/10.3758/BF03194023"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1.png"/><Relationship Id="rId50" Type="http://schemas.openxmlformats.org/officeDocument/2006/relationships/hyperlink" Target="https://doi.org/10.1016/j.actpsy.2021.103350" TargetMode="External"/><Relationship Id="rId55" Type="http://schemas.openxmlformats.org/officeDocument/2006/relationships/hyperlink" Target="https://doi.org/10.1068/p7526" TargetMode="External"/><Relationship Id="rId76" Type="http://schemas.openxmlformats.org/officeDocument/2006/relationships/hyperlink" Target="https://doi.org/10.1080/20445911.2019.1686393" TargetMode="External"/><Relationship Id="rId7" Type="http://schemas.openxmlformats.org/officeDocument/2006/relationships/endnotes" Target="endnotes.xml"/><Relationship Id="rId71" Type="http://schemas.openxmlformats.org/officeDocument/2006/relationships/hyperlink" Target="https://doi.org/10.1111/bjop.12479"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j.jad.2022.04.122"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1002/hbm.25129" TargetMode="External"/><Relationship Id="rId82" Type="http://schemas.openxmlformats.org/officeDocument/2006/relationships/hyperlink" Target="https://doi.org/10.3389/fninf.2013.00014" TargetMode="Externa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25500</Words>
  <Characters>145355</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33</cp:revision>
  <dcterms:created xsi:type="dcterms:W3CDTF">2023-08-28T07:05:00Z</dcterms:created>
  <dcterms:modified xsi:type="dcterms:W3CDTF">2023-08-30T10:43:00Z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