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commentRangeStart w:id="1"/>
      <w:commentRangeStart w:id="2"/>
      <w:r w:rsidRPr="009A68B2">
        <w:rPr>
          <w:b/>
          <w:bCs/>
          <w:i/>
          <w:sz w:val="22"/>
          <w:szCs w:val="22"/>
          <w:lang w:val="en-US"/>
        </w:rPr>
        <w:t>Abstract</w:t>
      </w:r>
      <w:commentRangeEnd w:id="1"/>
      <w:r w:rsidR="00AA5FB5">
        <w:rPr>
          <w:rStyle w:val="a6"/>
        </w:rPr>
        <w:commentReference w:id="1"/>
      </w:r>
      <w:commentRangeEnd w:id="2"/>
      <w:r w:rsidR="00B54515">
        <w:rPr>
          <w:rStyle w:val="a6"/>
        </w:rPr>
        <w:commentReference w:id="2"/>
      </w:r>
      <w:r w:rsidRPr="009A68B2">
        <w:rPr>
          <w:b/>
          <w:bCs/>
          <w:i/>
          <w:sz w:val="22"/>
          <w:szCs w:val="22"/>
          <w:lang w:val="en-US"/>
        </w:rPr>
        <w:t xml:space="preserve">: </w:t>
      </w:r>
      <w:bookmarkStart w:id="3" w:name="_Hlk140510335"/>
    </w:p>
    <w:bookmarkEnd w:id="3"/>
    <w:p w14:paraId="0A807160" w14:textId="77777777" w:rsidR="00B80DC8" w:rsidRDefault="00B80DC8" w:rsidP="00B80DC8">
      <w:pPr>
        <w:tabs>
          <w:tab w:val="left" w:pos="1130"/>
        </w:tabs>
        <w:rPr>
          <w:noProof/>
          <w:lang w:val="en-US"/>
        </w:rPr>
      </w:pPr>
      <w:r>
        <w:rPr>
          <w:noProof/>
          <w:lang w:val="en-US"/>
        </w:rPr>
        <w:t xml:space="preserve">Recent years have witnessed a growing focus on the reliablity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0.5). These outcomes uncover the presence of a reliability paradox in the context of SPMT-based SPE assessments. While nearly all the measures of SPE displayed robust experimental effects, their reliability are low as a measurement of individual differences.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4" w:name="_xrrl8ars2nrl" w:colFirst="0" w:colLast="0"/>
      <w:bookmarkStart w:id="5" w:name="_Toc129530156"/>
      <w:bookmarkStart w:id="6" w:name="_Toc129530186"/>
      <w:bookmarkStart w:id="7" w:name="_Toc139718153"/>
      <w:bookmarkEnd w:id="4"/>
    </w:p>
    <w:p w14:paraId="3D8A236E" w14:textId="456AD198" w:rsidR="00180E63" w:rsidRDefault="00C479F5" w:rsidP="00B42D4B">
      <w:pPr>
        <w:spacing w:line="276" w:lineRule="auto"/>
        <w:rPr>
          <w:rFonts w:eastAsia="Calibri"/>
          <w:b/>
          <w:sz w:val="42"/>
          <w:szCs w:val="42"/>
        </w:rPr>
      </w:pPr>
      <w:r>
        <w:rPr>
          <w:iCs/>
          <w:sz w:val="22"/>
          <w:szCs w:val="22"/>
          <w:lang w:val="en-US"/>
        </w:rPr>
        <w:br w:type="page"/>
      </w:r>
      <w:r w:rsidR="004F59A0">
        <w:rPr>
          <w:rFonts w:eastAsia="Calibri"/>
          <w:b/>
          <w:sz w:val="42"/>
          <w:szCs w:val="42"/>
        </w:rPr>
        <w:t xml:space="preserve">1 </w:t>
      </w:r>
      <w:r w:rsidR="00BA0079" w:rsidRPr="006A5A80">
        <w:rPr>
          <w:rFonts w:eastAsia="Calibri"/>
          <w:b/>
          <w:sz w:val="42"/>
          <w:szCs w:val="42"/>
        </w:rPr>
        <w:t>Introduction</w:t>
      </w:r>
      <w:bookmarkEnd w:id="5"/>
      <w:bookmarkEnd w:id="6"/>
      <w:bookmarkEnd w:id="7"/>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58335E94"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8" w:name="_bsc1vmk9soyy" w:colFirst="0" w:colLast="0"/>
      <w:bookmarkStart w:id="9" w:name="_Toc129530157"/>
      <w:bookmarkStart w:id="10" w:name="_Toc129530187"/>
      <w:bookmarkStart w:id="11" w:name="_Toc139718154"/>
      <w:bookmarkEnd w:id="8"/>
      <w:r>
        <w:rPr>
          <w:rFonts w:eastAsia="Calibri"/>
          <w:b/>
          <w:sz w:val="42"/>
          <w:szCs w:val="42"/>
        </w:rPr>
        <w:t xml:space="preserve">2 </w:t>
      </w:r>
      <w:r w:rsidR="00BA0079" w:rsidRPr="006A5A80">
        <w:rPr>
          <w:rFonts w:eastAsia="Calibri"/>
          <w:b/>
          <w:sz w:val="42"/>
          <w:szCs w:val="42"/>
        </w:rPr>
        <w:t>Methods</w:t>
      </w:r>
      <w:bookmarkEnd w:id="9"/>
      <w:bookmarkEnd w:id="10"/>
      <w:bookmarkEnd w:id="11"/>
    </w:p>
    <w:p w14:paraId="21181F51" w14:textId="4F0D796C" w:rsidR="00586F83" w:rsidRDefault="004F59A0" w:rsidP="0014261E">
      <w:pPr>
        <w:pStyle w:val="2"/>
        <w:spacing w:after="120"/>
        <w:rPr>
          <w:rFonts w:ascii="Times New Roman" w:hAnsi="Times New Roman"/>
        </w:rPr>
      </w:pPr>
      <w:bookmarkStart w:id="12" w:name="_14xkv2erys4h" w:colFirst="0" w:colLast="0"/>
      <w:bookmarkStart w:id="13" w:name="_Toc129530158"/>
      <w:bookmarkStart w:id="14" w:name="_Toc129530188"/>
      <w:bookmarkStart w:id="15" w:name="_Toc139718155"/>
      <w:bookmarkEnd w:id="12"/>
      <w:r>
        <w:rPr>
          <w:rFonts w:ascii="Times New Roman" w:hAnsi="Times New Roman"/>
        </w:rPr>
        <w:t xml:space="preserve">2.1 </w:t>
      </w:r>
      <w:r w:rsidR="00BA0079" w:rsidRPr="006A5A80">
        <w:rPr>
          <w:rFonts w:ascii="Times New Roman" w:hAnsi="Times New Roman"/>
        </w:rPr>
        <w:t>Ethics information</w:t>
      </w:r>
      <w:bookmarkEnd w:id="13"/>
      <w:bookmarkEnd w:id="14"/>
      <w:bookmarkEnd w:id="15"/>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6" w:name="_bobtrkgl8pi0" w:colFirst="0" w:colLast="0"/>
      <w:bookmarkStart w:id="17" w:name="_Toc129530159"/>
      <w:bookmarkStart w:id="18" w:name="_Toc129530189"/>
      <w:bookmarkStart w:id="19" w:name="_Toc139718156"/>
      <w:bookmarkEnd w:id="16"/>
      <w:r>
        <w:rPr>
          <w:rFonts w:ascii="Times New Roman" w:hAnsi="Times New Roman"/>
        </w:rPr>
        <w:t xml:space="preserve">2.2 </w:t>
      </w:r>
      <w:r w:rsidR="00A77F77" w:rsidRPr="00A77F77">
        <w:rPr>
          <w:rFonts w:ascii="Times New Roman" w:hAnsi="Times New Roman"/>
        </w:rPr>
        <w:t xml:space="preserve">Experimental Design </w:t>
      </w:r>
      <w:bookmarkEnd w:id="17"/>
      <w:bookmarkEnd w:id="18"/>
      <w:bookmarkEnd w:id="19"/>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5DF2999A" w:rsidR="00E7308B" w:rsidRDefault="00E7308B" w:rsidP="00E7308B">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7DFF6AB6"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B80DC8">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7EC375C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0"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3"/>
      <w:r w:rsidR="00BA0079" w:rsidRPr="00092DC4">
        <w:rPr>
          <w:rFonts w:ascii="Times New Roman" w:hAnsi="Times New Roman"/>
        </w:rPr>
        <w:t xml:space="preserve"> </w:t>
      </w:r>
      <w:bookmarkStart w:id="26" w:name="_Toc139718158"/>
      <w:bookmarkEnd w:id="24"/>
      <w:bookmarkEnd w:id="25"/>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6"/>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27" w:name="_Toc129530163"/>
      <w:bookmarkStart w:id="28"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29" w:name="_Toc139718159"/>
      <w:bookmarkEnd w:id="27"/>
      <w:bookmarkEnd w:id="28"/>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29"/>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129530164"/>
      <w:bookmarkStart w:id="31" w:name="_Toc129530194"/>
    </w:p>
    <w:p w14:paraId="1CCD7A4A" w14:textId="4890F76C" w:rsidR="00190DD4" w:rsidRDefault="00C87380" w:rsidP="00190DD4">
      <w:pPr>
        <w:pStyle w:val="2"/>
        <w:numPr>
          <w:ilvl w:val="2"/>
          <w:numId w:val="13"/>
        </w:numPr>
        <w:spacing w:after="120"/>
        <w:rPr>
          <w:rFonts w:ascii="Times New Roman" w:hAnsi="Times New Roman"/>
        </w:rPr>
      </w:pPr>
      <w:bookmarkStart w:id="32"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4B6163DB" w:rsidR="00590945" w:rsidRPr="002A4F48" w:rsidRDefault="00590945" w:rsidP="002A4F48">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converted the effect size </w:t>
      </w:r>
      <w:proofErr w:type="spellStart"/>
      <w:r w:rsidR="00884257">
        <w:rPr>
          <w:color w:val="000000" w:themeColor="text1"/>
        </w:rPr>
        <w:t>vlalue</w:t>
      </w:r>
      <w:proofErr w:type="spellEnd"/>
      <w:r w:rsidR="002A4F48">
        <w:rPr>
          <w:color w:val="000000" w:themeColor="text1"/>
        </w:rPr>
        <w:t xml:space="preserve"> of </w:t>
      </w:r>
      <w:r w:rsidR="002A4F48" w:rsidRPr="00722FD5">
        <w:rPr>
          <w:color w:val="000000" w:themeColor="text1"/>
        </w:rPr>
        <w:t>Reaction Time</w:t>
      </w:r>
      <w:r w:rsidR="002A4F48">
        <w:rPr>
          <w:color w:val="000000" w:themeColor="text1"/>
        </w:rPr>
        <w:t xml:space="preserve"> and Efficiency</w:t>
      </w:r>
      <w:r w:rsidR="00884257">
        <w:rPr>
          <w:color w:val="000000" w:themeColor="text1"/>
        </w:rPr>
        <w:t xml:space="preserve"> into </w:t>
      </w:r>
      <w:r w:rsidR="00884257">
        <w:rPr>
          <w:rFonts w:hint="eastAsia"/>
          <w:color w:val="000000" w:themeColor="text1"/>
        </w:rPr>
        <w:t>absolute</w:t>
      </w:r>
      <w:r w:rsidR="00884257">
        <w:rPr>
          <w:color w:val="000000" w:themeColor="text1"/>
        </w:rPr>
        <w:t xml:space="preserve"> </w:t>
      </w:r>
      <w:r w:rsidR="00884257">
        <w:rPr>
          <w:rFonts w:hint="eastAsia"/>
          <w:color w:val="000000" w:themeColor="text1"/>
        </w:rPr>
        <w:t>value</w:t>
      </w:r>
      <w:r w:rsidR="00884257" w:rsidRPr="00884257">
        <w:rPr>
          <w:color w:val="000000" w:themeColor="text1"/>
        </w:rPr>
        <w:t>s.</w:t>
      </w:r>
      <w:r w:rsidR="002A4F48">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 xml:space="preserve">effect </w:t>
      </w:r>
      <w:proofErr w:type="spellStart"/>
      <w:r w:rsidR="00884257">
        <w:rPr>
          <w:color w:val="000000" w:themeColor="text1"/>
        </w:rPr>
        <w:t>siz</w:t>
      </w:r>
      <w:proofErr w:type="spellEnd"/>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30"/>
      <w:bookmarkEnd w:id="31"/>
      <w:bookmarkEnd w:id="32"/>
      <w:r w:rsidR="00530669">
        <w:rPr>
          <w:rFonts w:ascii="Times New Roman" w:hAnsi="Times New Roman"/>
        </w:rPr>
        <w:t xml:space="preserve"> of SPE</w:t>
      </w:r>
    </w:p>
    <w:p w14:paraId="754EA65C" w14:textId="372FE78A" w:rsidR="00BC4A89" w:rsidRPr="004D31C4" w:rsidRDefault="00BC4A89" w:rsidP="00BC4A89">
      <w:pPr>
        <w:ind w:firstLineChars="100" w:firstLine="241"/>
        <w:rPr>
          <w:lang w:val="en-US"/>
        </w:rPr>
      </w:pPr>
      <w:bookmarkStart w:id="33" w:name="_Toc129530165"/>
      <w:bookmarkStart w:id="34" w:name="_Toc129530195"/>
      <w:commentRangeStart w:id="35"/>
      <w:r>
        <w:rPr>
          <w:b/>
        </w:rPr>
        <w:t>Split-half Reliability.</w:t>
      </w:r>
      <w:r>
        <w:rPr>
          <w:b/>
          <w:lang w:val="en-US"/>
        </w:rPr>
        <w:t xml:space="preserve"> </w:t>
      </w:r>
      <w:commentRangeEnd w:id="35"/>
      <w:r w:rsidR="00702C08">
        <w:rPr>
          <w:rStyle w:val="a6"/>
        </w:rPr>
        <w:commentReference w:id="35"/>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6"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36"/>
    </w:p>
    <w:p w14:paraId="59932210" w14:textId="60B58EB6" w:rsidR="00EA25BD" w:rsidRDefault="00BC4A89" w:rsidP="001D4744">
      <w:pPr>
        <w:ind w:firstLineChars="100" w:firstLine="240"/>
      </w:pPr>
      <w:commentRangeStart w:id="37"/>
      <w:r>
        <w:t xml:space="preserve">In our analyses, </w:t>
      </w:r>
      <w:commentRangeEnd w:id="37"/>
      <w:r w:rsidR="00C12F35">
        <w:rPr>
          <w:rStyle w:val="a6"/>
        </w:rPr>
        <w:commentReference w:id="37"/>
      </w:r>
      <w:r>
        <w:rPr>
          <w:rFonts w:hint="eastAsia"/>
        </w:rPr>
        <w:t>w</w:t>
      </w:r>
      <w:r>
        <w:t xml:space="preserve">e first stratified </w:t>
      </w:r>
      <w:r w:rsidR="00F11D8A">
        <w:t xml:space="preserve">the trial-level </w:t>
      </w:r>
      <w:r>
        <w:t xml:space="preserve">data </w:t>
      </w:r>
      <w:r w:rsidR="001D4744" w:rsidRPr="001D4744">
        <w:t>for each participant in the study based on the independent variables (Matching, Identity, Session)</w:t>
      </w:r>
      <w:r w:rsidR="001D4744">
        <w:t xml:space="preserve">. </w:t>
      </w:r>
      <w:r w:rsidR="001D4744" w:rsidRPr="001D4744">
        <w:t xml:space="preserve">Subsequently, we applied </w:t>
      </w:r>
      <w:r w:rsidR="001D4744">
        <w:t xml:space="preserve">the </w:t>
      </w:r>
      <w:r>
        <w:t xml:space="preserve">four splitting approaches </w:t>
      </w:r>
      <w:r>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 xml:space="preserve">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3"/>
      <w:bookmarkEnd w:id="34"/>
    </w:p>
    <w:p w14:paraId="72B0CAB2" w14:textId="6AA8D0E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0E308DC0"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Fifth, we conducted exploratory analysis b</w:t>
      </w:r>
      <w:r w:rsidR="00063C34" w:rsidRPr="00CC027F">
        <w:rPr>
          <w:lang w:val="en-US"/>
        </w:rPr>
        <w:t>ased on the data we collected, explor</w:t>
      </w:r>
      <w:r w:rsidR="00063C34">
        <w:rPr>
          <w:lang w:val="en-US"/>
        </w:rPr>
        <w:t>ing</w:t>
      </w:r>
      <w:r w:rsidR="00063C34" w:rsidRPr="00CC027F">
        <w:rPr>
          <w:lang w:val="en-US"/>
        </w:rPr>
        <w:t xml:space="preserve"> the relationship between the number of trials and the Monte Carlo split-half reliability</w:t>
      </w:r>
      <w:r w:rsidR="00063C34">
        <w:rPr>
          <w:lang w:val="en-US"/>
        </w:rPr>
        <w:t xml:space="preserve"> </w:t>
      </w:r>
      <w:r w:rsidR="00063C34">
        <w:rPr>
          <w:bCs/>
          <w:color w:val="000000" w:themeColor="text1"/>
        </w:rPr>
        <w:t>(</w:t>
      </w:r>
      <w:r w:rsidR="00063C34">
        <w:rPr>
          <w:bCs/>
          <w:color w:val="000000" w:themeColor="text1"/>
          <w:lang w:val="en-US"/>
        </w:rPr>
        <w:t xml:space="preserve">see </w:t>
      </w:r>
      <w:r w:rsidR="00063C34">
        <w:rPr>
          <w:bCs/>
          <w:color w:val="000000" w:themeColor="text1"/>
        </w:rPr>
        <w:t>Supplementary Fig. 4)</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38" w:name="_Toc139718161"/>
      <w:r>
        <w:rPr>
          <w:rFonts w:eastAsia="Calibri"/>
          <w:b/>
          <w:sz w:val="42"/>
          <w:szCs w:val="42"/>
        </w:rPr>
        <w:t>4</w:t>
      </w:r>
      <w:r w:rsidR="001624A0" w:rsidRPr="001624A0">
        <w:rPr>
          <w:rFonts w:eastAsia="Calibri"/>
          <w:b/>
          <w:sz w:val="42"/>
          <w:szCs w:val="42"/>
        </w:rPr>
        <w:t xml:space="preserve"> </w:t>
      </w:r>
      <w:bookmarkStart w:id="39" w:name="_wv0gj0dgrmeo" w:colFirst="0" w:colLast="0"/>
      <w:bookmarkStart w:id="40" w:name="_Toc129530168"/>
      <w:bookmarkStart w:id="41" w:name="_Toc129530198"/>
      <w:bookmarkStart w:id="42" w:name="_Toc139718162"/>
      <w:bookmarkEnd w:id="38"/>
      <w:bookmarkEnd w:id="39"/>
      <w:r w:rsidR="00BA0079" w:rsidRPr="006A5A80">
        <w:rPr>
          <w:rFonts w:eastAsia="Calibri"/>
          <w:b/>
          <w:sz w:val="42"/>
          <w:szCs w:val="42"/>
        </w:rPr>
        <w:t>Results</w:t>
      </w:r>
      <w:bookmarkEnd w:id="40"/>
      <w:bookmarkEnd w:id="41"/>
      <w:bookmarkEnd w:id="42"/>
    </w:p>
    <w:p w14:paraId="740B3F9B" w14:textId="5A5694FD" w:rsidR="003E79B4" w:rsidRDefault="00A160B8" w:rsidP="00CE1DA7">
      <w:pPr>
        <w:ind w:firstLineChars="100" w:firstLine="240"/>
        <w:rPr>
          <w:lang w:val="en-US"/>
        </w:rPr>
      </w:pPr>
      <w:bookmarkStart w:id="43" w:name="_Toc129530169"/>
      <w:bookmarkStart w:id="44"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w:t>
      </w:r>
      <w:r w:rsidR="008A13B2" w:rsidRPr="00D301D9">
        <w:rPr>
          <w:lang w:val="en-US"/>
        </w:rPr>
        <w:t xml:space="preserve"> </w:t>
      </w:r>
      <w:r w:rsidR="00CE1DA7">
        <w:rPr>
          <w:lang w:val="en-US"/>
        </w:rPr>
        <w:t>bas</w:t>
      </w:r>
      <w:r w:rsidR="00075D21">
        <w:rPr>
          <w:lang w:val="en-US"/>
        </w:rPr>
        <w:t>e</w:t>
      </w:r>
      <w:r w:rsidR="00CE1DA7">
        <w:rPr>
          <w:lang w:val="en-US"/>
        </w:rPr>
        <w:t>line</w:t>
      </w:r>
      <w:r w:rsidRPr="00D301D9">
        <w:rPr>
          <w:lang w:val="en-US"/>
        </w:rPr>
        <w:t>,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w:t>
      </w:r>
      <w:proofErr w:type="gramStart"/>
      <w:r w:rsidRPr="00D301D9">
        <w:rPr>
          <w:lang w:val="en-US"/>
        </w:rPr>
        <w:t>Stranger</w:t>
      </w:r>
      <w:proofErr w:type="gramEnd"/>
      <w:r w:rsidR="00CE1DA7" w:rsidRPr="00CE1DA7">
        <w:rPr>
          <w:lang w:val="en-US"/>
        </w:rPr>
        <w:t xml:space="preserve"> </w:t>
      </w:r>
      <w:r w:rsidR="00CE1DA7">
        <w:rPr>
          <w:lang w:val="en-US"/>
        </w:rPr>
        <w:t>bas</w:t>
      </w:r>
      <w:r w:rsidR="00075D21">
        <w:rPr>
          <w:lang w:val="en-US"/>
        </w:rPr>
        <w:t>e</w:t>
      </w:r>
      <w:r w:rsidR="00CE1DA7">
        <w:rPr>
          <w:lang w:val="en-US"/>
        </w:rPr>
        <w:t>line</w:t>
      </w:r>
      <w:r w:rsidRPr="00D301D9">
        <w:rPr>
          <w:lang w:val="en-US"/>
        </w:rPr>
        <w:t xml:space="preserve">,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w:t>
      </w:r>
      <w:r w:rsidR="00CE1DA7">
        <w:rPr>
          <w:lang w:val="en-US"/>
        </w:rPr>
        <w:t xml:space="preserve"> bas</w:t>
      </w:r>
      <w:r w:rsidR="00075D21">
        <w:rPr>
          <w:lang w:val="en-US"/>
        </w:rPr>
        <w:t>e</w:t>
      </w:r>
      <w:r w:rsidR="00CE1DA7">
        <w:rPr>
          <w:lang w:val="en-US"/>
        </w:rPr>
        <w:t>line</w:t>
      </w:r>
      <w:r w:rsidRPr="00D301D9">
        <w:rPr>
          <w:lang w:val="en-US"/>
        </w:rPr>
        <w:t>,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00CE1DA7">
        <w:rPr>
          <w:lang w:val="en-US"/>
        </w:rPr>
        <w:t xml:space="preserve"> bas</w:t>
      </w:r>
      <w:r w:rsidR="00075D21">
        <w:rPr>
          <w:lang w:val="en-US"/>
        </w:rPr>
        <w:t>e</w:t>
      </w:r>
      <w:r w:rsidR="00CE1DA7">
        <w:rPr>
          <w:lang w:val="en-US"/>
        </w:rPr>
        <w:t>line</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there is only one paper for 'Celebrity' and one for 'Nonperson,' their results is presented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22D8BCBC" w14:textId="308488A2" w:rsidR="00E9174A" w:rsidRDefault="00B80DC8" w:rsidP="001D4744">
      <w:pPr>
        <w:ind w:firstLine="720"/>
        <w:rPr>
          <w:color w:val="000000" w:themeColor="text1"/>
        </w:rPr>
      </w:pPr>
      <w:r>
        <w:rPr>
          <w:color w:val="000000" w:themeColor="text1"/>
        </w:rPr>
        <w:t xml:space="preserve">We conducted a meta-analytical assessment to examine the robustness of SPE as measured by SPMT. Because only one of the papers contains data for the "Self vs Celebrities" comparison, and one paper has data for the "Self vs none" condition, we exclude the </w:t>
      </w:r>
      <w:proofErr w:type="gramStart"/>
      <w:r>
        <w:rPr>
          <w:color w:val="000000" w:themeColor="text1"/>
        </w:rPr>
        <w:t>Celebrities</w:t>
      </w:r>
      <w:proofErr w:type="gramEnd"/>
      <w:r>
        <w:rPr>
          <w:color w:val="000000" w:themeColor="text1"/>
        </w:rPr>
        <w:t xml:space="preserve"> and none conditions from the analysis of overall effect sizes.</w:t>
      </w:r>
      <w:r w:rsidR="001D4744">
        <w:rPr>
          <w:color w:val="000000" w:themeColor="text1"/>
        </w:rPr>
        <w:t xml:space="preserve"> </w:t>
      </w:r>
      <w:r w:rsidR="00A13540" w:rsidRPr="00A13540">
        <w:rPr>
          <w:color w:val="000000" w:themeColor="text1"/>
        </w:rPr>
        <w:t xml:space="preserve">The results, including Hedges’ </w:t>
      </w:r>
      <w:r w:rsidR="00A13540" w:rsidRPr="00265B32">
        <w:rPr>
          <w:i/>
          <w:iCs/>
          <w:color w:val="000000" w:themeColor="text1"/>
        </w:rPr>
        <w:t>g</w:t>
      </w:r>
      <w:r w:rsidR="00A13540" w:rsidRPr="00A13540">
        <w:rPr>
          <w:color w:val="000000" w:themeColor="text1"/>
        </w:rPr>
        <w:t xml:space="preserve"> values and their </w:t>
      </w:r>
      <w:r w:rsidR="00537A53">
        <w:rPr>
          <w:color w:val="000000" w:themeColor="text1"/>
        </w:rPr>
        <w:t xml:space="preserve">95% </w:t>
      </w:r>
      <w:r w:rsidR="00A13540" w:rsidRPr="00A13540">
        <w:rPr>
          <w:color w:val="000000" w:themeColor="text1"/>
        </w:rPr>
        <w:t xml:space="preserve">confidence intervals, along with the outcomes of the random effect model applied to SPE measures, are presented in Table </w:t>
      </w:r>
      <w:r w:rsidR="00835D7C">
        <w:rPr>
          <w:color w:val="000000" w:themeColor="text1"/>
        </w:rPr>
        <w:t>3</w:t>
      </w:r>
      <w:r w:rsidR="00A13540" w:rsidRPr="00A13540">
        <w:rPr>
          <w:color w:val="000000" w:themeColor="text1"/>
        </w:rPr>
        <w:t>.</w:t>
      </w:r>
      <w:r w:rsidR="00E9174A">
        <w:rPr>
          <w:color w:val="000000" w:themeColor="text1"/>
        </w:rPr>
        <w:t xml:space="preserve"> </w:t>
      </w:r>
      <w:r w:rsidR="00E9174A" w:rsidRPr="00E9174A">
        <w:rPr>
          <w:color w:val="000000" w:themeColor="text1"/>
        </w:rPr>
        <w:t xml:space="preserve">Furthermore, we have included the forest plot </w:t>
      </w:r>
      <w:r w:rsidR="00E9174A">
        <w:rPr>
          <w:color w:val="000000" w:themeColor="text1"/>
        </w:rPr>
        <w:t>for RT</w:t>
      </w:r>
      <w:r w:rsidR="00E9174A" w:rsidRPr="00E9174A">
        <w:rPr>
          <w:color w:val="000000" w:themeColor="text1"/>
        </w:rPr>
        <w:t xml:space="preserve"> within the main text, specifically in </w:t>
      </w:r>
      <w:r w:rsidR="00075D21">
        <w:rPr>
          <w:lang w:val="en-US"/>
        </w:rPr>
        <w:t xml:space="preserve">Fig. </w:t>
      </w:r>
      <w:r w:rsidR="00E9174A" w:rsidRPr="00E9174A">
        <w:rPr>
          <w:color w:val="000000" w:themeColor="text1"/>
        </w:rPr>
        <w:t xml:space="preserve">3. For additional forest plots pertaining to other </w:t>
      </w:r>
      <w:r w:rsidR="00E9174A">
        <w:rPr>
          <w:color w:val="000000" w:themeColor="text1"/>
        </w:rPr>
        <w:t>SPE measures</w:t>
      </w:r>
      <w:r w:rsidR="00E9174A" w:rsidRPr="00E9174A">
        <w:rPr>
          <w:color w:val="000000" w:themeColor="text1"/>
        </w:rPr>
        <w:t>, please refer to the supplementary material.</w:t>
      </w:r>
    </w:p>
    <w:p w14:paraId="7D4E6FFA" w14:textId="2D4DF5BA" w:rsidR="0028317E" w:rsidRDefault="00872C6C" w:rsidP="004B3FD2">
      <w:pPr>
        <w:ind w:firstLine="720"/>
        <w:rPr>
          <w:color w:val="000000" w:themeColor="text1"/>
        </w:rPr>
      </w:pPr>
      <w:r w:rsidRPr="00A13540">
        <w:rPr>
          <w:color w:val="000000" w:themeColor="text1"/>
        </w:rPr>
        <w:t xml:space="preserve">With the exception of the parameter </w:t>
      </w:r>
      <w:r w:rsidRPr="00265B32">
        <w:rPr>
          <w:i/>
          <w:iCs/>
          <w:color w:val="000000" w:themeColor="text1"/>
        </w:rPr>
        <w:t>z</w:t>
      </w:r>
      <w:r w:rsidRPr="00A13540">
        <w:rPr>
          <w:color w:val="000000" w:themeColor="text1"/>
        </w:rPr>
        <w:t xml:space="preserve">, all other parameters exhibit moderate to large effect sizes. These findings indicate a robust and substantial group-level effect of SPE </w:t>
      </w:r>
      <w:r>
        <w:rPr>
          <w:color w:val="000000" w:themeColor="text1"/>
        </w:rPr>
        <w:t>in SPMT</w:t>
      </w:r>
      <w:r w:rsidRPr="00A13540">
        <w:rPr>
          <w:color w:val="000000" w:themeColor="text1"/>
        </w:rPr>
        <w:t>.</w:t>
      </w:r>
      <w:r>
        <w:rPr>
          <w:color w:val="000000" w:themeColor="text1"/>
        </w:rPr>
        <w:t xml:space="preserve"> </w:t>
      </w:r>
      <w:r w:rsidRPr="00722FD5">
        <w:rPr>
          <w:color w:val="000000" w:themeColor="text1"/>
        </w:rPr>
        <w:t xml:space="preserve">There </w:t>
      </w:r>
      <w:proofErr w:type="gramStart"/>
      <w:r>
        <w:rPr>
          <w:color w:val="000000" w:themeColor="text1"/>
        </w:rPr>
        <w:t>were</w:t>
      </w:r>
      <w:proofErr w:type="gramEnd"/>
      <w:r w:rsidRPr="00722FD5">
        <w:rPr>
          <w:color w:val="000000" w:themeColor="text1"/>
        </w:rPr>
        <w:t xml:space="preserve"> strong evidence of homogeneity among studies</w:t>
      </w:r>
      <w:r>
        <w:rPr>
          <w:color w:val="000000" w:themeColor="text1"/>
        </w:rPr>
        <w:t xml:space="preserve">. </w:t>
      </w:r>
      <w:r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Pr="00722FD5">
        <w:rPr>
          <w:color w:val="000000" w:themeColor="text1"/>
        </w:rPr>
        <w:t xml:space="preserve">value, </w:t>
      </w:r>
      <w:r>
        <w:rPr>
          <w:color w:val="000000" w:themeColor="text1"/>
        </w:rPr>
        <w:t xml:space="preserve">all </w:t>
      </w:r>
      <w:r w:rsidRPr="00722FD5">
        <w:rPr>
          <w:color w:val="000000" w:themeColor="text1"/>
        </w:rPr>
        <w:t xml:space="preserve">being greater than 75%, indicates high heterogeneity among studies, justifying the selection of the random effect model </w:t>
      </w:r>
      <w:r w:rsidRPr="00722FD5">
        <w:rPr>
          <w:color w:val="000000" w:themeColor="text1"/>
        </w:rPr>
        <w:fldChar w:fldCharType="begin"/>
      </w:r>
      <w:r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Pr="00722FD5">
        <w:rPr>
          <w:color w:val="000000" w:themeColor="text1"/>
        </w:rPr>
        <w:fldChar w:fldCharType="separate"/>
      </w:r>
      <w:r w:rsidRPr="00722FD5">
        <w:rPr>
          <w:noProof/>
          <w:color w:val="000000" w:themeColor="text1"/>
        </w:rPr>
        <w:t>(Borenstein et al., 2021)</w:t>
      </w:r>
      <w:r w:rsidRPr="00722FD5">
        <w:rPr>
          <w:color w:val="000000" w:themeColor="text1"/>
        </w:rPr>
        <w:fldChar w:fldCharType="end"/>
      </w:r>
      <w:r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694E9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F40BEC">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694E9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694E9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694E9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694E9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694E9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694E9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694E9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694E9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694E9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694E9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694E9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694E9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694E9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7703D4D" w14:textId="77777777" w:rsidR="00E474E6" w:rsidRPr="00E474E6" w:rsidRDefault="00E474E6" w:rsidP="001C2F36">
      <w:bookmarkStart w:id="45" w:name="_Toc139718163"/>
    </w:p>
    <w:p w14:paraId="0A2F7B77" w14:textId="0C392FDE" w:rsidR="00F40BEC" w:rsidRDefault="00F40BEC" w:rsidP="00015CF3">
      <w:pPr>
        <w:jc w:val="center"/>
        <w:rPr>
          <w:lang w:val="en-US"/>
        </w:rPr>
      </w:pPr>
      <w:r>
        <w:rPr>
          <w:noProof/>
        </w:rPr>
        <w:drawing>
          <wp:inline distT="0" distB="0" distL="0" distR="0" wp14:anchorId="26527F76" wp14:editId="2DC3FBCD">
            <wp:extent cx="5940213" cy="320257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54"/>
                    <a:stretch/>
                  </pic:blipFill>
                  <pic:spPr bwMode="auto">
                    <a:xfrm>
                      <a:off x="0" y="0"/>
                      <a:ext cx="5975877" cy="3221805"/>
                    </a:xfrm>
                    <a:prstGeom prst="rect">
                      <a:avLst/>
                    </a:prstGeom>
                    <a:noFill/>
                    <a:ln>
                      <a:noFill/>
                    </a:ln>
                    <a:extLst>
                      <a:ext uri="{53640926-AAD7-44D8-BBD7-CCE9431645EC}">
                        <a14:shadowObscured xmlns:a14="http://schemas.microsoft.com/office/drawing/2010/main"/>
                      </a:ext>
                    </a:extLst>
                  </pic:spPr>
                </pic:pic>
              </a:graphicData>
            </a:graphic>
          </wp:inline>
        </w:drawing>
      </w:r>
    </w:p>
    <w:p w14:paraId="08EE0821" w14:textId="345FF9F0"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 xml:space="preserve">igure </w:t>
      </w:r>
      <w:r w:rsidR="00835D7C">
        <w:rPr>
          <w:rFonts w:eastAsiaTheme="minorEastAsia"/>
          <w:b/>
          <w:bCs/>
          <w:lang w:val="en-US"/>
        </w:rPr>
        <w:t>3a</w:t>
      </w:r>
      <w:r w:rsidRPr="00F40BEC">
        <w:rPr>
          <w:rFonts w:eastAsiaTheme="minorEastAsia"/>
          <w:b/>
          <w:bCs/>
          <w:lang w:val="en-US"/>
        </w:rPr>
        <w:t>. Forest Plot of RT (Self – Close)</w:t>
      </w:r>
    </w:p>
    <w:p w14:paraId="1A559108" w14:textId="77777777" w:rsidR="00F40BEC" w:rsidRPr="00F40BEC" w:rsidRDefault="00F40BEC" w:rsidP="00F40BEC">
      <w:pPr>
        <w:jc w:val="center"/>
        <w:rPr>
          <w:rFonts w:eastAsiaTheme="minorEastAsia"/>
          <w:lang w:val="en-US"/>
        </w:rPr>
      </w:pPr>
    </w:p>
    <w:p w14:paraId="3914B0A8" w14:textId="3C64B4D9" w:rsidR="00F40BEC" w:rsidRDefault="00F40BEC" w:rsidP="00F40BEC">
      <w:pPr>
        <w:jc w:val="center"/>
        <w:rPr>
          <w:rFonts w:eastAsiaTheme="minorEastAsia"/>
          <w:lang w:val="en-US"/>
        </w:rPr>
      </w:pPr>
      <w:r>
        <w:rPr>
          <w:noProof/>
        </w:rPr>
        <w:drawing>
          <wp:inline distT="0" distB="0" distL="0" distR="0" wp14:anchorId="6D9C6A7E" wp14:editId="45A6DEF3">
            <wp:extent cx="5824855" cy="310503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233"/>
                    <a:stretch/>
                  </pic:blipFill>
                  <pic:spPr bwMode="auto">
                    <a:xfrm>
                      <a:off x="0" y="0"/>
                      <a:ext cx="5883573" cy="3136333"/>
                    </a:xfrm>
                    <a:prstGeom prst="rect">
                      <a:avLst/>
                    </a:prstGeom>
                    <a:noFill/>
                    <a:ln>
                      <a:noFill/>
                    </a:ln>
                    <a:extLst>
                      <a:ext uri="{53640926-AAD7-44D8-BBD7-CCE9431645EC}">
                        <a14:shadowObscured xmlns:a14="http://schemas.microsoft.com/office/drawing/2010/main"/>
                      </a:ext>
                    </a:extLst>
                  </pic:spPr>
                </pic:pic>
              </a:graphicData>
            </a:graphic>
          </wp:inline>
        </w:drawing>
      </w:r>
    </w:p>
    <w:p w14:paraId="4606D81B" w14:textId="76294F60"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 xml:space="preserve">igure </w:t>
      </w:r>
      <w:r w:rsidR="00835D7C">
        <w:rPr>
          <w:rFonts w:eastAsiaTheme="minorEastAsia"/>
          <w:b/>
          <w:bCs/>
          <w:lang w:val="en-US"/>
        </w:rPr>
        <w:t>3b</w:t>
      </w:r>
      <w:r w:rsidRPr="00F40BEC">
        <w:rPr>
          <w:rFonts w:eastAsiaTheme="minorEastAsia"/>
          <w:b/>
          <w:bCs/>
          <w:lang w:val="en-US"/>
        </w:rPr>
        <w:t>. Forest Plot of RT (Self – Stranger)</w:t>
      </w:r>
    </w:p>
    <w:p w14:paraId="7E7ABF39" w14:textId="77777777" w:rsidR="00F40BEC" w:rsidRPr="00F40BEC" w:rsidRDefault="00F40BEC" w:rsidP="00F40BEC">
      <w:pPr>
        <w:jc w:val="center"/>
        <w:rPr>
          <w:rFonts w:eastAsiaTheme="minorEastAsia"/>
          <w:lang w:val="en-US"/>
        </w:rPr>
      </w:pPr>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45"/>
      <w:r w:rsidR="00AF6D94" w:rsidRPr="006A5A80">
        <w:rPr>
          <w:rFonts w:ascii="Times New Roman" w:hAnsi="Times New Roman"/>
          <w:lang w:val="en-US"/>
        </w:rPr>
        <w:t xml:space="preserve"> </w:t>
      </w:r>
      <w:bookmarkEnd w:id="43"/>
      <w:bookmarkEnd w:id="44"/>
    </w:p>
    <w:p w14:paraId="7BE443F2" w14:textId="3DA24D7F" w:rsidR="00EF2D7A" w:rsidRDefault="00BC4A89" w:rsidP="00EF2D7A">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w:t>
      </w:r>
      <w:r w:rsidR="00CE1DA7">
        <w:rPr>
          <w:rFonts w:hint="eastAsia"/>
          <w:lang w:val="en-US"/>
        </w:rPr>
        <w:t>shared</w:t>
      </w:r>
      <w:r w:rsidR="00CE1DA7">
        <w:rPr>
          <w:lang w:val="en-US"/>
        </w:rPr>
        <w:t xml:space="preser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48DCC30F" w14:textId="37B2F152" w:rsidR="00703ABB" w:rsidRDefault="00EF2D7A" w:rsidP="00EF2D7A">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Monte-Carlo </w:t>
      </w:r>
      <w:r w:rsidR="00F21BC8">
        <w:rPr>
          <w:lang w:val="en-US"/>
        </w:rPr>
        <w:t xml:space="preserve">method </w:t>
      </w:r>
      <w:r w:rsidR="00E908FC" w:rsidRPr="00E908FC">
        <w:rPr>
          <w:lang w:val="en-US"/>
        </w:rPr>
        <w:t>for different SPE measures</w:t>
      </w:r>
      <w:r w:rsidR="00E908FC">
        <w:rPr>
          <w:lang w:val="en-US"/>
        </w:rPr>
        <w:t xml:space="preserve"> is presented in </w:t>
      </w:r>
      <w:r w:rsidR="00075D21">
        <w:rPr>
          <w:lang w:val="en-US"/>
        </w:rPr>
        <w:t xml:space="preserve">Fig. 4 </w:t>
      </w:r>
      <w:r w:rsidR="00075D21" w:rsidRPr="00075D21">
        <w:rPr>
          <w:lang w:val="en-US"/>
        </w:rPr>
        <w:t>in the upper facet</w:t>
      </w:r>
      <w:r w:rsidR="00E908FC">
        <w:rPr>
          <w:lang w:val="en-US"/>
        </w:rPr>
        <w:t>.</w:t>
      </w:r>
      <w:r w:rsidR="00332EE4">
        <w:rPr>
          <w:lang w:val="en-US"/>
        </w:rPr>
        <w:t xml:space="preserve"> </w:t>
      </w:r>
      <w:r>
        <w:rPr>
          <w:lang w:val="en-US"/>
        </w:rPr>
        <w:t xml:space="preserve">The </w:t>
      </w:r>
      <w:r w:rsidRPr="00E908FC">
        <w:rPr>
          <w:lang w:val="en-US"/>
        </w:rPr>
        <w:t xml:space="preserve">split-half reliabilities </w:t>
      </w:r>
      <w:r w:rsidRPr="00EF2D7A">
        <w:rPr>
          <w:lang w:val="en-US"/>
        </w:rPr>
        <w:t>were</w:t>
      </w:r>
      <w:r>
        <w:rPr>
          <w:lang w:val="en-US"/>
        </w:rPr>
        <w:t xml:space="preserve"> </w:t>
      </w:r>
      <w:r w:rsidRPr="00EF2D7A">
        <w:rPr>
          <w:lang w:val="en-US"/>
        </w:rPr>
        <w:t>weighed based on the trial numbers of each study.</w:t>
      </w:r>
      <w:r>
        <w:rPr>
          <w:lang w:val="en-US"/>
        </w:rPr>
        <w:t xml:space="preserve"> </w:t>
      </w:r>
      <w:r w:rsidR="00F21BC8" w:rsidRPr="00F21BC8">
        <w:rPr>
          <w:lang w:val="en-US"/>
        </w:rPr>
        <w:t xml:space="preserve">Among the </w:t>
      </w:r>
      <w:r w:rsidR="00075D21">
        <w:rPr>
          <w:lang w:val="en-US"/>
        </w:rPr>
        <w:t xml:space="preserve">SPE </w:t>
      </w:r>
      <w:r w:rsidR="00075D21" w:rsidRPr="00E908FC">
        <w:rPr>
          <w:lang w:val="en-US"/>
        </w:rPr>
        <w:t>measures</w:t>
      </w:r>
      <w:r w:rsidR="00F21BC8" w:rsidRPr="00F21BC8">
        <w:rPr>
          <w:lang w:val="en-US"/>
        </w:rPr>
        <w:t>, the four highest ranking split-half reliabilities are as follows</w:t>
      </w:r>
      <w:r w:rsidR="00F21BC8" w:rsidRPr="00D963B2">
        <w:rPr>
          <w:lang w:val="en-US"/>
        </w:rPr>
        <w:t xml:space="preserve">: </w:t>
      </w:r>
      <w:r w:rsidR="00D963B2" w:rsidRPr="00D963B2">
        <w:rPr>
          <w:lang w:val="en-US"/>
        </w:rPr>
        <w:t>Reaction Time (RT) with "Stranger" contrast (</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with "Stranger" contrast (</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contrast (</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"Self vs Close" contrast (</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CE1DA7">
        <w:rPr>
          <w:lang w:val="en-US"/>
        </w:rPr>
        <w:t xml:space="preserve"> </w:t>
      </w:r>
      <w:r w:rsidR="00332EE4">
        <w:rPr>
          <w:lang w:val="en-US"/>
        </w:rPr>
        <w:t>F</w:t>
      </w:r>
      <w:r w:rsidR="00332EE4" w:rsidRPr="00E908FC">
        <w:rPr>
          <w:lang w:val="en-US"/>
        </w:rPr>
        <w:t>or the remaining</w:t>
      </w:r>
      <w:r w:rsidR="00075D21">
        <w:rPr>
          <w:lang w:val="en-US"/>
        </w:rPr>
        <w:t xml:space="preserve"> 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complete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46" w:name="_Toc129530170"/>
      <w:bookmarkStart w:id="47" w:name="_Toc129530200"/>
      <w:bookmarkStart w:id="48" w:name="_Toc139718164"/>
      <w:r>
        <w:rPr>
          <w:rFonts w:ascii="Times New Roman" w:hAnsi="Times New Roman"/>
          <w:lang w:val="en-US"/>
        </w:rPr>
        <w:t xml:space="preserve">4.3 </w:t>
      </w:r>
      <w:bookmarkEnd w:id="46"/>
      <w:bookmarkEnd w:id="47"/>
      <w:bookmarkEnd w:id="48"/>
      <w:r w:rsidR="00B80DC8">
        <w:rPr>
          <w:rFonts w:ascii="Times New Roman" w:hAnsi="Times New Roman"/>
          <w:lang w:val="en-US"/>
        </w:rPr>
        <w:t>Test-retest Reliability</w:t>
      </w:r>
    </w:p>
    <w:p w14:paraId="017A50FB" w14:textId="4C2FA6DB" w:rsidR="00FA2D2C" w:rsidRPr="00747642" w:rsidRDefault="00FA2D2C" w:rsidP="00FA2D2C">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Pr>
          <w:rFonts w:eastAsia="PMingLiU"/>
          <w:bCs/>
          <w:noProof/>
          <w:lang w:val="en-US" w:eastAsia="zh-TW"/>
        </w:rPr>
        <w:t xml:space="preserve">we could only calculate ICC for the study in </w:t>
      </w:r>
      <w:r w:rsidRPr="00620C3B">
        <w:rPr>
          <w:rFonts w:eastAsia="PMingLiU"/>
          <w:bCs/>
          <w:noProof/>
          <w:lang w:val="en-US" w:eastAsia="zh-TW"/>
        </w:rPr>
        <w:t xml:space="preserve">our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Pr>
          <w:rFonts w:eastAsia="PMingLiU"/>
          <w:bCs/>
          <w:noProof/>
          <w:lang w:val="en-US" w:eastAsia="zh-TW"/>
        </w:rPr>
        <w:t xml:space="preserve"> since all other</w:t>
      </w:r>
      <w:r w:rsidRPr="00620C3B">
        <w:rPr>
          <w:rFonts w:eastAsia="PMingLiU"/>
          <w:bCs/>
          <w:noProof/>
          <w:lang w:val="en-US" w:eastAsia="zh-TW"/>
        </w:rPr>
        <w:t xml:space="preserve"> datasets d</w:t>
      </w:r>
      <w:r>
        <w:rPr>
          <w:rFonts w:eastAsia="PMingLiU"/>
          <w:bCs/>
          <w:noProof/>
          <w:lang w:val="en-US" w:eastAsia="zh-TW"/>
        </w:rPr>
        <w:t>id</w:t>
      </w:r>
      <w:r w:rsidRPr="00620C3B">
        <w:rPr>
          <w:rFonts w:eastAsia="PMingLiU"/>
          <w:bCs/>
          <w:noProof/>
          <w:lang w:val="en-US" w:eastAsia="zh-TW"/>
        </w:rPr>
        <w:t xml:space="preserve"> not </w:t>
      </w:r>
      <w:r>
        <w:rPr>
          <w:rFonts w:eastAsia="PMingLiU"/>
          <w:bCs/>
          <w:noProof/>
          <w:lang w:val="en-US" w:eastAsia="zh-TW"/>
        </w:rPr>
        <w:t xml:space="preserve">include re-test sessions. </w:t>
      </w:r>
      <w:r>
        <w:rPr>
          <w:rFonts w:eastAsia="PMingLiU" w:hint="eastAsia"/>
          <w:bCs/>
          <w:noProof/>
          <w:lang w:val="en-US" w:eastAsia="zh-TW"/>
        </w:rPr>
        <w:t>For</w:t>
      </w:r>
      <w:r>
        <w:rPr>
          <w:rFonts w:eastAsia="PMingLiU"/>
          <w:bCs/>
          <w:noProof/>
          <w:lang w:val="en-US" w:eastAsia="zh-TW"/>
        </w:rPr>
        <w:t xml:space="preserve"> </w:t>
      </w:r>
      <w:r>
        <w:rPr>
          <w:rFonts w:eastAsia="PMingLiU" w:hint="eastAsia"/>
          <w:bCs/>
          <w:noProof/>
          <w:lang w:val="en-US"/>
        </w:rPr>
        <w:t>this</w:t>
      </w:r>
      <w:r>
        <w:rPr>
          <w:rFonts w:eastAsia="PMingLiU"/>
          <w:bCs/>
          <w:noProof/>
          <w:lang w:val="en-US"/>
        </w:rPr>
        <w:t xml:space="preserve"> </w:t>
      </w:r>
      <w:r>
        <w:rPr>
          <w:rFonts w:eastAsia="PMingLiU"/>
          <w:bCs/>
          <w:noProof/>
          <w:lang w:val="en-US" w:eastAsia="zh-TW"/>
        </w:rPr>
        <w:t xml:space="preserve">dataset, we only have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xml:space="preserve">” and “Stranger”. </w:t>
      </w:r>
      <w:r>
        <w:rPr>
          <w:rFonts w:eastAsia="PMingLiU"/>
          <w:bCs/>
          <w:noProof/>
          <w:lang w:val="en-US" w:eastAsia="zh-TW"/>
        </w:rPr>
        <w:t xml:space="preserve">To test the robustness of the results, we also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quite strongly from the original SPMT (see Supplementary Fig. 4).</w:t>
      </w:r>
    </w:p>
    <w:p w14:paraId="4C816D66" w14:textId="36075DBB" w:rsidR="00FA2D2C" w:rsidRPr="007652FC" w:rsidRDefault="00FA2D2C" w:rsidP="00FA2D2C">
      <w:pPr>
        <w:ind w:firstLineChars="100" w:firstLine="240"/>
        <w:rPr>
          <w:rFonts w:eastAsia="PMingLiU"/>
          <w:bCs/>
          <w:noProof/>
          <w:lang w:val="en-US" w:eastAsia="zh-TW"/>
        </w:rPr>
      </w:pP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only Reaction Time (RT) and Efficiency demonstrate relatively better reliability, falling within the range </w:t>
      </w:r>
      <w:r>
        <w:rPr>
          <w:rFonts w:eastAsia="PMingLiU"/>
          <w:bCs/>
          <w:noProof/>
          <w:lang w:val="en-US" w:eastAsia="zh-TW"/>
        </w:rPr>
        <w:t>of</w:t>
      </w:r>
      <w:r w:rsidRPr="00D963B2">
        <w:rPr>
          <w:rFonts w:eastAsia="PMingLiU"/>
          <w:bCs/>
          <w:noProof/>
          <w:lang w:val="en-US" w:eastAsia="zh-TW"/>
        </w:rPr>
        <w:t xml:space="preserve"> </w:t>
      </w:r>
      <w:r>
        <w:rPr>
          <w:rFonts w:eastAsia="PMingLiU"/>
          <w:bCs/>
          <w:noProof/>
          <w:lang w:val="en-US" w:eastAsia="zh-TW"/>
        </w:rPr>
        <w:t xml:space="preserve">moderate. </w:t>
      </w:r>
      <w:r w:rsidRPr="00D963B2">
        <w:rPr>
          <w:rFonts w:eastAsia="PMingLiU"/>
          <w:bCs/>
          <w:noProof/>
          <w:lang w:val="en-US" w:eastAsia="zh-TW"/>
        </w:rPr>
        <w:t>Specifically, under the "Self vs Close" contrast, the ICC2 for RT is 0.53 (95% CI = [.39, .69]), and for Efficiency, it is 0.52 (95% CI = [.38, .68]). Meanwhile, for the "Self vs Stranger" contrast, the ICC2 for RT is 0.58 (95% CI = [.45, .73]), and for Efficiency, it is 0.35 (95% CI = [.21, .52]).</w:t>
      </w:r>
      <w:r>
        <w:rPr>
          <w:rFonts w:eastAsia="PMingLiU"/>
          <w:bCs/>
          <w:noProof/>
          <w:lang w:val="en-US" w:eastAsia="zh-TW"/>
        </w:rPr>
        <w:t xml:space="preserve"> </w:t>
      </w:r>
      <w:r w:rsidRPr="00D963B2">
        <w:rPr>
          <w:rFonts w:eastAsia="PMingLiU"/>
          <w:bCs/>
          <w:noProof/>
          <w:lang w:val="en-US" w:eastAsia="zh-TW"/>
        </w:rPr>
        <w:t>Conversely, all other outcome variables exhibit reliability that is deemed unacceptable or poor.</w:t>
      </w:r>
    </w:p>
    <w:p w14:paraId="4ABB0F05" w14:textId="77777777" w:rsidR="00E431ED" w:rsidRPr="00FA2D2C" w:rsidRDefault="00E431ED" w:rsidP="00D963B2">
      <w:pPr>
        <w:ind w:firstLineChars="100" w:firstLine="240"/>
        <w:rPr>
          <w:lang w:val="en-US"/>
        </w:rPr>
      </w:pPr>
    </w:p>
    <w:p w14:paraId="687AC7D7" w14:textId="0B750527" w:rsidR="00B02959" w:rsidRPr="00A37F7F" w:rsidRDefault="008F4CA6" w:rsidP="0018631E">
      <w:pPr>
        <w:jc w:val="center"/>
        <w:rPr>
          <w:rFonts w:eastAsia="宋体"/>
          <w:bCs/>
          <w:noProof/>
          <w:lang w:val="en-US" w:eastAsia="zh-TW"/>
        </w:rPr>
      </w:pPr>
      <w:r>
        <w:rPr>
          <w:noProof/>
        </w:rPr>
        <w:drawing>
          <wp:inline distT="0" distB="0" distL="0" distR="0" wp14:anchorId="33F0EB0D" wp14:editId="65C8180D">
            <wp:extent cx="5843905" cy="779187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65256" cy="7820340"/>
                    </a:xfrm>
                    <a:prstGeom prst="rect">
                      <a:avLst/>
                    </a:prstGeom>
                    <a:noFill/>
                    <a:ln>
                      <a:noFill/>
                    </a:ln>
                  </pic:spPr>
                </pic:pic>
              </a:graphicData>
            </a:graphic>
          </wp:inline>
        </w:drawing>
      </w:r>
    </w:p>
    <w:p w14:paraId="20235487" w14:textId="5013119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49" w:name="_Toc129530171"/>
      <w:bookmarkStart w:id="50"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51" w:name="_Toc139718165"/>
      <w:r>
        <w:rPr>
          <w:rFonts w:eastAsia="Calibri"/>
          <w:b/>
          <w:sz w:val="42"/>
          <w:szCs w:val="42"/>
          <w:lang w:val="en-US"/>
        </w:rPr>
        <w:t>5</w:t>
      </w:r>
      <w:r w:rsidR="00076622">
        <w:rPr>
          <w:rFonts w:eastAsia="Calibri"/>
          <w:b/>
          <w:sz w:val="42"/>
          <w:szCs w:val="42"/>
        </w:rPr>
        <w:t xml:space="preserve"> </w:t>
      </w:r>
      <w:commentRangeStart w:id="52"/>
      <w:r w:rsidR="00BA0079" w:rsidRPr="006A5A80">
        <w:rPr>
          <w:rFonts w:eastAsia="Calibri"/>
          <w:b/>
          <w:sz w:val="42"/>
          <w:szCs w:val="42"/>
        </w:rPr>
        <w:t>Discussion</w:t>
      </w:r>
      <w:bookmarkEnd w:id="49"/>
      <w:bookmarkEnd w:id="50"/>
      <w:bookmarkEnd w:id="51"/>
      <w:commentRangeEnd w:id="52"/>
      <w:r w:rsidR="00B91E66">
        <w:rPr>
          <w:rStyle w:val="a6"/>
        </w:rPr>
        <w:commentReference w:id="52"/>
      </w:r>
    </w:p>
    <w:p w14:paraId="05FE60D4" w14:textId="383602F9" w:rsidR="00B80DC8" w:rsidRDefault="00B80DC8" w:rsidP="00B80DC8">
      <w:pPr>
        <w:ind w:firstLine="720"/>
        <w:rPr>
          <w:rFonts w:eastAsia="Calibri"/>
        </w:rPr>
      </w:pPr>
      <w:r>
        <w:rPr>
          <w:rFonts w:eastAsia="Calibri"/>
        </w:rPr>
        <w:t xml:space="preserve">In this pre-registered study, our objective is to investigate the reliability of the different SPE measures in the SPMT. Our analysis reveals that, except parameters </w:t>
      </w:r>
      <w:r>
        <w:rPr>
          <w:rFonts w:eastAsia="Calibri"/>
          <w:i/>
          <w:iCs/>
        </w:rPr>
        <w:t>z</w:t>
      </w:r>
      <w:r>
        <w:rPr>
          <w:rFonts w:eastAsia="Calibri"/>
        </w:rPr>
        <w:t xml:space="preserve">, all the other parameters exhibit robust SPE. However, when it comes to the reliability of SPE, it is acceptable or moderate at best for two indicators, Reaction Time and Efficiency, among all indicators that has been reported in the literature. Our results suggest that the current implementation of SPMT is not well-suited for assessing individual differences. Taken group-level </w:t>
      </w:r>
      <w:r>
        <w:rPr>
          <w:rFonts w:eastAsia="Calibri"/>
          <w:lang w:val="en-US"/>
        </w:rPr>
        <w:t>and individual level result 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22E5C708" w14:textId="1F3028E9" w:rsidR="00E07B89" w:rsidRDefault="00B80DC8" w:rsidP="00B67F84">
      <w:pPr>
        <w:ind w:firstLine="720"/>
        <w:rPr>
          <w:rFonts w:eastAsia="Calibri"/>
          <w:lang w:val="en-US"/>
        </w:rPr>
      </w:pPr>
      <w:r>
        <w:rPr>
          <w:rFonts w:eastAsia="Calibri"/>
          <w:lang w:val="en-US"/>
        </w:rPr>
        <w:t>First, the reaction times data and efficiency appear to be the best among all different ways to measure SPE. For the robustness of the SPE, our results revealed that efficiency produced the biggest effect size, followed by accuracy and reaction times.</w:t>
      </w:r>
      <w:r w:rsidR="00B67F84">
        <w:rPr>
          <w:rFonts w:eastAsia="Calibri"/>
          <w:lang w:val="en-US"/>
        </w:rPr>
        <w:t xml:space="preserve"> </w:t>
      </w:r>
      <w:r w:rsidR="00B67F84" w:rsidRPr="00B67F84">
        <w:rPr>
          <w:rFonts w:eastAsia="Calibri"/>
          <w:lang w:val="en-US"/>
        </w:rPr>
        <w:t>Remarkably, this resilience persists even when working with a limited number of trials per conditio</w:t>
      </w:r>
      <w:r w:rsidR="00B67F84">
        <w:rPr>
          <w:rFonts w:eastAsia="Calibri"/>
          <w:lang w:val="en-US"/>
        </w:rPr>
        <w:t xml:space="preserve">n (see </w:t>
      </w:r>
      <w:r w:rsidR="000A78D8">
        <w:rPr>
          <w:rFonts w:eastAsia="Calibri" w:hint="eastAsia"/>
          <w:lang w:val="en-US"/>
        </w:rPr>
        <w:t>results</w:t>
      </w:r>
      <w:r w:rsidR="000A78D8">
        <w:rPr>
          <w:rFonts w:eastAsia="Calibri"/>
          <w:lang w:val="en-US"/>
        </w:rPr>
        <w:t xml:space="preserve"> </w:t>
      </w:r>
      <w:r w:rsidR="000A78D8">
        <w:rPr>
          <w:rFonts w:eastAsia="Calibri" w:hint="eastAsia"/>
          <w:lang w:val="en-US"/>
        </w:rPr>
        <w:t>from</w:t>
      </w:r>
      <w:r w:rsidR="000A78D8">
        <w:rPr>
          <w:rFonts w:eastAsia="Calibri"/>
          <w:lang w:val="en-US"/>
        </w:rPr>
        <w:t xml:space="preserve"> </w:t>
      </w:r>
      <w:r w:rsidR="00B67F84" w:rsidRPr="00B67F84">
        <w:rPr>
          <w:rFonts w:eastAsia="Calibri"/>
          <w:lang w:val="en-US"/>
        </w:rPr>
        <w:t>Liu et al., 2023</w:t>
      </w:r>
      <w:r w:rsidR="00B67F84">
        <w:rPr>
          <w:rFonts w:eastAsia="Calibri"/>
          <w:lang w:val="en-US"/>
        </w:rPr>
        <w:t xml:space="preserve">). </w:t>
      </w:r>
      <w:commentRangeStart w:id="53"/>
      <w:r>
        <w:rPr>
          <w:rFonts w:eastAsia="Calibri"/>
          <w:lang w:val="en-US"/>
        </w:rPr>
        <w:t xml:space="preserve">Therefore, if researchers aim to </w:t>
      </w:r>
      <w:r w:rsidR="00E07B89">
        <w:rPr>
          <w:rFonts w:eastAsia="Calibri"/>
          <w:lang w:val="en-US"/>
        </w:rPr>
        <w:t xml:space="preserve">replicate the </w:t>
      </w:r>
      <w:r>
        <w:rPr>
          <w:rFonts w:eastAsia="Calibri"/>
          <w:lang w:val="en-US"/>
        </w:rPr>
        <w:t>group-level SPE</w:t>
      </w:r>
      <w:r w:rsidR="00E07B89">
        <w:rPr>
          <w:rFonts w:eastAsia="Calibri"/>
          <w:lang w:val="en-US"/>
        </w:rPr>
        <w:t xml:space="preserve"> as in the original experiment</w:t>
      </w:r>
      <w:commentRangeEnd w:id="53"/>
      <w:r w:rsidR="00A94A8D" w:rsidRPr="00B67F84">
        <w:rPr>
          <w:rFonts w:eastAsia="Calibri"/>
          <w:lang w:val="en-US"/>
        </w:rPr>
        <w:commentReference w:id="53"/>
      </w:r>
      <w:r>
        <w:rPr>
          <w:rFonts w:eastAsia="Calibri"/>
          <w:lang w:val="en-US"/>
        </w:rPr>
        <w:t xml:space="preserve">, reaction times and efficiency maybe </w:t>
      </w:r>
      <w:r w:rsidR="00B67F84">
        <w:rPr>
          <w:rFonts w:eastAsia="Calibri" w:hint="eastAsia"/>
          <w:lang w:val="en-US"/>
        </w:rPr>
        <w:t>the</w:t>
      </w:r>
      <w:r w:rsidR="00B67F84">
        <w:rPr>
          <w:rFonts w:eastAsia="Calibri"/>
          <w:lang w:val="en-US"/>
        </w:rPr>
        <w:t xml:space="preserve"> </w:t>
      </w:r>
      <w:r w:rsidR="00B67F84">
        <w:rPr>
          <w:rFonts w:eastAsia="Calibri" w:hint="eastAsia"/>
          <w:lang w:val="en-US"/>
        </w:rPr>
        <w:t>most</w:t>
      </w:r>
      <w:r w:rsidR="00B67F84">
        <w:rPr>
          <w:rFonts w:eastAsia="Calibri"/>
          <w:lang w:val="en-US"/>
        </w:rPr>
        <w:t xml:space="preserve"> </w:t>
      </w:r>
      <w:r>
        <w:rPr>
          <w:rFonts w:eastAsia="Calibri"/>
          <w:lang w:val="en-US"/>
        </w:rPr>
        <w:t>sensitive indicators.</w:t>
      </w:r>
      <w:r w:rsidR="005C211A">
        <w:rPr>
          <w:rFonts w:eastAsia="Calibri"/>
          <w:lang w:val="en-US"/>
        </w:rPr>
        <w:t xml:space="preserve"> Please note that the meta-analytical results reported here is a mini-meta-analysis for assessing the robustness of SPE with original experimental design of Sui et al (2012), not a meta-analysis based on </w:t>
      </w:r>
      <w:r w:rsidR="00E52558">
        <w:rPr>
          <w:rFonts w:eastAsia="Calibri"/>
          <w:lang w:val="en-US"/>
        </w:rPr>
        <w:t xml:space="preserve">a </w:t>
      </w:r>
      <w:r w:rsidR="005C211A">
        <w:rPr>
          <w:rFonts w:eastAsia="Calibri"/>
          <w:lang w:val="en-US"/>
        </w:rPr>
        <w:t>systematical literature review. For later, please see our on-going project (</w:t>
      </w:r>
      <w:hyperlink r:id="rId26" w:tgtFrame="_new" w:history="1">
        <w:r w:rsidR="005C211A" w:rsidRPr="00E165D8">
          <w:rPr>
            <w:rFonts w:eastAsiaTheme="minorEastAsia"/>
            <w:bCs/>
            <w:lang w:val="en-US"/>
          </w:rPr>
          <w:t>https://osf.io/euqmf</w:t>
        </w:r>
      </w:hyperlink>
      <w:r w:rsidR="005C211A">
        <w:rPr>
          <w:rFonts w:eastAsia="Calibri"/>
          <w:lang w:val="en-US"/>
        </w:rPr>
        <w:t>).</w:t>
      </w:r>
      <w:r>
        <w:rPr>
          <w:rFonts w:eastAsia="Calibri"/>
          <w:lang w:val="en-US"/>
        </w:rPr>
        <w:t xml:space="preserve"> </w:t>
      </w:r>
    </w:p>
    <w:p w14:paraId="125F4098" w14:textId="7E3DA582" w:rsidR="00E07B89" w:rsidRPr="003F1D96" w:rsidRDefault="00B80DC8" w:rsidP="003F1D96">
      <w:pPr>
        <w:ind w:firstLine="720"/>
        <w:rPr>
          <w:rFonts w:eastAsia="Calibri"/>
          <w:lang w:val="en-US"/>
        </w:rPr>
      </w:pPr>
      <w:r>
        <w:rPr>
          <w:rFonts w:eastAsia="Calibri"/>
          <w:lang w:val="en-US"/>
        </w:rPr>
        <w:t xml:space="preserve">Second, taken the group-level result and individual-level analysis together, our findings align with previously proposed “reliability paradox” in cognitive tasks </w:t>
      </w:r>
      <w:r>
        <w:rPr>
          <w:rFonts w:eastAsia="Calibri"/>
          <w:lang w:val="en-US"/>
        </w:rPr>
        <w:fldChar w:fldCharType="begin"/>
      </w:r>
      <w:r>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Calibri"/>
          <w:lang w:val="en-US"/>
        </w:rPr>
        <w:fldChar w:fldCharType="separate"/>
      </w:r>
      <w:r>
        <w:rPr>
          <w:rFonts w:eastAsia="Calibri"/>
          <w:noProof/>
          <w:lang w:val="en-US"/>
        </w:rPr>
        <w:t>(Hedge, Powell, &amp; Sumner, 2018; Logie et al., 1996)</w:t>
      </w:r>
      <w:r>
        <w:rPr>
          <w:rFonts w:eastAsia="Calibri"/>
          <w:lang w:val="en-US"/>
        </w:rPr>
        <w:fldChar w:fldCharType="end"/>
      </w:r>
      <w:r>
        <w:rPr>
          <w:rFonts w:eastAsia="Calibri"/>
          <w:lang w:val="en-US"/>
        </w:rPr>
        <w:t>. The reasons for reliability paradox have been extensively discussed in various papers (e.g.,</w:t>
      </w:r>
      <w:r>
        <w:rPr>
          <w:rFonts w:eastAsia="Calibri"/>
          <w:noProof/>
          <w:lang w:val="en-US"/>
        </w:rPr>
        <w:t xml:space="preserve"> </w:t>
      </w:r>
      <w:r>
        <w:rPr>
          <w:rFonts w:eastAsia="Calibri"/>
          <w:lang w:val="en-US"/>
        </w:rPr>
        <w:t xml:space="preserve">Hedge, Powell, </w:t>
      </w:r>
      <w:proofErr w:type="spellStart"/>
      <w:r>
        <w:rPr>
          <w:rFonts w:eastAsia="Calibri"/>
          <w:lang w:val="en-US"/>
        </w:rPr>
        <w:t>Bompas</w:t>
      </w:r>
      <w:proofErr w:type="spellEnd"/>
      <w:r>
        <w:rPr>
          <w:rFonts w:eastAsia="Calibri"/>
          <w:lang w:val="en-US"/>
        </w:rPr>
        <w:t xml:space="preserve">, et al., 2018; Hedge, Powell, &amp; Sumner, </w:t>
      </w:r>
      <w:r>
        <w:rPr>
          <w:rFonts w:eastAsiaTheme="minorEastAsia"/>
          <w:color w:val="000000" w:themeColor="text1"/>
        </w:rPr>
        <w:t>2018; Kucina et al., 2023). SPMT, being a traditional cognitive task, shares many of these inherent reasons.</w:t>
      </w:r>
      <w:r w:rsidR="00E52558">
        <w:rPr>
          <w:rFonts w:eastAsiaTheme="minorEastAsia"/>
          <w:color w:val="000000" w:themeColor="text1"/>
        </w:rPr>
        <w:t xml:space="preserve"> These tasks,</w:t>
      </w:r>
      <w:r w:rsidR="00E52558" w:rsidRPr="00790839">
        <w:rPr>
          <w:lang w:val="en-US"/>
        </w:rPr>
        <w:t xml:space="preserve"> characterized by minimal variability between participants, hold particular value for researchers due to their near-universal ability to evoke the targeted effect (e.g., nearly </w:t>
      </w:r>
      <w:r w:rsidR="00E52558">
        <w:rPr>
          <w:lang w:val="en-US"/>
        </w:rPr>
        <w:t xml:space="preserve">all </w:t>
      </w:r>
      <w:r w:rsidR="00E52558" w:rsidRPr="00790839">
        <w:rPr>
          <w:lang w:val="en-US"/>
        </w:rPr>
        <w:t xml:space="preserve">participants </w:t>
      </w:r>
      <w:proofErr w:type="spellStart"/>
      <w:r w:rsidR="00E52558">
        <w:rPr>
          <w:lang w:val="en-US"/>
        </w:rPr>
        <w:t>exibit</w:t>
      </w:r>
      <w:proofErr w:type="spellEnd"/>
      <w:r w:rsidR="00E52558">
        <w:rPr>
          <w:lang w:val="en-US"/>
        </w:rPr>
        <w:t xml:space="preserve"> SPE</w:t>
      </w:r>
      <w:r w:rsidR="00E52558" w:rsidRPr="00790839">
        <w:rPr>
          <w:lang w:val="en-US"/>
        </w:rPr>
        <w:t>)</w:t>
      </w:r>
      <w:r w:rsidR="00E52558">
        <w:rPr>
          <w:lang w:val="en-US"/>
        </w:rPr>
        <w:t xml:space="preserve"> </w:t>
      </w:r>
      <w:r w:rsidR="00E52558">
        <w:rPr>
          <w:rFonts w:eastAsia="Calibri"/>
          <w:lang w:val="en-US"/>
        </w:rPr>
        <w:fldChar w:fldCharType="begin"/>
      </w:r>
      <w:r w:rsidR="00E52558">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Pr>
          <w:rFonts w:eastAsia="Calibri"/>
          <w:lang w:val="en-US"/>
        </w:rPr>
        <w:fldChar w:fldCharType="separate"/>
      </w:r>
      <w:r w:rsidR="00E52558">
        <w:rPr>
          <w:rFonts w:eastAsia="Calibri"/>
          <w:noProof/>
          <w:lang w:val="en-US"/>
        </w:rPr>
        <w:t>(Liljequist et al., 2019)</w:t>
      </w:r>
      <w:r w:rsidR="00E52558">
        <w:rPr>
          <w:rFonts w:eastAsia="Calibri"/>
          <w:lang w:val="en-US"/>
        </w:rPr>
        <w:fldChar w:fldCharType="end"/>
      </w:r>
      <w:r w:rsidR="00E52558">
        <w:rPr>
          <w:rFonts w:eastAsia="Calibri"/>
          <w:lang w:val="en-US"/>
        </w:rPr>
        <w:t>.</w:t>
      </w:r>
      <w:r w:rsidR="003F1D96">
        <w:rPr>
          <w:rFonts w:eastAsia="Calibri"/>
          <w:lang w:val="en-US"/>
        </w:rPr>
        <w:t xml:space="preserve"> </w:t>
      </w:r>
      <w:r w:rsidR="00E52558" w:rsidRPr="00790839">
        <w:rPr>
          <w:lang w:val="en-US"/>
        </w:rPr>
        <w:t>However, tasks that generate minimal between-participant variability exhibit limited capacity to discerningly rank individuals based on certain attributes, which conforms to the</w:t>
      </w:r>
      <w:r w:rsidR="00E52558" w:rsidRPr="006E0CCD">
        <w:t xml:space="preserve"> concept of reliability within the context of individual difference research. </w:t>
      </w:r>
      <w:r w:rsidR="00E52558">
        <w:t xml:space="preserve">Meanwhile, </w:t>
      </w:r>
      <w:r w:rsidR="00E52558">
        <w:rPr>
          <w:rFonts w:eastAsiaTheme="minorEastAsia"/>
          <w:color w:val="000000" w:themeColor="text1"/>
        </w:rPr>
        <w:t xml:space="preserve">cognitive task </w:t>
      </w:r>
      <w:proofErr w:type="gramStart"/>
      <w:r w:rsidR="00E52558">
        <w:rPr>
          <w:rFonts w:eastAsiaTheme="minorEastAsia"/>
          <w:color w:val="000000" w:themeColor="text1"/>
        </w:rPr>
        <w:t>are</w:t>
      </w:r>
      <w:proofErr w:type="gramEnd"/>
      <w:r w:rsidR="00E52558">
        <w:rPr>
          <w:rFonts w:eastAsiaTheme="minorEastAsia"/>
          <w:color w:val="000000" w:themeColor="text1"/>
        </w:rPr>
        <w:t xml:space="preserve"> often sensitive to factors like external conditions and contextual </w:t>
      </w:r>
      <w:r w:rsidR="00E52558">
        <w:rPr>
          <w:rFonts w:eastAsia="Calibri"/>
          <w:lang w:val="en-US"/>
        </w:rPr>
        <w:t>variations, which can result in increased variability within the same individual.</w:t>
      </w:r>
      <w:r w:rsidR="003F1D96">
        <w:rPr>
          <w:rFonts w:eastAsia="Calibri"/>
          <w:lang w:val="en-US"/>
        </w:rPr>
        <w:t xml:space="preserve"> </w:t>
      </w:r>
      <w:proofErr w:type="spellStart"/>
      <w:r w:rsidR="003F1D96">
        <w:rPr>
          <w:rFonts w:eastAsia="Calibri"/>
          <w:lang w:val="en-US"/>
        </w:rPr>
        <w:t>T</w:t>
      </w:r>
      <w:commentRangeStart w:id="54"/>
      <w:r>
        <w:rPr>
          <w:rFonts w:eastAsiaTheme="minorEastAsia"/>
          <w:color w:val="000000" w:themeColor="text1"/>
        </w:rPr>
        <w:t>his</w:t>
      </w:r>
      <w:proofErr w:type="spellEnd"/>
      <w:r>
        <w:rPr>
          <w:rFonts w:eastAsiaTheme="minorEastAsia"/>
          <w:color w:val="000000" w:themeColor="text1"/>
        </w:rPr>
        <w:t xml:space="preserve"> </w:t>
      </w:r>
      <w:r>
        <w:rPr>
          <w:rFonts w:eastAsia="Calibri"/>
          <w:lang w:val="en-US"/>
        </w:rPr>
        <w:t xml:space="preserve">phenomenon could leads to </w:t>
      </w:r>
      <w:r w:rsidR="003F1D96">
        <w:rPr>
          <w:rFonts w:eastAsia="Calibri"/>
          <w:lang w:val="en-US"/>
        </w:rPr>
        <w:t xml:space="preserve">both </w:t>
      </w:r>
      <w:r>
        <w:rPr>
          <w:rFonts w:eastAsia="Calibri"/>
          <w:lang w:val="en-US"/>
        </w:rPr>
        <w:t xml:space="preserve">lower </w:t>
      </w:r>
      <w:r w:rsidR="003F1D96">
        <w:rPr>
          <w:rFonts w:eastAsia="Calibri"/>
          <w:lang w:val="en-US"/>
        </w:rPr>
        <w:t xml:space="preserve">split-half reliability and test-retest </w:t>
      </w:r>
      <w:r>
        <w:rPr>
          <w:rFonts w:eastAsia="Calibri"/>
          <w:lang w:val="en-US"/>
        </w:rPr>
        <w:t xml:space="preserve">reliability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rPr>
        <w:t xml:space="preserve">. </w:t>
      </w:r>
      <w:r>
        <w:rPr>
          <w:rFonts w:eastAsia="Calibri"/>
          <w:lang w:val="en-US"/>
        </w:rPr>
        <w:t xml:space="preserve">The low reliability poses a significant challenge for studies aimed at searching an association between data from </w:t>
      </w:r>
      <w:proofErr w:type="spellStart"/>
      <w:r>
        <w:rPr>
          <w:rFonts w:eastAsia="Calibri"/>
          <w:lang w:val="en-US"/>
        </w:rPr>
        <w:t>experiements</w:t>
      </w:r>
      <w:proofErr w:type="spellEnd"/>
      <w:r>
        <w:rPr>
          <w:rFonts w:eastAsia="Calibri"/>
          <w:lang w:val="en-US"/>
        </w:rPr>
        <w:t xml:space="preserve"> and questionnaires </w:t>
      </w:r>
      <w:r>
        <w:rPr>
          <w:rFonts w:eastAsia="Calibri"/>
          <w:lang w:val="en-US"/>
        </w:rPr>
        <w:fldChar w:fldCharType="begin"/>
      </w:r>
      <w:r>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Calibri"/>
          <w:lang w:val="en-US"/>
        </w:rPr>
        <w:fldChar w:fldCharType="separate"/>
      </w:r>
      <w:r>
        <w:rPr>
          <w:rFonts w:eastAsia="Calibri"/>
          <w:noProof/>
          <w:lang w:val="en-US"/>
        </w:rPr>
        <w:t>(Hedge, Powell, &amp; Sumner, 2018)</w:t>
      </w:r>
      <w:r>
        <w:rPr>
          <w:rFonts w:eastAsia="Calibri"/>
          <w:lang w:val="en-US"/>
        </w:rPr>
        <w:fldChar w:fldCharType="end"/>
      </w:r>
      <w:r>
        <w:rPr>
          <w:rFonts w:eastAsia="Calibri"/>
          <w:lang w:val="en-US"/>
        </w:rPr>
        <w:t xml:space="preserve">. </w:t>
      </w:r>
      <w:commentRangeEnd w:id="54"/>
      <w:r w:rsidR="00C15B07">
        <w:rPr>
          <w:rStyle w:val="a6"/>
        </w:rPr>
        <w:commentReference w:id="54"/>
      </w:r>
      <w:r>
        <w:rPr>
          <w:rFonts w:eastAsia="Calibri"/>
          <w:lang w:val="en-US"/>
        </w:rPr>
        <w:t xml:space="preserve">Furthermore, the low reliability of SPE measures calls for attention when researchers are interested in individual differences, such as in clinical settings </w:t>
      </w:r>
      <w:r>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fldChar w:fldCharType="separate"/>
      </w:r>
      <w:r w:rsidR="00B613DB">
        <w:rPr>
          <w:noProof/>
        </w:rPr>
        <w:t>(e.g., Karvelis et al., 2023)</w:t>
      </w:r>
      <w:r>
        <w:fldChar w:fldCharType="end"/>
      </w:r>
      <w:r>
        <w:rPr>
          <w:rFonts w:eastAsia="Calibri"/>
          <w:lang w:val="en-US"/>
        </w:rPr>
        <w:t>.</w:t>
      </w:r>
      <w:r>
        <w:rPr>
          <w:rFonts w:eastAsiaTheme="minorEastAsia"/>
          <w:color w:val="000000" w:themeColor="text1"/>
          <w:lang w:val="en-US"/>
        </w:rPr>
        <w:t xml:space="preserve"> </w:t>
      </w:r>
    </w:p>
    <w:p w14:paraId="71CB918C" w14:textId="299B8BAA" w:rsidR="00E52558" w:rsidRDefault="00E52558" w:rsidP="00B80DC8">
      <w:pPr>
        <w:ind w:firstLine="720"/>
        <w:rPr>
          <w:rFonts w:eastAsiaTheme="minorEastAsia"/>
          <w:color w:val="000000" w:themeColor="text1"/>
          <w:lang w:val="en-US"/>
        </w:rPr>
      </w:pPr>
    </w:p>
    <w:p w14:paraId="4F49D080" w14:textId="5DD08CE0" w:rsidR="00E52558" w:rsidRDefault="00E52558" w:rsidP="00B80DC8">
      <w:pPr>
        <w:ind w:firstLine="720"/>
        <w:rPr>
          <w:rFonts w:eastAsiaTheme="minorEastAsia"/>
          <w:color w:val="000000" w:themeColor="text1"/>
          <w:lang w:val="en-US"/>
        </w:rPr>
      </w:pPr>
    </w:p>
    <w:p w14:paraId="24B94711" w14:textId="77777777" w:rsidR="00E52558" w:rsidRDefault="00E52558" w:rsidP="00B80DC8">
      <w:pPr>
        <w:ind w:firstLine="720"/>
        <w:rPr>
          <w:rFonts w:eastAsia="Calibri"/>
          <w:lang w:val="en-US"/>
        </w:rPr>
      </w:pPr>
    </w:p>
    <w:p w14:paraId="3ECB78B4" w14:textId="14BC506E" w:rsidR="00E07B89" w:rsidRPr="00BC5FCC" w:rsidRDefault="005759BA" w:rsidP="00694E9A">
      <w:pPr>
        <w:ind w:firstLine="720"/>
        <w:rPr>
          <w:rFonts w:eastAsiaTheme="minorEastAsia"/>
          <w:color w:val="000000" w:themeColor="text1"/>
          <w:lang w:val="en-US"/>
        </w:rPr>
      </w:pPr>
      <w:commentRangeStart w:id="55"/>
      <w:r w:rsidRPr="000B069D">
        <w:rPr>
          <w:rFonts w:eastAsia="Calibri"/>
          <w:lang w:val="en-US"/>
        </w:rPr>
        <w:t>Another</w:t>
      </w:r>
      <w:commentRangeEnd w:id="55"/>
      <w:r w:rsidR="00D80FED">
        <w:rPr>
          <w:rStyle w:val="a6"/>
        </w:rPr>
        <w:commentReference w:id="55"/>
      </w:r>
      <w:r w:rsidRPr="000B069D">
        <w:rPr>
          <w:rFonts w:eastAsia="Calibri"/>
          <w:lang w:val="en-US"/>
        </w:rPr>
        <w:t xml:space="preserve">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 xml:space="preserve">These findings raise concerns about the applicability of the standard </w:t>
      </w:r>
      <w:r w:rsidR="00BC5FCC">
        <w:rPr>
          <w:rFonts w:eastAsia="Calibri"/>
          <w:lang w:val="en-US"/>
        </w:rPr>
        <w:t xml:space="preserve">cognitive </w:t>
      </w:r>
      <w:r w:rsidRPr="000B069D">
        <w:rPr>
          <w:rFonts w:eastAsia="Calibri"/>
          <w:lang w:val="en-US"/>
        </w:rPr>
        <w:t>model to effectively capture the underlying cognitive processes involved in the SPMT</w:t>
      </w:r>
      <w:r>
        <w:rPr>
          <w:rFonts w:eastAsia="Calibri"/>
          <w:lang w:val="en-US"/>
        </w:rPr>
        <w:t xml:space="preserve"> </w:t>
      </w:r>
      <w:r w:rsidRPr="000B069D">
        <w:rPr>
          <w:rFonts w:eastAsia="Calibri"/>
          <w:lang w:val="en-US"/>
        </w:rPr>
        <w:fldChar w:fldCharType="begin"/>
      </w:r>
      <w:r w:rsidRPr="000B069D">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sidRPr="000B069D">
        <w:rPr>
          <w:rFonts w:eastAsia="Calibri"/>
          <w:lang w:val="en-US"/>
        </w:rPr>
        <w:t>(Groulx et al., 2020)</w:t>
      </w:r>
      <w:r w:rsidRPr="000B069D">
        <w:rPr>
          <w:rFonts w:eastAsia="Calibri"/>
          <w:lang w:val="en-US"/>
        </w:rPr>
        <w:fldChar w:fldCharType="end"/>
      </w:r>
      <w:r w:rsidRPr="000B069D">
        <w:rPr>
          <w:rFonts w:eastAsia="Calibri"/>
          <w:lang w:val="en-US"/>
        </w:rPr>
        <w:t>.</w:t>
      </w:r>
      <w:r w:rsidR="00BC5FCC">
        <w:rPr>
          <w:rFonts w:eastAsia="Calibri"/>
          <w:lang w:val="en-US"/>
        </w:rPr>
        <w:t xml:space="preserve"> </w:t>
      </w:r>
      <w:r w:rsidR="00BC5FCC" w:rsidRPr="002E5D1C">
        <w:rPr>
          <w:rFonts w:eastAsiaTheme="minorEastAsia" w:hint="eastAsia"/>
          <w:color w:val="000000" w:themeColor="text1"/>
        </w:rPr>
        <w:t>Similarly</w:t>
      </w:r>
      <w:r w:rsidR="00BC5FCC" w:rsidRPr="002E5D1C">
        <w:rPr>
          <w:rFonts w:eastAsiaTheme="minorEastAsia"/>
          <w:color w:val="000000" w:themeColor="text1"/>
        </w:rPr>
        <w:t>, a</w:t>
      </w:r>
      <w:r w:rsidR="00BC5FCC">
        <w:rPr>
          <w:rFonts w:eastAsiaTheme="minorEastAsia"/>
          <w:color w:val="000000" w:themeColor="text1"/>
        </w:rPr>
        <w:t xml:space="preserve"> recent study by </w:t>
      </w:r>
      <w:r w:rsidR="00BC5FCC">
        <w:rPr>
          <w:rFonts w:eastAsiaTheme="minorEastAsia"/>
          <w:color w:val="000000" w:themeColor="text1"/>
        </w:rPr>
        <w:fldChar w:fldCharType="begin"/>
      </w:r>
      <w:r w:rsidR="00BC5FCC">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sidR="00BC5FCC">
        <w:rPr>
          <w:rFonts w:eastAsiaTheme="minorEastAsia"/>
          <w:color w:val="000000" w:themeColor="text1"/>
        </w:rPr>
        <w:fldChar w:fldCharType="separate"/>
      </w:r>
      <w:r w:rsidR="00BC5FCC">
        <w:rPr>
          <w:rFonts w:eastAsiaTheme="minorEastAsia"/>
          <w:noProof/>
          <w:color w:val="000000" w:themeColor="text1"/>
        </w:rPr>
        <w:t>Schaaf et al. (2023)</w:t>
      </w:r>
      <w:r w:rsidR="00BC5FCC">
        <w:rPr>
          <w:rFonts w:eastAsiaTheme="minorEastAsia"/>
          <w:color w:val="000000" w:themeColor="text1"/>
        </w:rPr>
        <w:fldChar w:fldCharType="end"/>
      </w:r>
      <w:r w:rsidR="00BC5FCC">
        <w:rPr>
          <w:rFonts w:eastAsiaTheme="minorEastAsia"/>
          <w:color w:val="000000" w:themeColor="text1"/>
        </w:rPr>
        <w:t xml:space="preserve"> also </w:t>
      </w:r>
      <w:proofErr w:type="spellStart"/>
      <w:r w:rsidR="00BC5FCC">
        <w:rPr>
          <w:rFonts w:eastAsiaTheme="minorEastAsia"/>
          <w:color w:val="000000" w:themeColor="text1"/>
        </w:rPr>
        <w:t>dicovered</w:t>
      </w:r>
      <w:proofErr w:type="spellEnd"/>
      <w:r w:rsidR="00BC5FCC">
        <w:rPr>
          <w:rFonts w:eastAsiaTheme="minorEastAsia"/>
          <w:color w:val="000000" w:themeColor="text1"/>
        </w:rPr>
        <w:t xml:space="preserve"> </w:t>
      </w:r>
      <w:r w:rsidR="00BC5FCC" w:rsidRPr="002E5D1C">
        <w:rPr>
          <w:rFonts w:eastAsiaTheme="minorEastAsia"/>
          <w:color w:val="000000" w:themeColor="text1"/>
        </w:rPr>
        <w:t xml:space="preserve">poor </w:t>
      </w:r>
      <w:r w:rsidR="00BC5FCC">
        <w:rPr>
          <w:rFonts w:eastAsiaTheme="minorEastAsia"/>
          <w:color w:val="000000" w:themeColor="text1"/>
        </w:rPr>
        <w:t xml:space="preserve">reliability </w:t>
      </w:r>
      <w:r w:rsidR="00BC5FCC" w:rsidRPr="002E5D1C">
        <w:rPr>
          <w:rFonts w:eastAsiaTheme="minorEastAsia"/>
          <w:color w:val="000000" w:themeColor="text1"/>
        </w:rPr>
        <w:t xml:space="preserve">for the parameter estimates of the </w:t>
      </w:r>
      <w:r w:rsidR="00BC5FCC">
        <w:rPr>
          <w:rFonts w:eastAsiaTheme="minorEastAsia"/>
          <w:color w:val="000000" w:themeColor="text1"/>
        </w:rPr>
        <w:t xml:space="preserve">standard </w:t>
      </w:r>
      <w:r w:rsidR="00BC5FCC" w:rsidRPr="002E5D1C">
        <w:rPr>
          <w:rFonts w:eastAsiaTheme="minorEastAsia"/>
          <w:color w:val="000000" w:themeColor="text1"/>
        </w:rPr>
        <w:t>reinforcement learning model</w:t>
      </w:r>
      <w:r w:rsidR="00BC5FCC">
        <w:rPr>
          <w:rFonts w:eastAsiaTheme="minorEastAsia"/>
          <w:color w:val="000000" w:themeColor="text1"/>
        </w:rPr>
        <w:t xml:space="preserve"> in cognitive tasks. </w:t>
      </w:r>
      <w:r w:rsidR="002E5D1C" w:rsidRPr="000B069D">
        <w:rPr>
          <w:rFonts w:eastAsia="Calibri"/>
          <w:lang w:val="en-US"/>
        </w:rPr>
        <w:t xml:space="preserve">Consequently, it may not be advisable to apply the </w:t>
      </w:r>
      <w:r w:rsidR="002E5D1C">
        <w:rPr>
          <w:rFonts w:eastAsia="Calibri"/>
          <w:lang w:val="en-US"/>
        </w:rPr>
        <w:t xml:space="preserve">standard </w:t>
      </w:r>
      <w:r w:rsidR="002E5D1C" w:rsidRPr="000B069D">
        <w:rPr>
          <w:rFonts w:eastAsia="Calibri"/>
          <w:lang w:val="en-US"/>
        </w:rPr>
        <w:t>DDM directly to SPMT data without adhering to a comprehensive cognitive</w:t>
      </w:r>
      <w:r w:rsidR="002E5D1C">
        <w:rPr>
          <w:rFonts w:eastAsia="Calibri"/>
          <w:lang w:val="en-US"/>
        </w:rPr>
        <w:t xml:space="preserve"> </w:t>
      </w:r>
      <w:r w:rsidR="002E5D1C" w:rsidRPr="008303F3">
        <w:rPr>
          <w:rFonts w:eastAsiaTheme="minorEastAsia"/>
          <w:color w:val="000000" w:themeColor="text1"/>
          <w:lang w:val="en-US"/>
        </w:rPr>
        <w:t>modeling workflow</w:t>
      </w:r>
      <w:r w:rsidR="002E5D1C">
        <w:rPr>
          <w:rFonts w:eastAsiaTheme="minorEastAsia"/>
          <w:color w:val="000000" w:themeColor="text1"/>
          <w:lang w:val="en-US"/>
        </w:rPr>
        <w:t xml:space="preserve"> (e.g., </w:t>
      </w:r>
      <w:r w:rsidR="002E5D1C">
        <w:rPr>
          <w:rFonts w:eastAsiaTheme="minorEastAsia"/>
          <w:color w:val="000000" w:themeColor="text1"/>
          <w:lang w:val="en-US"/>
        </w:rPr>
        <w:fldChar w:fldCharType="begin"/>
      </w:r>
      <w:r w:rsidR="002E5D1C">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2E5D1C">
        <w:rPr>
          <w:rFonts w:eastAsiaTheme="minorEastAsia"/>
          <w:color w:val="000000" w:themeColor="text1"/>
          <w:lang w:val="en-US"/>
        </w:rPr>
        <w:fldChar w:fldCharType="separate"/>
      </w:r>
      <w:r w:rsidR="002E5D1C">
        <w:rPr>
          <w:rFonts w:eastAsiaTheme="minorEastAsia"/>
          <w:noProof/>
          <w:color w:val="000000" w:themeColor="text1"/>
          <w:lang w:val="en-US"/>
        </w:rPr>
        <w:t>Wilson and Collins (2019)</w:t>
      </w:r>
      <w:r w:rsidR="002E5D1C">
        <w:rPr>
          <w:rFonts w:eastAsiaTheme="minorEastAsia"/>
          <w:color w:val="000000" w:themeColor="text1"/>
          <w:lang w:val="en-US"/>
        </w:rPr>
        <w:fldChar w:fldCharType="end"/>
      </w:r>
      <w:r w:rsidR="002E5D1C">
        <w:rPr>
          <w:rFonts w:eastAsiaTheme="minorEastAsia"/>
          <w:color w:val="000000" w:themeColor="text1"/>
          <w:lang w:val="en-US"/>
        </w:rPr>
        <w:t>.</w:t>
      </w:r>
      <w:r w:rsidR="00BC5FCC">
        <w:rPr>
          <w:rFonts w:eastAsiaTheme="minorEastAsia"/>
          <w:color w:val="000000" w:themeColor="text1"/>
        </w:rPr>
        <w:t xml:space="preserve"> </w:t>
      </w:r>
      <w:r w:rsidRPr="004E47D1">
        <w:rPr>
          <w:rFonts w:eastAsiaTheme="minorEastAsia"/>
          <w:color w:val="000000" w:themeColor="text1"/>
          <w:lang w:val="en-US"/>
        </w:rPr>
        <w:t>Future research should therefore conduct a more thorough investigation of the DDM and explore the possibility of either adapting an existing model or developing a new one tailored to better capture the cognitive processes specific to the SPMT.</w:t>
      </w:r>
      <w:r w:rsidR="002E5D1C">
        <w:rPr>
          <w:rFonts w:eastAsiaTheme="minorEastAsia"/>
          <w:color w:val="000000" w:themeColor="text1"/>
          <w:lang w:val="en-US"/>
        </w:rPr>
        <w:t xml:space="preserve"> </w:t>
      </w:r>
      <w:r w:rsidRPr="004E47D1">
        <w:rPr>
          <w:rFonts w:eastAsiaTheme="minorEastAsia"/>
          <w:color w:val="000000" w:themeColor="text1"/>
          <w:lang w:val="en-US"/>
        </w:rPr>
        <w:t>Theoretically, this endeavor has the potential to enhance the reliability of these parameters</w:t>
      </w:r>
      <w:r w:rsidR="00AD4841">
        <w:rPr>
          <w:rFonts w:eastAsiaTheme="minorEastAsia"/>
          <w:color w:val="000000" w:themeColor="text1"/>
          <w:lang w:val="en-US"/>
        </w:rPr>
        <w:t xml:space="preserve">. </w:t>
      </w:r>
    </w:p>
    <w:p w14:paraId="07B3D9D0" w14:textId="4A032043" w:rsidR="00B80DC8" w:rsidRDefault="00B80DC8" w:rsidP="00694E9A">
      <w:pPr>
        <w:ind w:firstLine="720"/>
        <w:rPr>
          <w:rFonts w:eastAsiaTheme="minorEastAsia"/>
        </w:rPr>
      </w:pPr>
      <w:r>
        <w:rPr>
          <w:rFonts w:eastAsia="Calibri"/>
          <w:lang w:val="en-US"/>
        </w:rPr>
        <w:t xml:space="preserve">The relatively low reliability of all other SPE measures call for future improvements. It's important to recognize that the SPMT was originally designed to achieve robust group-level SPE rather than to measure individual differences, which means its design did not prioritize </w:t>
      </w:r>
      <w:r w:rsidR="000A78D8">
        <w:rPr>
          <w:rFonts w:eastAsia="Calibri"/>
          <w:lang w:val="en-US"/>
        </w:rPr>
        <w:t>individual-</w:t>
      </w:r>
      <w:r w:rsidR="000A78D8">
        <w:rPr>
          <w:rFonts w:eastAsia="Calibri" w:hint="eastAsia"/>
          <w:lang w:val="en-US"/>
        </w:rPr>
        <w:t>level</w:t>
      </w:r>
      <w:r w:rsidR="000A78D8">
        <w:rPr>
          <w:rFonts w:eastAsia="Calibri"/>
          <w:lang w:val="en-US"/>
        </w:rPr>
        <w:t xml:space="preserve"> </w:t>
      </w:r>
      <w:r>
        <w:rPr>
          <w:rFonts w:eastAsia="Calibri"/>
          <w:lang w:val="en-US"/>
        </w:rPr>
        <w:t xml:space="preserve">reliability. Consequently, </w:t>
      </w:r>
      <w:r>
        <w:rPr>
          <w:rFonts w:eastAsiaTheme="minorEastAsia"/>
          <w:color w:val="000000" w:themeColor="text1"/>
          <w:lang w:val="en-US"/>
        </w:rPr>
        <w:t xml:space="preserve">if researchers are interested in assessing individual </w:t>
      </w:r>
      <w:r>
        <w:rPr>
          <w:rFonts w:eastAsiaTheme="minorEastAsia"/>
          <w:color w:val="000000" w:themeColor="text1"/>
        </w:rPr>
        <w:t xml:space="preserve">difference, there is a need for re-design the task so that it can capture performance nuances and reveal individual differences, </w:t>
      </w:r>
      <w:r>
        <w:rPr>
          <w:rFonts w:eastAsia="Calibri"/>
          <w:lang w:val="en-US"/>
        </w:rPr>
        <w:t xml:space="preserve">as suggested by </w:t>
      </w:r>
      <w:r>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Calibri"/>
          <w:lang w:val="en-US"/>
        </w:rPr>
        <w:fldChar w:fldCharType="separate"/>
      </w:r>
      <w:r>
        <w:rPr>
          <w:rFonts w:eastAsia="Calibri"/>
          <w:noProof/>
          <w:lang w:val="en-US"/>
        </w:rPr>
        <w:t>Kucina et al. (2023)</w:t>
      </w:r>
      <w:r>
        <w:rPr>
          <w:rFonts w:eastAsia="Calibri"/>
          <w:lang w:val="en-US"/>
        </w:rPr>
        <w:fldChar w:fldCharType="end"/>
      </w:r>
      <w:r>
        <w:rPr>
          <w:rFonts w:eastAsia="Calibri"/>
          <w:lang w:val="en-US"/>
        </w:rPr>
        <w:t>. For instance, increasing the number of trials may prove beneficial in enhancing reliability (please refer to the supplementary</w:t>
      </w:r>
      <w:r w:rsidR="000A78D8">
        <w:rPr>
          <w:rFonts w:eastAsia="Calibri"/>
          <w:lang w:val="en-US"/>
        </w:rPr>
        <w:t xml:space="preserve">.1.4 </w:t>
      </w:r>
      <w:r>
        <w:rPr>
          <w:rFonts w:eastAsia="Calibri"/>
          <w:lang w:val="en-US"/>
        </w:rPr>
        <w:t>for an exploratory analysis of the relationship between trial number and reliability). Another possible solution is</w:t>
      </w:r>
      <w:r>
        <w:rPr>
          <w:rFonts w:eastAsiaTheme="minorEastAsia"/>
          <w:color w:val="000000" w:themeColor="text1"/>
        </w:rPr>
        <w:t xml:space="preserve"> gamification, which have been shown that to be able to improve data quality and assessment efficacy </w:t>
      </w:r>
      <w:r>
        <w:rPr>
          <w:rFonts w:eastAsiaTheme="minorEastAsia"/>
          <w:color w:val="000000" w:themeColor="text1"/>
        </w:rPr>
        <w:fldChar w:fldCharType="begin"/>
      </w:r>
      <w:r>
        <w:rPr>
          <w:rFonts w:eastAsiaTheme="minorEastAsia"/>
          <w:color w:val="000000" w:themeColor="text1"/>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Pr>
          <w:rFonts w:eastAsiaTheme="minorEastAsia"/>
          <w:color w:val="000000" w:themeColor="text1"/>
        </w:rPr>
        <w:fldChar w:fldCharType="separate"/>
      </w:r>
      <w:r>
        <w:rPr>
          <w:rFonts w:eastAsiaTheme="minorEastAsia"/>
          <w:noProof/>
          <w:color w:val="000000" w:themeColor="text1"/>
        </w:rPr>
        <w:t>(Friehs et al., 2020)</w:t>
      </w:r>
      <w:r>
        <w:rPr>
          <w:rFonts w:eastAsiaTheme="minorEastAsia"/>
          <w:color w:val="000000" w:themeColor="text1"/>
        </w:rPr>
        <w:fldChar w:fldCharType="end"/>
      </w:r>
      <w:r>
        <w:rPr>
          <w:rFonts w:eastAsiaTheme="minorEastAsia"/>
          <w:color w:val="000000" w:themeColor="text1"/>
        </w:rPr>
        <w:t xml:space="preserve">. Data analytical methods might also improve the reliability. For instance,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Enkavi et al. (2019)</w:t>
      </w:r>
      <w:r>
        <w:rPr>
          <w:rFonts w:eastAsiaTheme="minorEastAsia"/>
          <w:color w:val="000000" w:themeColor="text1"/>
        </w:rPr>
        <w:fldChar w:fldCharType="end"/>
      </w:r>
      <w:r>
        <w:rPr>
          <w:rFonts w:eastAsiaTheme="minorEastAsia"/>
          <w:color w:val="000000" w:themeColor="text1"/>
        </w:rPr>
        <w:t xml:space="preserve"> proposed that combing different cognitive tasks' </w:t>
      </w:r>
      <w:r>
        <w:rPr>
          <w:lang w:val="en-US"/>
        </w:rPr>
        <w:t xml:space="preserve">data can capture the </w:t>
      </w:r>
      <w:r>
        <w:rPr>
          <w:rFonts w:eastAsiaTheme="minorEastAsia"/>
          <w:color w:val="000000" w:themeColor="text1"/>
        </w:rPr>
        <w:t xml:space="preserve">latent variables and increase the </w:t>
      </w:r>
      <w:proofErr w:type="spellStart"/>
      <w:r>
        <w:rPr>
          <w:rFonts w:eastAsiaTheme="minorEastAsia"/>
          <w:color w:val="000000" w:themeColor="text1"/>
        </w:rPr>
        <w:t>reliablity</w:t>
      </w:r>
      <w:proofErr w:type="spellEnd"/>
      <w:r>
        <w:rPr>
          <w:rFonts w:eastAsiaTheme="minorEastAsia"/>
          <w:color w:val="000000" w:themeColor="text1"/>
        </w:rPr>
        <w:t xml:space="preserve">. Similarly, </w:t>
      </w:r>
      <w:r w:rsidR="003B014F">
        <w:rPr>
          <w:rFonts w:eastAsiaTheme="minorEastAsia"/>
          <w:color w:val="000000" w:themeColor="text1"/>
        </w:rPr>
        <w:fldChar w:fldCharType="begin"/>
      </w:r>
      <w:r w:rsidR="003B014F">
        <w:rPr>
          <w:rFonts w:eastAsiaTheme="minorEastAsia"/>
          <w:color w:val="000000" w:themeColor="text1"/>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3B014F">
        <w:rPr>
          <w:rFonts w:eastAsiaTheme="minorEastAsia"/>
          <w:color w:val="000000" w:themeColor="text1"/>
        </w:rPr>
        <w:fldChar w:fldCharType="separate"/>
      </w:r>
      <w:r w:rsidR="003B014F">
        <w:rPr>
          <w:rFonts w:eastAsiaTheme="minorEastAsia"/>
          <w:noProof/>
          <w:color w:val="000000" w:themeColor="text1"/>
        </w:rPr>
        <w:t>Haines et al. (2020)</w:t>
      </w:r>
      <w:r w:rsidR="003B014F">
        <w:rPr>
          <w:rFonts w:eastAsiaTheme="minorEastAsia"/>
          <w:color w:val="000000" w:themeColor="text1"/>
        </w:rPr>
        <w:fldChar w:fldCharType="end"/>
      </w:r>
      <w:r>
        <w:rPr>
          <w:rFonts w:eastAsiaTheme="minorEastAsia"/>
          <w:color w:val="000000" w:themeColor="text1"/>
        </w:rPr>
        <w:t xml:space="preserve"> suggested generative models can be used as an alternative of ICC or test-retest </w:t>
      </w:r>
      <w:proofErr w:type="spellStart"/>
      <w:r>
        <w:rPr>
          <w:rFonts w:eastAsiaTheme="minorEastAsia"/>
          <w:color w:val="000000" w:themeColor="text1"/>
        </w:rPr>
        <w:t>reliaiblity</w:t>
      </w:r>
      <w:proofErr w:type="spellEnd"/>
      <w:r>
        <w:rPr>
          <w:rFonts w:eastAsiaTheme="minorEastAsia"/>
        </w:rPr>
        <w:t>.</w:t>
      </w:r>
    </w:p>
    <w:p w14:paraId="74F97664" w14:textId="77777777" w:rsidR="00A9281E" w:rsidRDefault="00A9281E" w:rsidP="00694E9A">
      <w:pPr>
        <w:ind w:firstLine="720"/>
        <w:rPr>
          <w:rFonts w:eastAsiaTheme="minorEastAsia"/>
        </w:rPr>
      </w:pPr>
    </w:p>
    <w:p w14:paraId="5F41E5C8" w14:textId="77777777" w:rsidR="006324C1" w:rsidRPr="002C43B8" w:rsidRDefault="006324C1" w:rsidP="006324C1">
      <w:pPr>
        <w:pStyle w:val="2"/>
        <w:spacing w:after="120"/>
        <w:rPr>
          <w:rFonts w:ascii="Times New Roman" w:hAnsi="Times New Roman"/>
          <w:lang w:val="en-US"/>
        </w:rPr>
      </w:pPr>
      <w:r w:rsidRPr="002C43B8">
        <w:rPr>
          <w:rFonts w:ascii="Times New Roman" w:hAnsi="Times New Roman"/>
          <w:lang w:val="en-US"/>
        </w:rPr>
        <w:t>Implications of the current study</w:t>
      </w:r>
    </w:p>
    <w:p w14:paraId="6BFDC3F5" w14:textId="7BD6BE89" w:rsidR="004E26A5" w:rsidRPr="00C741A1" w:rsidRDefault="006324C1" w:rsidP="00C741A1">
      <w:pPr>
        <w:ind w:firstLineChars="100" w:firstLine="240"/>
        <w:rPr>
          <w:rFonts w:eastAsiaTheme="minorEastAsia"/>
          <w:color w:val="000000" w:themeColor="text1"/>
        </w:rPr>
      </w:pPr>
      <w:r w:rsidRPr="00F83FD2">
        <w:rPr>
          <w:rFonts w:eastAsiaTheme="minorEastAsia"/>
          <w:color w:val="000000" w:themeColor="text1"/>
        </w:rPr>
        <w:t xml:space="preserve">Our study </w:t>
      </w:r>
      <w:r w:rsidRPr="00DB3B1E">
        <w:rPr>
          <w:rFonts w:eastAsiaTheme="minorEastAsia"/>
          <w:color w:val="000000" w:themeColor="text1"/>
        </w:rPr>
        <w:t xml:space="preserve">yields </w:t>
      </w:r>
      <w:r>
        <w:rPr>
          <w:rFonts w:eastAsiaTheme="minorEastAsia"/>
          <w:color w:val="000000" w:themeColor="text1"/>
        </w:rPr>
        <w:t>practical implications for researchers aiming to use SPMT or improve it.</w:t>
      </w:r>
      <w:r>
        <w:rPr>
          <w:rFonts w:eastAsiaTheme="minorEastAsia"/>
          <w:color w:val="000000" w:themeColor="text1"/>
          <w:lang w:val="en-US"/>
        </w:rPr>
        <w:t xml:space="preserve"> </w:t>
      </w:r>
      <w:r>
        <w:rPr>
          <w:rFonts w:eastAsiaTheme="minorEastAsia"/>
          <w:color w:val="000000" w:themeColor="text1"/>
        </w:rPr>
        <w:t xml:space="preserve">First, </w:t>
      </w:r>
      <w:r w:rsidR="00C741A1">
        <w:rPr>
          <w:rFonts w:eastAsiaTheme="minorEastAsia"/>
          <w:color w:val="000000" w:themeColor="text1"/>
        </w:rPr>
        <w:t xml:space="preserve">for researchers who were </w:t>
      </w:r>
      <w:r w:rsidR="00C741A1" w:rsidRPr="00411BF4">
        <w:rPr>
          <w:lang w:val="en-US"/>
        </w:rPr>
        <w:t xml:space="preserve">grapple with determining which </w:t>
      </w:r>
      <w:r w:rsidR="00C741A1">
        <w:rPr>
          <w:lang w:val="en-US"/>
        </w:rPr>
        <w:t xml:space="preserve">indicator is </w:t>
      </w:r>
      <w:r w:rsidR="00C741A1" w:rsidRPr="00C46124">
        <w:rPr>
          <w:lang w:val="en-US"/>
        </w:rPr>
        <w:t>reliabl</w:t>
      </w:r>
      <w:r w:rsidR="00C741A1">
        <w:rPr>
          <w:lang w:val="en-US"/>
        </w:rPr>
        <w:t xml:space="preserve">e, </w:t>
      </w:r>
      <w:r>
        <w:rPr>
          <w:rFonts w:eastAsia="Calibri"/>
        </w:rPr>
        <w:t>o</w:t>
      </w:r>
      <w:r w:rsidRPr="00231B47">
        <w:rPr>
          <w:rFonts w:eastAsia="Calibri"/>
        </w:rPr>
        <w:t xml:space="preserve">ur analyses indicate that Reaction Time and Efficiency emerge as </w:t>
      </w:r>
      <w:r>
        <w:rPr>
          <w:rFonts w:eastAsia="Calibri"/>
        </w:rPr>
        <w:t xml:space="preserve">the most reliable measure of SPE, among all </w:t>
      </w:r>
      <w:r w:rsidRPr="007764DA">
        <w:t>measures available in the SPMT</w:t>
      </w:r>
      <w:r w:rsidRPr="00231B47">
        <w:rPr>
          <w:rFonts w:eastAsia="Calibri"/>
        </w:rPr>
        <w:t>.</w:t>
      </w:r>
      <w:r w:rsidR="00C741A1">
        <w:rPr>
          <w:rFonts w:eastAsia="Calibri"/>
        </w:rPr>
        <w:t xml:space="preserve"> </w:t>
      </w:r>
      <w:r w:rsidR="00C741A1" w:rsidRPr="00C741A1">
        <w:rPr>
          <w:rFonts w:eastAsiaTheme="minorEastAsia"/>
          <w:color w:val="000000" w:themeColor="text1"/>
        </w:rPr>
        <w:t xml:space="preserve">Additionally, our initial exploratory analysis on trial numbers suggests a potential link between low reliability and insufficient trial </w:t>
      </w:r>
      <w:r w:rsidR="00C741A1">
        <w:rPr>
          <w:rFonts w:eastAsiaTheme="minorEastAsia"/>
          <w:color w:val="000000" w:themeColor="text1"/>
        </w:rPr>
        <w:t>numbers</w:t>
      </w:r>
      <w:r w:rsidR="00C741A1" w:rsidRPr="00C741A1">
        <w:rPr>
          <w:rFonts w:eastAsiaTheme="minorEastAsia"/>
          <w:color w:val="000000" w:themeColor="text1"/>
        </w:rPr>
        <w:t>. Therefore, we recommend incorporating a minimum of 60 trials per condition, in line with the original SPMT, in the experimental design of SPMT studies to enhance reliability</w:t>
      </w:r>
      <w:r w:rsidR="00C741A1">
        <w:rPr>
          <w:rFonts w:eastAsiaTheme="minorEastAsia"/>
          <w:color w:val="000000" w:themeColor="text1"/>
        </w:rPr>
        <w:t xml:space="preserve">. </w:t>
      </w:r>
      <w:r w:rsidRPr="00D85296">
        <w:rPr>
          <w:rFonts w:eastAsia="Calibri"/>
        </w:rPr>
        <w:t xml:space="preserve">For researchers who interested in using SPMT as a measure individual difference </w:t>
      </w:r>
      <w:r w:rsidR="00C741A1">
        <w:rPr>
          <w:rFonts w:eastAsia="Calibri"/>
        </w:rPr>
        <w:t xml:space="preserve">or with </w:t>
      </w:r>
      <w:proofErr w:type="spellStart"/>
      <w:r w:rsidR="00C741A1">
        <w:rPr>
          <w:rFonts w:eastAsia="Calibri"/>
        </w:rPr>
        <w:t>repetaed</w:t>
      </w:r>
      <w:proofErr w:type="spellEnd"/>
      <w:r w:rsidR="00C741A1">
        <w:rPr>
          <w:rFonts w:eastAsia="Calibri"/>
        </w:rPr>
        <w:t xml:space="preserve"> </w:t>
      </w:r>
      <w:proofErr w:type="spellStart"/>
      <w:r w:rsidR="00C741A1">
        <w:rPr>
          <w:rFonts w:eastAsia="Calibri"/>
        </w:rPr>
        <w:t>adminstration</w:t>
      </w:r>
      <w:proofErr w:type="spellEnd"/>
      <w:r w:rsidRPr="00D85296">
        <w:rPr>
          <w:rFonts w:eastAsia="Calibri"/>
        </w:rPr>
        <w:t>, the current version of SPMT demonstrates limitations in capturing trait-like characteristics</w:t>
      </w:r>
      <w:r>
        <w:rPr>
          <w:rFonts w:eastAsia="Calibri"/>
          <w:lang w:val="en-US"/>
        </w:rPr>
        <w:t xml:space="preserve">. </w:t>
      </w:r>
      <w:r w:rsidRPr="00D85296">
        <w:rPr>
          <w:rFonts w:eastAsia="Calibri"/>
        </w:rPr>
        <w:t xml:space="preserve">Consequently, </w:t>
      </w:r>
      <w:r>
        <w:rPr>
          <w:rFonts w:eastAsia="Calibri"/>
          <w:lang w:val="en-US"/>
        </w:rPr>
        <w:t xml:space="preserve">significant </w:t>
      </w:r>
      <w:r w:rsidRPr="00D85296">
        <w:rPr>
          <w:rFonts w:eastAsia="Calibri"/>
        </w:rPr>
        <w:t xml:space="preserve">modifications are imperative. </w:t>
      </w:r>
    </w:p>
    <w:p w14:paraId="13889FE0" w14:textId="77777777" w:rsidR="00C741A1" w:rsidRPr="00C741A1" w:rsidRDefault="00C741A1" w:rsidP="00C741A1">
      <w:pPr>
        <w:ind w:firstLineChars="100" w:firstLine="240"/>
        <w:rPr>
          <w:rFonts w:eastAsia="Calibri"/>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1F75BDD3" w14:textId="274E8BEC" w:rsidR="00231B47" w:rsidRPr="008972F0" w:rsidRDefault="00B80DC8" w:rsidP="00B80DC8">
      <w:pPr>
        <w:ind w:firstLineChars="100" w:firstLine="240"/>
        <w:rPr>
          <w:rFonts w:eastAsiaTheme="minor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commentRangeStart w:id="56"/>
      <w:r>
        <w:rPr>
          <w:rFonts w:eastAsiaTheme="minorEastAsia"/>
          <w:color w:val="000000" w:themeColor="text1"/>
        </w:rPr>
        <w:t>Additionally, when assessing the intraclass correlation coefficients (ICCs),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r w:rsidR="00887D0B">
        <w:rPr>
          <w:rFonts w:eastAsiaTheme="minorEastAsia"/>
          <w:color w:val="000000" w:themeColor="text1"/>
          <w:lang w:val="en-US"/>
        </w:rPr>
        <w:t xml:space="preserve">) </w:t>
      </w:r>
      <w:r>
        <w:rPr>
          <w:rFonts w:eastAsiaTheme="minorEastAsia"/>
          <w:color w:val="000000" w:themeColor="text1"/>
          <w:lang w:val="en-US"/>
        </w:rPr>
        <w:t>that with different design showed similar results as we reported in the main text</w:t>
      </w:r>
      <w:commentRangeEnd w:id="56"/>
      <w:r w:rsidR="00AB6EA8">
        <w:rPr>
          <w:rStyle w:val="a6"/>
        </w:rPr>
        <w:commentReference w:id="56"/>
      </w:r>
      <w:r>
        <w:rPr>
          <w:rFonts w:eastAsiaTheme="minorEastAsia"/>
          <w:color w:val="000000" w:themeColor="text1"/>
          <w:lang w:val="en-US"/>
        </w:rPr>
        <w:t xml:space="preserve">. </w:t>
      </w:r>
      <w:r>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57" w:name="_ridkkf2yzxxx" w:colFirst="0" w:colLast="0"/>
      <w:bookmarkStart w:id="58" w:name="_Toc129530173"/>
      <w:bookmarkStart w:id="59" w:name="_Toc129530203"/>
      <w:bookmarkStart w:id="60" w:name="_Toc139718167"/>
      <w:bookmarkEnd w:id="57"/>
      <w:r w:rsidRPr="006A5A80">
        <w:rPr>
          <w:rFonts w:eastAsia="Calibri"/>
          <w:b/>
          <w:sz w:val="42"/>
          <w:szCs w:val="42"/>
        </w:rPr>
        <w:t>Author contributions</w:t>
      </w:r>
      <w:bookmarkEnd w:id="58"/>
      <w:bookmarkEnd w:id="59"/>
      <w:bookmarkEnd w:id="60"/>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1" w:name="_Toc139718168"/>
      <w:r w:rsidRPr="00A37F7F">
        <w:rPr>
          <w:rFonts w:eastAsia="Calibri"/>
          <w:b/>
          <w:sz w:val="42"/>
          <w:szCs w:val="42"/>
        </w:rPr>
        <w:t>Data and Material Availability</w:t>
      </w:r>
      <w:bookmarkEnd w:id="61"/>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7"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8"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9"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62" w:name="_Toc139718169"/>
      <w:r w:rsidRPr="00A37F7F">
        <w:rPr>
          <w:rFonts w:eastAsia="Calibri"/>
          <w:b/>
          <w:sz w:val="42"/>
          <w:szCs w:val="42"/>
        </w:rPr>
        <w:t>Code Availability</w:t>
      </w:r>
      <w:bookmarkEnd w:id="62"/>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30"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3" w:name="_Toc129530174"/>
      <w:bookmarkStart w:id="64" w:name="_Toc129530204"/>
      <w:bookmarkStart w:id="65" w:name="_Toc139718170"/>
      <w:r w:rsidRPr="006A5A80">
        <w:rPr>
          <w:rFonts w:eastAsia="Calibri"/>
          <w:b/>
          <w:sz w:val="42"/>
          <w:szCs w:val="42"/>
        </w:rPr>
        <w:t>Competing interests</w:t>
      </w:r>
      <w:bookmarkEnd w:id="63"/>
      <w:bookmarkEnd w:id="64"/>
      <w:bookmarkEnd w:id="65"/>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0.7. Subsequently, </w:t>
      </w:r>
      <w:commentRangeStart w:id="66"/>
      <w:r w:rsidR="00E17822" w:rsidRPr="00044360">
        <w:rPr>
          <w:rFonts w:eastAsiaTheme="minorEastAsia"/>
          <w:color w:val="000000" w:themeColor="text1"/>
        </w:rPr>
        <w:t>we utilized three different DDM packages in R</w:t>
      </w:r>
      <w:commentRangeEnd w:id="66"/>
      <w:r w:rsidR="0046008B">
        <w:rPr>
          <w:rStyle w:val="a6"/>
        </w:rPr>
        <w:commentReference w:id="66"/>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128DDE35"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Pr="005C6C7A">
        <w:rPr>
          <w:rFonts w:eastAsiaTheme="minorEastAsia"/>
          <w:color w:val="000000" w:themeColor="text1"/>
        </w:rPr>
        <w:t>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76195B2D" w:rsidR="00CD4B93" w:rsidRDefault="00A6066D" w:rsidP="00821806">
      <w:pPr>
        <w:ind w:firstLineChars="100" w:firstLine="240"/>
        <w:jc w:val="center"/>
        <w:rPr>
          <w:rFonts w:eastAsiaTheme="minorEastAsia"/>
          <w:color w:val="000000" w:themeColor="text1"/>
        </w:rPr>
      </w:pPr>
      <w:r>
        <w:rPr>
          <w:noProof/>
        </w:rPr>
        <w:drawing>
          <wp:inline distT="0" distB="0" distL="0" distR="0" wp14:anchorId="45CBD33F" wp14:editId="3773E224">
            <wp:extent cx="5943598" cy="4754879"/>
            <wp:effectExtent l="0" t="0" r="635" b="8255"/>
            <wp:docPr id="20" name="图片 20"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graph with black lines and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6B06D63D" w:rsidR="0082371A" w:rsidRDefault="00A6066D" w:rsidP="0018631E">
      <w:pPr>
        <w:spacing w:beforeLines="100" w:before="240"/>
        <w:jc w:val="center"/>
        <w:rPr>
          <w:rFonts w:eastAsiaTheme="minorEastAsia"/>
          <w:b/>
          <w:sz w:val="42"/>
          <w:szCs w:val="42"/>
        </w:rPr>
      </w:pPr>
      <w:r>
        <w:rPr>
          <w:noProof/>
        </w:rPr>
        <w:drawing>
          <wp:inline distT="0" distB="0" distL="0" distR="0" wp14:anchorId="0055DB40" wp14:editId="78C8D347">
            <wp:extent cx="5943598" cy="4754879"/>
            <wp:effectExtent l="0" t="0" r="635" b="8255"/>
            <wp:docPr id="4" name="图片 4"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with black lines and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079C397D" w:rsidR="00374507" w:rsidRDefault="00A6066D" w:rsidP="0018631E">
      <w:pPr>
        <w:spacing w:beforeLines="100" w:before="240"/>
        <w:jc w:val="center"/>
        <w:rPr>
          <w:rFonts w:eastAsiaTheme="minorEastAsia"/>
          <w:b/>
          <w:sz w:val="42"/>
          <w:szCs w:val="42"/>
        </w:rPr>
      </w:pPr>
      <w:r>
        <w:rPr>
          <w:noProof/>
        </w:rPr>
        <w:drawing>
          <wp:inline distT="0" distB="0" distL="0" distR="0" wp14:anchorId="0F5614FA" wp14:editId="746F86DF">
            <wp:extent cx="5943598" cy="4754879"/>
            <wp:effectExtent l="0" t="0" r="635" b="8255"/>
            <wp:docPr id="5" name="图片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graph with black lines and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4A3F4560" w:rsidR="00374507" w:rsidRDefault="00A6066D" w:rsidP="00ED438D">
      <w:pPr>
        <w:spacing w:beforeLines="100" w:before="240"/>
        <w:jc w:val="center"/>
        <w:rPr>
          <w:rFonts w:eastAsiaTheme="minorEastAsia"/>
          <w:b/>
          <w:sz w:val="42"/>
          <w:szCs w:val="42"/>
        </w:rPr>
      </w:pPr>
      <w:r>
        <w:rPr>
          <w:noProof/>
        </w:rPr>
        <w:drawing>
          <wp:inline distT="0" distB="0" distL="0" distR="0" wp14:anchorId="78556277" wp14:editId="7EAF7353">
            <wp:extent cx="5943598" cy="475487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0772F344" w:rsidR="00C21799" w:rsidRDefault="005413E6" w:rsidP="005938C5">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Pr="005413E6">
        <w:rPr>
          <w:lang w:val="en-US"/>
        </w:rPr>
        <w:t>3a,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C21799" w:rsidRPr="00C21799">
        <w:rPr>
          <w:lang w:val="en-US"/>
        </w:rPr>
        <w:t xml:space="preserve">3b,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5FEB3CA3" w14:textId="4F2F6CF8" w:rsidR="00FE3917" w:rsidRPr="00C21799" w:rsidRDefault="00A810D2" w:rsidP="005938C5">
      <w:pPr>
        <w:ind w:firstLine="720"/>
        <w:rPr>
          <w:lang w:val="en-US"/>
        </w:rPr>
      </w:pPr>
      <w:r w:rsidRPr="00A810D2">
        <w:rPr>
          <w:lang w:val="en-US"/>
        </w:rPr>
        <w:t>In addition, in Fig</w:t>
      </w:r>
      <w:r>
        <w:rPr>
          <w:lang w:val="en-US"/>
        </w:rPr>
        <w:t>.</w:t>
      </w:r>
      <w:r w:rsidRPr="00A810D2">
        <w:rPr>
          <w:lang w:val="en-US"/>
        </w:rPr>
        <w:t xml:space="preserve"> 3c, we included the BDI-II scores of each participant as covariates in the calculation of ICC. We found that the ICC2 remained relatively consistent before and after taking BDI-II scores into account as a covariate.</w:t>
      </w:r>
      <w:r w:rsidR="00503F6A" w:rsidRPr="00503F6A">
        <w:t xml:space="preserve"> </w:t>
      </w:r>
      <w:r w:rsidR="00503F6A" w:rsidRPr="00503F6A">
        <w:rPr>
          <w:lang w:val="en-US"/>
        </w:rPr>
        <w:t>This may be because, in our dataset, out of 33 participants, only six had higher BDI scores (above 20). Therefore, even though the ICC did not significantly change after considering BDI-II scores, it does not necessarily imply that depression has no impact on SPMT outcomes.</w:t>
      </w:r>
    </w:p>
    <w:p w14:paraId="090847AA" w14:textId="77777777" w:rsidR="005413E6" w:rsidRDefault="005413E6" w:rsidP="005413E6">
      <w:pPr>
        <w:rPr>
          <w:lang w:val="en-US"/>
        </w:rPr>
      </w:pPr>
    </w:p>
    <w:p w14:paraId="71A659E6" w14:textId="141D1B36" w:rsidR="00EB2BE6" w:rsidRDefault="008B4716" w:rsidP="00821806">
      <w:pPr>
        <w:jc w:val="center"/>
        <w:rPr>
          <w:rFonts w:eastAsia="PMingLiU"/>
          <w:bCs/>
          <w:noProof/>
          <w:lang w:val="en-US" w:eastAsia="zh-TW"/>
        </w:rPr>
      </w:pPr>
      <w:r>
        <w:rPr>
          <w:noProof/>
        </w:rPr>
        <w:drawing>
          <wp:inline distT="0" distB="0" distL="0" distR="0" wp14:anchorId="3BA9AD33" wp14:editId="1B09AE13">
            <wp:extent cx="5943600" cy="4754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6A8E5AF5" w14:textId="0BE3BD2D"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5D67D230" w:rsidR="00B20000" w:rsidRDefault="00B20000" w:rsidP="004E53A7">
      <w:pPr>
        <w:ind w:firstLineChars="100" w:firstLine="240"/>
        <w:jc w:val="center"/>
        <w:rPr>
          <w:rFonts w:eastAsia="PMingLiU"/>
          <w:bCs/>
          <w:noProof/>
          <w:lang w:val="en-US" w:eastAsia="zh-TW"/>
        </w:rPr>
      </w:pPr>
    </w:p>
    <w:p w14:paraId="72F7599F" w14:textId="0B5E34BA" w:rsidR="008B4716" w:rsidRDefault="008B4716" w:rsidP="004E53A7">
      <w:pPr>
        <w:ind w:firstLineChars="100" w:firstLine="240"/>
        <w:jc w:val="center"/>
        <w:rPr>
          <w:rFonts w:eastAsia="PMingLiU"/>
          <w:bCs/>
          <w:noProof/>
          <w:lang w:val="en-US" w:eastAsia="zh-TW"/>
        </w:rPr>
      </w:pPr>
      <w:r>
        <w:rPr>
          <w:noProof/>
        </w:rPr>
        <w:drawing>
          <wp:inline distT="0" distB="0" distL="0" distR="0" wp14:anchorId="3819837C" wp14:editId="3E250E00">
            <wp:extent cx="5943600" cy="4754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732C401" w14:textId="607CA6A8"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w:t>
      </w:r>
      <w:r w:rsidR="008B4716">
        <w:rPr>
          <w:rFonts w:eastAsia="宋体"/>
          <w:b/>
          <w:noProof/>
          <w:lang w:val="en-US" w:eastAsia="zh-TW"/>
        </w:rPr>
        <w:t>2</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77777777" w:rsidR="002C1754" w:rsidRPr="002C1754" w:rsidRDefault="002C1754" w:rsidP="00ED438D">
      <w:pPr>
        <w:ind w:firstLineChars="100" w:firstLine="201"/>
        <w:rPr>
          <w:rFonts w:eastAsia="宋体"/>
          <w:b/>
          <w:noProof/>
          <w:sz w:val="20"/>
          <w:szCs w:val="20"/>
          <w:lang w:val="en-US" w:eastAsia="zh-TW"/>
        </w:rPr>
      </w:pPr>
    </w:p>
    <w:p w14:paraId="4066C299" w14:textId="2844A497" w:rsidR="00366F6F" w:rsidRDefault="002C1754" w:rsidP="002C1754">
      <w:pPr>
        <w:jc w:val="center"/>
        <w:rPr>
          <w:rFonts w:eastAsiaTheme="minorEastAsia"/>
          <w:lang w:val="en-US"/>
        </w:rPr>
      </w:pPr>
      <w:r>
        <w:rPr>
          <w:noProof/>
        </w:rPr>
        <w:drawing>
          <wp:inline distT="0" distB="0" distL="0" distR="0" wp14:anchorId="23286BD1" wp14:editId="2EF38FB4">
            <wp:extent cx="6927881" cy="461858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927881" cy="4618588"/>
                    </a:xfrm>
                    <a:prstGeom prst="rect">
                      <a:avLst/>
                    </a:prstGeom>
                    <a:noFill/>
                    <a:ln>
                      <a:noFill/>
                    </a:ln>
                  </pic:spPr>
                </pic:pic>
              </a:graphicData>
            </a:graphic>
          </wp:inline>
        </w:drawing>
      </w:r>
    </w:p>
    <w:p w14:paraId="670BDC53" w14:textId="77777777" w:rsidR="00A810D2" w:rsidRDefault="00A810D2" w:rsidP="00FE3917">
      <w:pPr>
        <w:ind w:firstLineChars="100" w:firstLine="241"/>
        <w:jc w:val="center"/>
        <w:rPr>
          <w:rFonts w:eastAsia="宋体"/>
          <w:b/>
          <w:noProof/>
          <w:lang w:val="en-US" w:eastAsia="zh-TW"/>
        </w:rPr>
      </w:pPr>
    </w:p>
    <w:p w14:paraId="6C6B0BD8" w14:textId="1AAF75E2" w:rsidR="00FE3917" w:rsidRPr="00FE3917" w:rsidRDefault="00FE3917" w:rsidP="00FE3917">
      <w:pPr>
        <w:ind w:firstLineChars="100" w:firstLine="241"/>
        <w:jc w:val="center"/>
        <w:rPr>
          <w:rFonts w:eastAsia="PMingLiU" w:hint="eastAsia"/>
          <w:b/>
          <w:noProof/>
          <w:lang w:val="en-US" w:eastAsia="zh-TW"/>
        </w:rPr>
      </w:pPr>
      <w:r w:rsidRPr="007E1323">
        <w:rPr>
          <w:rFonts w:eastAsia="宋体"/>
          <w:b/>
          <w:noProof/>
          <w:lang w:val="en-US" w:eastAsia="zh-TW"/>
        </w:rPr>
        <w:t>Supplementary Fig. 3</w:t>
      </w:r>
      <w:r>
        <w:rPr>
          <w:rFonts w:eastAsia="宋体"/>
          <w:b/>
          <w:noProof/>
          <w:lang w:val="en-US" w:eastAsia="zh-TW"/>
        </w:rPr>
        <w:t>c</w:t>
      </w:r>
      <w:r w:rsidRPr="007E1323">
        <w:rPr>
          <w:rFonts w:eastAsia="宋体"/>
          <w:b/>
          <w:noProof/>
          <w:lang w:val="en-US" w:eastAsia="zh-TW"/>
        </w:rPr>
        <w:t xml:space="preserve"> </w:t>
      </w:r>
      <w:r w:rsidRPr="007E1323">
        <w:rPr>
          <w:rFonts w:eastAsia="宋体" w:hint="eastAsia"/>
          <w:b/>
          <w:noProof/>
          <w:lang w:val="en-US" w:eastAsia="zh-TW"/>
        </w:rPr>
        <w:t>ICC</w:t>
      </w:r>
      <w:r>
        <w:rPr>
          <w:rFonts w:eastAsia="宋体"/>
          <w:b/>
          <w:noProof/>
          <w:lang w:val="en-US" w:eastAsia="zh-TW"/>
        </w:rPr>
        <w:t>2</w:t>
      </w:r>
      <w:r w:rsidRPr="007E1323">
        <w:rPr>
          <w:rFonts w:eastAsia="宋体"/>
          <w:b/>
          <w:noProof/>
          <w:lang w:val="en-US" w:eastAsia="zh-TW"/>
        </w:rPr>
        <w:t xml:space="preserve"> for SPE Measures</w:t>
      </w:r>
      <w:r>
        <w:rPr>
          <w:rFonts w:eastAsia="宋体"/>
          <w:b/>
          <w:noProof/>
          <w:lang w:val="en-US" w:eastAsia="zh-TW"/>
        </w:rPr>
        <w:t xml:space="preserve"> </w:t>
      </w:r>
      <w:r w:rsidR="00A810D2" w:rsidRPr="007E1323">
        <w:rPr>
          <w:rFonts w:eastAsia="宋体" w:hint="eastAsia"/>
          <w:b/>
          <w:noProof/>
          <w:lang w:val="en-US"/>
        </w:rPr>
        <w:t>Using</w:t>
      </w:r>
      <w:r w:rsidR="00A810D2" w:rsidRPr="007E1323">
        <w:rPr>
          <w:rFonts w:eastAsia="宋体"/>
          <w:b/>
          <w:noProof/>
          <w:lang w:val="en-US"/>
        </w:rPr>
        <w:t xml:space="preserve"> </w:t>
      </w:r>
      <w:r w:rsidR="00A810D2" w:rsidRPr="007E1323">
        <w:rPr>
          <w:rFonts w:eastAsia="宋体"/>
          <w:b/>
          <w:noProof/>
          <w:lang w:val="en-US"/>
        </w:rPr>
        <w:fldChar w:fldCharType="begin"/>
      </w:r>
      <w:r w:rsidR="00A810D2">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7E1323">
        <w:rPr>
          <w:rFonts w:eastAsia="宋体"/>
          <w:b/>
          <w:noProof/>
          <w:lang w:val="en-US"/>
        </w:rPr>
        <w:fldChar w:fldCharType="separate"/>
      </w:r>
      <w:r w:rsidR="00A810D2">
        <w:rPr>
          <w:rFonts w:eastAsia="宋体"/>
          <w:b/>
          <w:noProof/>
          <w:lang w:val="en-US"/>
        </w:rPr>
        <w:t>Hu et al. (2023)</w:t>
      </w:r>
      <w:r w:rsidR="00A810D2" w:rsidRPr="007E1323">
        <w:rPr>
          <w:rFonts w:eastAsia="宋体"/>
          <w:b/>
          <w:noProof/>
          <w:lang w:val="en-US"/>
        </w:rPr>
        <w:fldChar w:fldCharType="end"/>
      </w:r>
      <w:r w:rsidR="00A810D2">
        <w:rPr>
          <w:rFonts w:eastAsia="宋体"/>
          <w:b/>
          <w:noProof/>
          <w:lang w:val="en-US"/>
        </w:rPr>
        <w:t xml:space="preserve"> </w:t>
      </w:r>
      <w:r>
        <w:rPr>
          <w:rFonts w:eastAsia="宋体"/>
          <w:b/>
          <w:noProof/>
          <w:lang w:val="en-US" w:eastAsia="zh-TW"/>
        </w:rPr>
        <w:t xml:space="preserve">with and without </w:t>
      </w:r>
      <w:r w:rsidR="00A810D2">
        <w:rPr>
          <w:rFonts w:eastAsia="宋体"/>
          <w:b/>
          <w:noProof/>
          <w:lang w:val="en-US" w:eastAsia="zh-TW"/>
        </w:rPr>
        <w:t>covariate (BDI-II Scores)</w:t>
      </w:r>
      <w:r w:rsidRPr="007E1323">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Pr="00ED438D">
        <w:rPr>
          <w:rFonts w:eastAsia="宋体"/>
          <w:bCs/>
          <w:noProof/>
          <w:sz w:val="20"/>
          <w:szCs w:val="20"/>
          <w:lang w:val="en-US" w:eastAsia="zh-TW"/>
        </w:rPr>
        <w:t xml:space="preserve">The vertical axis of the graph illustrates eight distinct </w:t>
      </w:r>
      <w:r w:rsidRPr="00845ED5">
        <w:rPr>
          <w:rFonts w:eastAsia="宋体" w:hint="eastAsia"/>
          <w:bCs/>
          <w:noProof/>
          <w:sz w:val="20"/>
          <w:szCs w:val="20"/>
          <w:lang w:val="en-US" w:eastAsia="zh-TW"/>
        </w:rPr>
        <w:t>indicators</w:t>
      </w:r>
      <w:r w:rsidRPr="00ED438D">
        <w:rPr>
          <w:rFonts w:eastAsia="宋体"/>
          <w:bCs/>
          <w:noProof/>
          <w:sz w:val="20"/>
          <w:szCs w:val="20"/>
          <w:lang w:val="en-US" w:eastAsia="zh-TW"/>
        </w:rPr>
        <w:t>, which includes two additional indices from the DDM, implemented using the "</w:t>
      </w:r>
      <w:r w:rsidRPr="00602C0D">
        <w:rPr>
          <w:rFonts w:eastAsia="宋体"/>
          <w:bCs/>
          <w:noProof/>
          <w:color w:val="000000" w:themeColor="text1"/>
          <w:sz w:val="20"/>
          <w:szCs w:val="20"/>
          <w:lang w:val="en-US" w:eastAsia="zh-TW"/>
        </w:rPr>
        <w:t xml:space="preserve">hausekeep" package. The </w:t>
      </w:r>
      <w:r>
        <w:rPr>
          <w:rFonts w:eastAsia="宋体"/>
          <w:bCs/>
          <w:noProof/>
          <w:color w:val="000000" w:themeColor="text1"/>
          <w:sz w:val="20"/>
          <w:szCs w:val="20"/>
          <w:lang w:val="en-US" w:eastAsia="zh-TW"/>
        </w:rPr>
        <w:t>bar</w:t>
      </w:r>
      <w:r w:rsidRPr="00602C0D">
        <w:rPr>
          <w:rFonts w:eastAsia="宋体"/>
          <w:bCs/>
          <w:noProof/>
          <w:color w:val="000000" w:themeColor="text1"/>
          <w:sz w:val="20"/>
          <w:szCs w:val="20"/>
          <w:lang w:val="en-US" w:eastAsia="zh-TW"/>
        </w:rPr>
        <w:t xml:space="preserve"> on the graph represent the value of ICC</w:t>
      </w:r>
      <w:r>
        <w:rPr>
          <w:rFonts w:eastAsia="宋体"/>
          <w:bCs/>
          <w:noProof/>
          <w:color w:val="000000" w:themeColor="text1"/>
          <w:sz w:val="20"/>
          <w:szCs w:val="20"/>
          <w:lang w:val="en-US" w:eastAsia="zh-TW"/>
        </w:rPr>
        <w:t>2</w:t>
      </w:r>
      <w:r w:rsidRPr="00602C0D">
        <w:rPr>
          <w:rFonts w:eastAsia="宋体"/>
          <w:bCs/>
          <w:noProof/>
          <w:color w:val="000000" w:themeColor="text1"/>
          <w:sz w:val="20"/>
          <w:szCs w:val="20"/>
          <w:lang w:val="en-US" w:eastAsia="zh-TW"/>
        </w:rPr>
        <w:t>.</w:t>
      </w:r>
    </w:p>
    <w:p w14:paraId="3F9481D9" w14:textId="77777777" w:rsidR="00FE3917" w:rsidRPr="00FE3917" w:rsidRDefault="00FE3917" w:rsidP="002C1754">
      <w:pPr>
        <w:jc w:val="center"/>
        <w:rPr>
          <w:rFonts w:eastAsiaTheme="minorEastAsia" w:hint="eastAsia"/>
          <w:lang w:val="en-US"/>
        </w:rPr>
      </w:pPr>
    </w:p>
    <w:p w14:paraId="1B90DA9C" w14:textId="397A6CD5" w:rsidR="00015CF3" w:rsidRPr="00015CF3" w:rsidRDefault="00366F6F" w:rsidP="00015CF3">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16A65F30"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w:t>
      </w:r>
      <w:r w:rsidR="00845ED5">
        <w:rPr>
          <w:rFonts w:hint="eastAsia"/>
          <w:lang w:val="en-US"/>
        </w:rPr>
        <w:t>indicators</w:t>
      </w:r>
      <w:r w:rsidRPr="00BB2EEF">
        <w:rPr>
          <w:rFonts w:eastAsiaTheme="minorEastAsia"/>
          <w:color w:val="000000" w:themeColor="text1"/>
        </w:rPr>
        <w:t xml:space="preserve">, such as Reaction Time and Efficiency. However, for </w:t>
      </w:r>
      <w:r w:rsidR="00845ED5">
        <w:rPr>
          <w:rFonts w:hint="eastAsia"/>
          <w:lang w:val="en-US"/>
        </w:rPr>
        <w:t>indicators</w:t>
      </w:r>
      <w:r w:rsidR="00845ED5">
        <w:rPr>
          <w:lang w:val="en-US"/>
        </w:rPr>
        <w:t xml:space="preserve"> </w:t>
      </w:r>
      <w:r w:rsidRPr="00BB2EEF">
        <w:rPr>
          <w:rFonts w:eastAsiaTheme="minorEastAsia"/>
          <w:color w:val="000000" w:themeColor="text1"/>
        </w:rPr>
        <w:t xml:space="preserve">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2DFFBFCF"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sidR="00845ED5">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393A6B1F" w:rsidR="002D0F37" w:rsidRDefault="00B7363C" w:rsidP="0018631E">
      <w:pPr>
        <w:jc w:val="center"/>
        <w:rPr>
          <w:rFonts w:eastAsiaTheme="minorEastAsia"/>
          <w:lang w:val="en-US"/>
        </w:rPr>
      </w:pPr>
      <w:r>
        <w:rPr>
          <w:noProof/>
        </w:rPr>
        <w:drawing>
          <wp:inline distT="0" distB="0" distL="0" distR="0" wp14:anchorId="112C4A8C" wp14:editId="03E2B5EE">
            <wp:extent cx="5943600" cy="475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2E4080FB" w:rsidR="00044360" w:rsidRDefault="00044360" w:rsidP="0027313F">
      <w:pPr>
        <w:rPr>
          <w:rFonts w:eastAsiaTheme="minorEastAsia"/>
        </w:rPr>
      </w:pPr>
    </w:p>
    <w:p w14:paraId="37DEA298" w14:textId="690E755D" w:rsidR="00015CF3" w:rsidRDefault="00015CF3" w:rsidP="00015CF3">
      <w:pPr>
        <w:pStyle w:val="2"/>
        <w:numPr>
          <w:ilvl w:val="1"/>
          <w:numId w:val="39"/>
        </w:numPr>
        <w:spacing w:after="120"/>
        <w:rPr>
          <w:rFonts w:ascii="Times New Roman" w:hAnsi="Times New Roman"/>
          <w:lang w:val="en-US"/>
        </w:rPr>
      </w:pPr>
      <w:r>
        <w:rPr>
          <w:rFonts w:ascii="Times New Roman" w:hAnsi="Times New Roman"/>
          <w:lang w:val="en-US"/>
        </w:rPr>
        <w:t xml:space="preserve"> Meta Analysis</w:t>
      </w:r>
      <w:r w:rsidR="00C861AF">
        <w:rPr>
          <w:rFonts w:ascii="Times New Roman" w:hAnsi="Times New Roman"/>
          <w:lang w:val="en-US"/>
        </w:rPr>
        <w:t xml:space="preserve"> Results</w:t>
      </w:r>
    </w:p>
    <w:p w14:paraId="46031509" w14:textId="3D04700C" w:rsidR="00BC2F56" w:rsidRDefault="00BC2F56" w:rsidP="00C861AF">
      <w:pPr>
        <w:ind w:firstLine="360"/>
        <w:rPr>
          <w:rFonts w:eastAsiaTheme="minorEastAsia"/>
          <w:lang w:val="en-US"/>
        </w:rPr>
      </w:pPr>
      <w:r w:rsidRPr="00BC2F56">
        <w:rPr>
          <w:rFonts w:eastAsiaTheme="minorEastAsia"/>
          <w:lang w:val="en-US"/>
        </w:rPr>
        <w:t xml:space="preserve">We conducted a meta-analysis of all six SPE measures, as shown in </w:t>
      </w:r>
      <w:r w:rsidR="00075D21">
        <w:rPr>
          <w:lang w:val="en-US"/>
        </w:rPr>
        <w:t xml:space="preserve">Fig. </w:t>
      </w:r>
      <w:r w:rsidR="00DF5E37">
        <w:rPr>
          <w:rFonts w:eastAsiaTheme="minorEastAsia"/>
          <w:lang w:val="en-US"/>
        </w:rPr>
        <w:t>6</w:t>
      </w:r>
      <w:r w:rsidRPr="00BC2F56">
        <w:rPr>
          <w:rFonts w:eastAsiaTheme="minorEastAsia"/>
          <w:lang w:val="en-US"/>
        </w:rPr>
        <w:t>.</w:t>
      </w:r>
      <w:r w:rsidR="00C861AF">
        <w:rPr>
          <w:rFonts w:eastAsiaTheme="minorEastAsia"/>
          <w:lang w:val="en-US"/>
        </w:rPr>
        <w:t xml:space="preserve"> </w:t>
      </w:r>
      <w:r w:rsidRPr="00BC2F56">
        <w:rPr>
          <w:rFonts w:eastAsiaTheme="minorEastAsia"/>
          <w:lang w:val="en-US"/>
        </w:rPr>
        <w:t xml:space="preserve">Furthermore, as </w:t>
      </w:r>
      <w:r>
        <w:rPr>
          <w:rFonts w:eastAsiaTheme="minorEastAsia"/>
          <w:lang w:val="en-US"/>
        </w:rPr>
        <w:fldChar w:fldCharType="begin"/>
      </w:r>
      <w:r w:rsidR="00B80DC8">
        <w:rPr>
          <w:rFonts w:eastAsiaTheme="minorEastAsia"/>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lang w:val="en-US"/>
        </w:rPr>
        <w:fldChar w:fldCharType="separate"/>
      </w:r>
      <w:r>
        <w:rPr>
          <w:rFonts w:eastAsiaTheme="minorEastAsia"/>
          <w:noProof/>
          <w:lang w:val="en-US"/>
        </w:rPr>
        <w:t>Kucina et al. (2023)</w:t>
      </w:r>
      <w:r>
        <w:rPr>
          <w:rFonts w:eastAsiaTheme="minorEastAsia"/>
          <w:lang w:val="en-US"/>
        </w:rPr>
        <w:fldChar w:fldCharType="end"/>
      </w:r>
      <w:r w:rsidRPr="00BC2F56">
        <w:rPr>
          <w:rFonts w:eastAsiaTheme="minorEastAsia"/>
          <w:lang w:val="en-US"/>
        </w:rPr>
        <w:t xml:space="preserve"> pointed out, the larger the effect size between the experimental and control groups, the higher the split-half reliability tends to be. Therefore, we </w:t>
      </w:r>
      <w:r w:rsidR="00C861AF">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g)</w:t>
      </w:r>
      <w:r w:rsidRPr="00BC2F56">
        <w:rPr>
          <w:rFonts w:eastAsiaTheme="minorEastAsia"/>
          <w:lang w:val="en-US"/>
        </w:rPr>
        <w:t xml:space="preserve">. </w:t>
      </w:r>
      <w:r w:rsidR="00C861AF">
        <w:rPr>
          <w:rFonts w:eastAsiaTheme="minorEastAsia"/>
          <w:lang w:val="en-US"/>
        </w:rPr>
        <w:t>Our exploratory analysis</w:t>
      </w:r>
      <w:r w:rsidRPr="00BC2F56">
        <w:rPr>
          <w:rFonts w:eastAsiaTheme="minorEastAsia"/>
          <w:lang w:val="en-US"/>
        </w:rPr>
        <w:t xml:space="preserve"> did not find a high correlation among them. This result </w:t>
      </w:r>
      <w:r w:rsidR="00C861AF">
        <w:rPr>
          <w:rFonts w:eastAsiaTheme="minorEastAsia"/>
          <w:lang w:val="en-US"/>
        </w:rPr>
        <w:t xml:space="preserve">pattern is </w:t>
      </w:r>
      <w:proofErr w:type="spellStart"/>
      <w:r w:rsidR="00C861AF">
        <w:rPr>
          <w:rFonts w:eastAsiaTheme="minorEastAsia"/>
          <w:lang w:val="en-US"/>
        </w:rPr>
        <w:t>some how</w:t>
      </w:r>
      <w:proofErr w:type="spellEnd"/>
      <w:r w:rsidR="00C861AF">
        <w:rPr>
          <w:rFonts w:eastAsiaTheme="minorEastAsia"/>
          <w:lang w:val="en-US"/>
        </w:rPr>
        <w:t xml:space="preserve"> </w:t>
      </w:r>
      <w:r w:rsidRPr="00BC2F56">
        <w:rPr>
          <w:rFonts w:eastAsiaTheme="minorEastAsia"/>
          <w:lang w:val="en-US"/>
        </w:rPr>
        <w:t>consistent with the reliability paradox proposed by</w:t>
      </w:r>
      <w:r w:rsidR="00FC6EB0">
        <w:rPr>
          <w:rFonts w:eastAsiaTheme="minorEastAsia"/>
          <w:lang w:val="en-US"/>
        </w:rPr>
        <w:t xml:space="preserve"> </w:t>
      </w:r>
      <w:r w:rsidR="00FC6EB0">
        <w:rPr>
          <w:rFonts w:eastAsiaTheme="minorEastAsia"/>
          <w:lang w:val="en-US"/>
        </w:rPr>
        <w:fldChar w:fldCharType="begin"/>
      </w:r>
      <w:r w:rsidR="00FC6EB0">
        <w:rPr>
          <w:rFonts w:eastAsiaTheme="minorEastAsia"/>
          <w:lang w:val="en-US"/>
        </w:rPr>
        <w:instrText xml:space="preserve"> ADDIN EN.CITE &lt;EndNote&gt;&lt;Cite AuthorYear="1"&gt;&lt;Author&gt;Logie&lt;/Author&gt;&lt;Year&gt;1996&lt;/Year&gt;&lt;RecNum&gt;137&lt;/RecNum&gt;&lt;DisplayText&gt;Logie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C6EB0">
        <w:rPr>
          <w:rFonts w:eastAsiaTheme="minorEastAsia"/>
          <w:lang w:val="en-US"/>
        </w:rPr>
        <w:fldChar w:fldCharType="separate"/>
      </w:r>
      <w:r w:rsidR="00FC6EB0">
        <w:rPr>
          <w:rFonts w:eastAsiaTheme="minorEastAsia"/>
          <w:noProof/>
          <w:lang w:val="en-US"/>
        </w:rPr>
        <w:t>Logie et al. (1996)</w:t>
      </w:r>
      <w:r w:rsidR="00FC6EB0">
        <w:rPr>
          <w:rFonts w:eastAsiaTheme="minorEastAsia"/>
          <w:lang w:val="en-US"/>
        </w:rPr>
        <w:fldChar w:fldCharType="end"/>
      </w:r>
      <w:r w:rsidRPr="00BC2F56">
        <w:rPr>
          <w:rFonts w:eastAsiaTheme="minorEastAsia"/>
          <w:lang w:val="en-US"/>
        </w:rPr>
        <w:t xml:space="preserve">, which </w:t>
      </w:r>
      <w:r w:rsidR="00C861AF">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p>
    <w:p w14:paraId="7F865336" w14:textId="77777777" w:rsidR="00FC6EB0" w:rsidRDefault="00FC6EB0" w:rsidP="00BC2F56">
      <w:pPr>
        <w:ind w:firstLine="360"/>
        <w:rPr>
          <w:rFonts w:eastAsiaTheme="minorEastAsia"/>
          <w:lang w:val="en-US"/>
        </w:rPr>
      </w:pPr>
    </w:p>
    <w:p w14:paraId="363BBDC8" w14:textId="6F5FE4D3" w:rsidR="00FC6EB0" w:rsidRDefault="00FC6EB0" w:rsidP="000E27D5">
      <w:pPr>
        <w:jc w:val="center"/>
        <w:rPr>
          <w:rFonts w:eastAsiaTheme="minorEastAsia"/>
          <w:lang w:val="en-US"/>
        </w:rPr>
      </w:pPr>
      <w:r>
        <w:rPr>
          <w:noProof/>
        </w:rPr>
        <w:drawing>
          <wp:inline distT="0" distB="0" distL="0" distR="0" wp14:anchorId="74C355B3" wp14:editId="39FAD75A">
            <wp:extent cx="5834063" cy="4667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6907" cy="4669525"/>
                    </a:xfrm>
                    <a:prstGeom prst="rect">
                      <a:avLst/>
                    </a:prstGeom>
                    <a:noFill/>
                    <a:ln>
                      <a:noFill/>
                    </a:ln>
                  </pic:spPr>
                </pic:pic>
              </a:graphicData>
            </a:graphic>
          </wp:inline>
        </w:drawing>
      </w:r>
    </w:p>
    <w:p w14:paraId="2FD0EA30" w14:textId="175E909F" w:rsidR="00FC6EB0" w:rsidRPr="004E53A7" w:rsidRDefault="00FC6EB0" w:rsidP="00FC6EB0">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5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7CB51118" w14:textId="5E4F1E28" w:rsidR="00FC6EB0" w:rsidRPr="00DC0602" w:rsidRDefault="00FC6EB0" w:rsidP="00FC6EB0">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4CDA6B10" w14:textId="77777777" w:rsidR="00FC6EB0" w:rsidRDefault="00FC6EB0" w:rsidP="00FC6EB0">
      <w:pPr>
        <w:rPr>
          <w:rFonts w:eastAsiaTheme="minorEastAsia"/>
          <w:lang w:val="en-US"/>
        </w:rPr>
      </w:pPr>
    </w:p>
    <w:p w14:paraId="6DD50669" w14:textId="77498D16" w:rsidR="00E71001" w:rsidRDefault="00E71001" w:rsidP="00DF5E37">
      <w:pPr>
        <w:jc w:val="center"/>
        <w:rPr>
          <w:rFonts w:eastAsiaTheme="minorEastAsia"/>
          <w:lang w:val="en-US"/>
        </w:rPr>
      </w:pPr>
    </w:p>
    <w:p w14:paraId="4D6DFBAF" w14:textId="2B72CAA6" w:rsidR="00015CF3" w:rsidRDefault="00015CF3" w:rsidP="00E71001">
      <w:pPr>
        <w:jc w:val="center"/>
        <w:rPr>
          <w:rFonts w:eastAsiaTheme="minorEastAsia"/>
          <w:lang w:val="en-US"/>
        </w:rPr>
      </w:pPr>
      <w:r>
        <w:rPr>
          <w:rFonts w:eastAsiaTheme="minorEastAsia" w:hint="eastAsia"/>
          <w:noProof/>
          <w:lang w:val="en-US"/>
        </w:rPr>
        <w:drawing>
          <wp:inline distT="0" distB="0" distL="0" distR="0" wp14:anchorId="00F0BBFB" wp14:editId="630A2458">
            <wp:extent cx="4903611" cy="275828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4249" cy="2786765"/>
                    </a:xfrm>
                    <a:prstGeom prst="rect">
                      <a:avLst/>
                    </a:prstGeom>
                    <a:noFill/>
                    <a:ln>
                      <a:noFill/>
                    </a:ln>
                  </pic:spPr>
                </pic:pic>
              </a:graphicData>
            </a:graphic>
          </wp:inline>
        </w:drawing>
      </w:r>
    </w:p>
    <w:p w14:paraId="34C602A2" w14:textId="77777777" w:rsidR="00E71001" w:rsidRDefault="00E71001" w:rsidP="00E71001">
      <w:pPr>
        <w:jc w:val="center"/>
        <w:rPr>
          <w:rFonts w:eastAsiaTheme="minorEastAsia"/>
          <w:lang w:val="en-US"/>
        </w:rPr>
      </w:pPr>
    </w:p>
    <w:p w14:paraId="168F32E6" w14:textId="77777777" w:rsidR="00E71001" w:rsidRDefault="00E71001" w:rsidP="00E71001">
      <w:pPr>
        <w:jc w:val="center"/>
        <w:rPr>
          <w:rFonts w:eastAsiaTheme="minorEastAsia"/>
          <w:lang w:val="en-US"/>
        </w:rPr>
      </w:pPr>
      <w:r>
        <w:rPr>
          <w:rFonts w:eastAsiaTheme="minorEastAsia"/>
          <w:noProof/>
          <w:lang w:val="en-US"/>
        </w:rPr>
        <w:drawing>
          <wp:inline distT="0" distB="0" distL="0" distR="0" wp14:anchorId="797DE4B9" wp14:editId="7B6A10DC">
            <wp:extent cx="4848578" cy="27273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3516" cy="2758228"/>
                    </a:xfrm>
                    <a:prstGeom prst="rect">
                      <a:avLst/>
                    </a:prstGeom>
                    <a:noFill/>
                    <a:ln>
                      <a:noFill/>
                    </a:ln>
                  </pic:spPr>
                </pic:pic>
              </a:graphicData>
            </a:graphic>
          </wp:inline>
        </w:drawing>
      </w:r>
    </w:p>
    <w:p w14:paraId="6CC65CC4" w14:textId="2B5FD586" w:rsidR="00015CF3" w:rsidRDefault="00E71001" w:rsidP="00E71001">
      <w:pPr>
        <w:jc w:val="center"/>
        <w:rPr>
          <w:rFonts w:eastAsiaTheme="minorEastAsia"/>
          <w:lang w:val="en-US"/>
        </w:rPr>
      </w:pPr>
      <w:r>
        <w:rPr>
          <w:noProof/>
        </w:rPr>
        <w:drawing>
          <wp:inline distT="0" distB="0" distL="0" distR="0" wp14:anchorId="103D0F9A" wp14:editId="717EE061">
            <wp:extent cx="4844060" cy="2724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7300" cy="2754733"/>
                    </a:xfrm>
                    <a:prstGeom prst="rect">
                      <a:avLst/>
                    </a:prstGeom>
                    <a:noFill/>
                    <a:ln>
                      <a:noFill/>
                    </a:ln>
                  </pic:spPr>
                </pic:pic>
              </a:graphicData>
            </a:graphic>
          </wp:inline>
        </w:drawing>
      </w:r>
    </w:p>
    <w:p w14:paraId="70532CB7" w14:textId="55BCE10B" w:rsidR="00E71001" w:rsidRDefault="00E71001" w:rsidP="00E71001">
      <w:pPr>
        <w:jc w:val="center"/>
        <w:rPr>
          <w:rFonts w:eastAsiaTheme="minorEastAsia"/>
          <w:lang w:val="en-US"/>
        </w:rPr>
      </w:pPr>
      <w:r>
        <w:rPr>
          <w:noProof/>
        </w:rPr>
        <w:drawing>
          <wp:inline distT="0" distB="0" distL="0" distR="0" wp14:anchorId="68A89C8B" wp14:editId="7742B8EA">
            <wp:extent cx="4875671" cy="27425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7461" cy="2754822"/>
                    </a:xfrm>
                    <a:prstGeom prst="rect">
                      <a:avLst/>
                    </a:prstGeom>
                    <a:noFill/>
                    <a:ln>
                      <a:noFill/>
                    </a:ln>
                  </pic:spPr>
                </pic:pic>
              </a:graphicData>
            </a:graphic>
          </wp:inline>
        </w:drawing>
      </w:r>
    </w:p>
    <w:p w14:paraId="4D1270B2" w14:textId="02267D9C" w:rsidR="00E71001" w:rsidRDefault="00E71001" w:rsidP="00F31FF8">
      <w:pPr>
        <w:jc w:val="center"/>
        <w:rPr>
          <w:rFonts w:eastAsiaTheme="minorEastAsia"/>
          <w:lang w:val="en-US"/>
        </w:rPr>
      </w:pPr>
      <w:r>
        <w:rPr>
          <w:noProof/>
        </w:rPr>
        <w:drawing>
          <wp:inline distT="0" distB="0" distL="0" distR="0" wp14:anchorId="6AEEB5EE" wp14:editId="1214E158">
            <wp:extent cx="4849637" cy="2727921"/>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0263" cy="2750773"/>
                    </a:xfrm>
                    <a:prstGeom prst="rect">
                      <a:avLst/>
                    </a:prstGeom>
                    <a:noFill/>
                    <a:ln>
                      <a:noFill/>
                    </a:ln>
                  </pic:spPr>
                </pic:pic>
              </a:graphicData>
            </a:graphic>
          </wp:inline>
        </w:drawing>
      </w:r>
    </w:p>
    <w:p w14:paraId="4A0B11D2" w14:textId="77777777" w:rsidR="00E71001" w:rsidRDefault="00E71001" w:rsidP="00E71001">
      <w:pPr>
        <w:jc w:val="center"/>
        <w:rPr>
          <w:rFonts w:eastAsiaTheme="minorEastAsia"/>
          <w:lang w:val="en-US"/>
        </w:rPr>
      </w:pPr>
    </w:p>
    <w:p w14:paraId="71B37937" w14:textId="7E055226" w:rsidR="00E71001" w:rsidRDefault="00E71001" w:rsidP="00E71001">
      <w:pPr>
        <w:jc w:val="center"/>
        <w:rPr>
          <w:rFonts w:eastAsiaTheme="minorEastAsia"/>
          <w:lang w:val="en-US"/>
        </w:rPr>
      </w:pPr>
      <w:r>
        <w:rPr>
          <w:noProof/>
        </w:rPr>
        <w:drawing>
          <wp:inline distT="0" distB="0" distL="0" distR="0" wp14:anchorId="67FA99F4" wp14:editId="47D2D36A">
            <wp:extent cx="4863708" cy="2735836"/>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2679" cy="2757757"/>
                    </a:xfrm>
                    <a:prstGeom prst="rect">
                      <a:avLst/>
                    </a:prstGeom>
                    <a:noFill/>
                    <a:ln>
                      <a:noFill/>
                    </a:ln>
                  </pic:spPr>
                </pic:pic>
              </a:graphicData>
            </a:graphic>
          </wp:inline>
        </w:drawing>
      </w:r>
    </w:p>
    <w:p w14:paraId="2D2D6CA6" w14:textId="0B997589" w:rsidR="00E71001" w:rsidRDefault="00BA5CCE" w:rsidP="00E71001">
      <w:pPr>
        <w:jc w:val="center"/>
        <w:rPr>
          <w:rFonts w:eastAsiaTheme="minorEastAsia"/>
          <w:lang w:val="en-US"/>
        </w:rPr>
      </w:pPr>
      <w:r>
        <w:rPr>
          <w:noProof/>
        </w:rPr>
        <w:drawing>
          <wp:inline distT="0" distB="0" distL="0" distR="0" wp14:anchorId="0A6300C2" wp14:editId="0D62350A">
            <wp:extent cx="4837221" cy="2720937"/>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1729" cy="2751598"/>
                    </a:xfrm>
                    <a:prstGeom prst="rect">
                      <a:avLst/>
                    </a:prstGeom>
                    <a:noFill/>
                    <a:ln>
                      <a:noFill/>
                    </a:ln>
                  </pic:spPr>
                </pic:pic>
              </a:graphicData>
            </a:graphic>
          </wp:inline>
        </w:drawing>
      </w:r>
    </w:p>
    <w:p w14:paraId="193EC564" w14:textId="25D91F8D" w:rsidR="00BA5CCE" w:rsidRDefault="00BA5CCE" w:rsidP="00E71001">
      <w:pPr>
        <w:jc w:val="center"/>
        <w:rPr>
          <w:rFonts w:eastAsiaTheme="minorEastAsia"/>
          <w:lang w:val="en-US"/>
        </w:rPr>
      </w:pPr>
      <w:r>
        <w:rPr>
          <w:noProof/>
        </w:rPr>
        <w:drawing>
          <wp:inline distT="0" distB="0" distL="0" distR="0" wp14:anchorId="324FFA26" wp14:editId="1C528C32">
            <wp:extent cx="4815623" cy="270878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45380" cy="2725526"/>
                    </a:xfrm>
                    <a:prstGeom prst="rect">
                      <a:avLst/>
                    </a:prstGeom>
                    <a:noFill/>
                    <a:ln>
                      <a:noFill/>
                    </a:ln>
                  </pic:spPr>
                </pic:pic>
              </a:graphicData>
            </a:graphic>
          </wp:inline>
        </w:drawing>
      </w:r>
    </w:p>
    <w:p w14:paraId="159C1F58" w14:textId="4BE8F697" w:rsidR="00BA5CCE" w:rsidRDefault="00BA5CCE" w:rsidP="00E71001">
      <w:pPr>
        <w:jc w:val="center"/>
        <w:rPr>
          <w:rFonts w:eastAsiaTheme="minorEastAsia"/>
          <w:lang w:val="en-US"/>
        </w:rPr>
      </w:pPr>
      <w:r>
        <w:rPr>
          <w:noProof/>
        </w:rPr>
        <w:drawing>
          <wp:inline distT="0" distB="0" distL="0" distR="0" wp14:anchorId="4E427C79" wp14:editId="1571DAF0">
            <wp:extent cx="4778319" cy="2687804"/>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0376" cy="2705836"/>
                    </a:xfrm>
                    <a:prstGeom prst="rect">
                      <a:avLst/>
                    </a:prstGeom>
                    <a:noFill/>
                    <a:ln>
                      <a:noFill/>
                    </a:ln>
                  </pic:spPr>
                </pic:pic>
              </a:graphicData>
            </a:graphic>
          </wp:inline>
        </w:drawing>
      </w:r>
    </w:p>
    <w:p w14:paraId="4348CAAF" w14:textId="399BE8D5" w:rsidR="00BA5CCE" w:rsidRDefault="00BA5CCE" w:rsidP="00E71001">
      <w:pPr>
        <w:jc w:val="center"/>
        <w:rPr>
          <w:rFonts w:eastAsiaTheme="minorEastAsia"/>
          <w:lang w:val="en-US"/>
        </w:rPr>
      </w:pPr>
      <w:r>
        <w:rPr>
          <w:noProof/>
        </w:rPr>
        <w:drawing>
          <wp:inline distT="0" distB="0" distL="0" distR="0" wp14:anchorId="25BF8405" wp14:editId="7ACF0FD6">
            <wp:extent cx="4755251" cy="267482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0839" cy="2689222"/>
                    </a:xfrm>
                    <a:prstGeom prst="rect">
                      <a:avLst/>
                    </a:prstGeom>
                    <a:noFill/>
                    <a:ln>
                      <a:noFill/>
                    </a:ln>
                  </pic:spPr>
                </pic:pic>
              </a:graphicData>
            </a:graphic>
          </wp:inline>
        </w:drawing>
      </w:r>
    </w:p>
    <w:p w14:paraId="319E757E" w14:textId="1C6C06B2" w:rsidR="00DF5E37" w:rsidRPr="00F40BEC" w:rsidRDefault="00DF5E37" w:rsidP="00DF5E37">
      <w:pPr>
        <w:jc w:val="center"/>
        <w:rPr>
          <w:rFonts w:eastAsiaTheme="minorEastAsia"/>
          <w:b/>
          <w:bCs/>
          <w:lang w:val="en-US"/>
        </w:rPr>
      </w:pPr>
      <w:r w:rsidRPr="00FF46E9">
        <w:rPr>
          <w:rFonts w:eastAsia="宋体"/>
          <w:b/>
          <w:noProof/>
          <w:lang w:val="en-US" w:eastAsia="zh-TW"/>
        </w:rPr>
        <w:t xml:space="preserve">Supplementary Fig. </w:t>
      </w:r>
      <w:r>
        <w:rPr>
          <w:rFonts w:eastAsia="宋体"/>
          <w:b/>
          <w:noProof/>
          <w:lang w:val="en-US" w:eastAsia="zh-TW"/>
        </w:rPr>
        <w:t xml:space="preserve">6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 xml:space="preserve">rs of SPE </w:t>
      </w:r>
    </w:p>
    <w:p w14:paraId="59401C99" w14:textId="3573360B" w:rsidR="00015CF3" w:rsidRDefault="00015CF3" w:rsidP="00015CF3">
      <w:pPr>
        <w:rPr>
          <w:rFonts w:eastAsiaTheme="minorEastAsia"/>
          <w:lang w:val="en-US"/>
        </w:rPr>
      </w:pPr>
    </w:p>
    <w:p w14:paraId="1FED0F3A" w14:textId="77777777" w:rsidR="00F31FF8" w:rsidRPr="00015CF3" w:rsidRDefault="00F31FF8" w:rsidP="00015CF3">
      <w:pPr>
        <w:rPr>
          <w:rFonts w:eastAsiaTheme="minorEastAsia"/>
          <w:lang w:val="en-US"/>
        </w:rPr>
      </w:pPr>
    </w:p>
    <w:p w14:paraId="3923219A" w14:textId="4FDC5F1D" w:rsidR="002F4F19" w:rsidRPr="00DC0602" w:rsidRDefault="00BA6702" w:rsidP="00DC0602">
      <w:pPr>
        <w:pStyle w:val="1"/>
        <w:spacing w:after="240"/>
        <w:rPr>
          <w:rFonts w:eastAsia="Calibri"/>
          <w:b/>
          <w:bCs/>
        </w:rPr>
      </w:pPr>
      <w:bookmarkStart w:id="67" w:name="_Toc129530178"/>
      <w:bookmarkStart w:id="68" w:name="_Toc129530208"/>
      <w:bookmarkStart w:id="69" w:name="_Toc139718171"/>
      <w:r w:rsidRPr="00DC0602">
        <w:rPr>
          <w:rFonts w:eastAsia="Calibri"/>
          <w:b/>
          <w:bCs/>
        </w:rPr>
        <w:t>References</w:t>
      </w:r>
      <w:bookmarkEnd w:id="67"/>
      <w:bookmarkEnd w:id="68"/>
      <w:bookmarkEnd w:id="69"/>
      <w:r w:rsidRPr="00DC0602">
        <w:rPr>
          <w:rFonts w:eastAsia="Calibri"/>
          <w:b/>
          <w:bCs/>
        </w:rPr>
        <w:t xml:space="preserve"> </w:t>
      </w:r>
    </w:p>
    <w:p w14:paraId="59DD3D1A" w14:textId="77777777" w:rsidR="00B03D7E" w:rsidRPr="006A5A80" w:rsidRDefault="00B03D7E">
      <w:pPr>
        <w:rPr>
          <w:rFonts w:eastAsiaTheme="minorEastAsia"/>
        </w:rPr>
      </w:pPr>
    </w:p>
    <w:p w14:paraId="2DF590BD" w14:textId="77777777" w:rsidR="003F1D96" w:rsidRPr="003F1D96" w:rsidRDefault="00B03D7E" w:rsidP="003F1D96">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3F1D96" w:rsidRPr="003F1D96">
        <w:rPr>
          <w:noProof/>
        </w:rPr>
        <w:t xml:space="preserve">Borenstein, M., Hedges, L. V., Higgins, J. P., &amp; Rothstein, H. R. (2021). </w:t>
      </w:r>
      <w:r w:rsidR="003F1D96" w:rsidRPr="003F1D96">
        <w:rPr>
          <w:i/>
          <w:noProof/>
        </w:rPr>
        <w:t>Introduction to meta-analysis</w:t>
      </w:r>
      <w:r w:rsidR="003F1D96" w:rsidRPr="003F1D96">
        <w:rPr>
          <w:noProof/>
        </w:rPr>
        <w:t xml:space="preserve">. John Wiley &amp; Sons. </w:t>
      </w:r>
    </w:p>
    <w:p w14:paraId="65569C35" w14:textId="77777777" w:rsidR="003F1D96" w:rsidRPr="003F1D96" w:rsidRDefault="003F1D96" w:rsidP="003F1D96">
      <w:pPr>
        <w:pStyle w:val="EndNoteBibliography"/>
        <w:rPr>
          <w:noProof/>
        </w:rPr>
      </w:pPr>
    </w:p>
    <w:p w14:paraId="6FB2D0F4" w14:textId="77777777" w:rsidR="003F1D96" w:rsidRPr="003F1D96" w:rsidRDefault="003F1D96" w:rsidP="003F1D96">
      <w:pPr>
        <w:pStyle w:val="EndNoteBibliography"/>
        <w:ind w:left="720" w:hanging="720"/>
        <w:rPr>
          <w:noProof/>
        </w:rPr>
      </w:pPr>
      <w:r w:rsidRPr="003F1D96">
        <w:rPr>
          <w:noProof/>
        </w:rPr>
        <w:t xml:space="preserve">Borsboom, D. (2005). </w:t>
      </w:r>
      <w:r w:rsidRPr="003F1D96">
        <w:rPr>
          <w:i/>
          <w:noProof/>
        </w:rPr>
        <w:t>Measuring the mind: Conceptual issues in contemporary psychometrics</w:t>
      </w:r>
      <w:r w:rsidRPr="003F1D96">
        <w:rPr>
          <w:noProof/>
        </w:rPr>
        <w:t xml:space="preserve">. Cambridge University Press. </w:t>
      </w:r>
    </w:p>
    <w:p w14:paraId="3E9ACF2E" w14:textId="77777777" w:rsidR="003F1D96" w:rsidRPr="003F1D96" w:rsidRDefault="003F1D96" w:rsidP="003F1D96">
      <w:pPr>
        <w:pStyle w:val="EndNoteBibliography"/>
        <w:rPr>
          <w:noProof/>
        </w:rPr>
      </w:pPr>
    </w:p>
    <w:p w14:paraId="5DB01232" w14:textId="734E8A75" w:rsidR="003F1D96" w:rsidRPr="003F1D96" w:rsidRDefault="003F1D96" w:rsidP="003F1D96">
      <w:pPr>
        <w:pStyle w:val="EndNoteBibliography"/>
        <w:ind w:left="720" w:hanging="720"/>
        <w:rPr>
          <w:noProof/>
        </w:rPr>
      </w:pPr>
      <w:r w:rsidRPr="003F1D96">
        <w:rPr>
          <w:noProof/>
        </w:rPr>
        <w:t xml:space="preserve">Bukowski, H., Todorova, B., Boch, M., Silani, G., &amp; Lamm, C. (2021). Socio-cognitive training impacts emotional and perceptual self-salience but not self-other distinction. </w:t>
      </w:r>
      <w:r w:rsidRPr="003F1D96">
        <w:rPr>
          <w:i/>
          <w:noProof/>
        </w:rPr>
        <w:t>Acta Psychologica, 216</w:t>
      </w:r>
      <w:r w:rsidRPr="003F1D96">
        <w:rPr>
          <w:noProof/>
        </w:rPr>
        <w:t xml:space="preserve">, 103297. </w:t>
      </w:r>
      <w:hyperlink r:id="rId51" w:history="1">
        <w:r w:rsidRPr="003F1D96">
          <w:rPr>
            <w:rStyle w:val="ac"/>
            <w:noProof/>
          </w:rPr>
          <w:t>https://doi.org/10.1016/j.actpsy.2021.103297</w:t>
        </w:r>
      </w:hyperlink>
      <w:r w:rsidRPr="003F1D96">
        <w:rPr>
          <w:noProof/>
        </w:rPr>
        <w:t xml:space="preserve"> </w:t>
      </w:r>
    </w:p>
    <w:p w14:paraId="7279017B" w14:textId="77777777" w:rsidR="003F1D96" w:rsidRPr="003F1D96" w:rsidRDefault="003F1D96" w:rsidP="003F1D96">
      <w:pPr>
        <w:pStyle w:val="EndNoteBibliography"/>
        <w:rPr>
          <w:noProof/>
        </w:rPr>
      </w:pPr>
    </w:p>
    <w:p w14:paraId="21B9C9D9" w14:textId="3A8E2D59" w:rsidR="003F1D96" w:rsidRPr="003F1D96" w:rsidRDefault="003F1D96" w:rsidP="003F1D96">
      <w:pPr>
        <w:pStyle w:val="EndNoteBibliography"/>
        <w:ind w:left="720" w:hanging="720"/>
        <w:rPr>
          <w:noProof/>
        </w:rPr>
      </w:pPr>
      <w:r w:rsidRPr="003F1D96">
        <w:rPr>
          <w:noProof/>
        </w:rPr>
        <w:t xml:space="preserve">Chen, G., Taylor, P. A., Haller, S. P., Kircanski, K., Stoddard, J., Pine, D. S., Leibenluft, E., Brotman, M. A., &amp; Cox, R. W. (2018, Mar). Intraclass correlation: Improved modeling approaches and applications for neuroimaging. </w:t>
      </w:r>
      <w:r w:rsidRPr="003F1D96">
        <w:rPr>
          <w:i/>
          <w:noProof/>
        </w:rPr>
        <w:t>Hum Brain Mapp, 39</w:t>
      </w:r>
      <w:r w:rsidRPr="003F1D96">
        <w:rPr>
          <w:noProof/>
        </w:rPr>
        <w:t xml:space="preserve">(3), 1187-1206. </w:t>
      </w:r>
      <w:hyperlink r:id="rId52" w:history="1">
        <w:r w:rsidRPr="003F1D96">
          <w:rPr>
            <w:rStyle w:val="ac"/>
            <w:noProof/>
          </w:rPr>
          <w:t>https://doi.org/10.1002/hbm.23909</w:t>
        </w:r>
      </w:hyperlink>
      <w:r w:rsidRPr="003F1D96">
        <w:rPr>
          <w:noProof/>
        </w:rPr>
        <w:t xml:space="preserve"> </w:t>
      </w:r>
    </w:p>
    <w:p w14:paraId="4EA65403" w14:textId="77777777" w:rsidR="003F1D96" w:rsidRPr="003F1D96" w:rsidRDefault="003F1D96" w:rsidP="003F1D96">
      <w:pPr>
        <w:pStyle w:val="EndNoteBibliography"/>
        <w:rPr>
          <w:noProof/>
        </w:rPr>
      </w:pPr>
    </w:p>
    <w:p w14:paraId="30C787D9" w14:textId="450843A5" w:rsidR="003F1D96" w:rsidRPr="003F1D96" w:rsidRDefault="003F1D96" w:rsidP="003F1D96">
      <w:pPr>
        <w:pStyle w:val="EndNoteBibliography"/>
        <w:ind w:left="720" w:hanging="720"/>
        <w:rPr>
          <w:noProof/>
        </w:rPr>
      </w:pPr>
      <w:r w:rsidRPr="003F1D96">
        <w:rPr>
          <w:noProof/>
        </w:rPr>
        <w:t xml:space="preserve">Cheng, M., &amp; Tseng, C.-h. (2019). Saliency at first sight: instant identity referential advantage toward a newly met partner. </w:t>
      </w:r>
      <w:r w:rsidRPr="003F1D96">
        <w:rPr>
          <w:i/>
          <w:noProof/>
        </w:rPr>
        <w:t>Cognitive Research: Principles and Implications, 4</w:t>
      </w:r>
      <w:r w:rsidRPr="003F1D96">
        <w:rPr>
          <w:noProof/>
        </w:rPr>
        <w:t xml:space="preserve">(1), 1-18. </w:t>
      </w:r>
      <w:hyperlink r:id="rId53" w:history="1">
        <w:r w:rsidRPr="003F1D96">
          <w:rPr>
            <w:rStyle w:val="ac"/>
            <w:noProof/>
          </w:rPr>
          <w:t>https://doi.org/10.1186/s41235-019-0186-z</w:t>
        </w:r>
      </w:hyperlink>
      <w:r w:rsidRPr="003F1D96">
        <w:rPr>
          <w:noProof/>
        </w:rPr>
        <w:t xml:space="preserve"> </w:t>
      </w:r>
    </w:p>
    <w:p w14:paraId="09546F65" w14:textId="77777777" w:rsidR="003F1D96" w:rsidRPr="003F1D96" w:rsidRDefault="003F1D96" w:rsidP="003F1D96">
      <w:pPr>
        <w:pStyle w:val="EndNoteBibliography"/>
        <w:rPr>
          <w:noProof/>
        </w:rPr>
      </w:pPr>
    </w:p>
    <w:p w14:paraId="10FB5F3E" w14:textId="35671D35" w:rsidR="003F1D96" w:rsidRPr="003F1D96" w:rsidRDefault="003F1D96" w:rsidP="003F1D96">
      <w:pPr>
        <w:pStyle w:val="EndNoteBibliography"/>
        <w:ind w:left="720" w:hanging="720"/>
        <w:rPr>
          <w:noProof/>
        </w:rPr>
      </w:pPr>
      <w:r w:rsidRPr="003F1D96">
        <w:rPr>
          <w:noProof/>
        </w:rPr>
        <w:t xml:space="preserve">Cherry, E. C. (1953). Some experiments on the recognition of speech, with one and with two ears. </w:t>
      </w:r>
      <w:r w:rsidRPr="003F1D96">
        <w:rPr>
          <w:i/>
          <w:noProof/>
        </w:rPr>
        <w:t>The Journal of the acoustical society of America, 25</w:t>
      </w:r>
      <w:r w:rsidRPr="003F1D96">
        <w:rPr>
          <w:noProof/>
        </w:rPr>
        <w:t xml:space="preserve">(5), 975-979. </w:t>
      </w:r>
      <w:hyperlink r:id="rId54" w:history="1">
        <w:r w:rsidRPr="003F1D96">
          <w:rPr>
            <w:rStyle w:val="ac"/>
            <w:noProof/>
          </w:rPr>
          <w:t>https://doi.org/10.1121/1.1907229</w:t>
        </w:r>
      </w:hyperlink>
      <w:r w:rsidRPr="003F1D96">
        <w:rPr>
          <w:noProof/>
        </w:rPr>
        <w:t xml:space="preserve"> </w:t>
      </w:r>
    </w:p>
    <w:p w14:paraId="03F08FA3" w14:textId="77777777" w:rsidR="003F1D96" w:rsidRPr="003F1D96" w:rsidRDefault="003F1D96" w:rsidP="003F1D96">
      <w:pPr>
        <w:pStyle w:val="EndNoteBibliography"/>
        <w:rPr>
          <w:noProof/>
        </w:rPr>
      </w:pPr>
    </w:p>
    <w:p w14:paraId="71BF8841" w14:textId="643A8E6F" w:rsidR="003F1D96" w:rsidRPr="003F1D96" w:rsidRDefault="003F1D96" w:rsidP="003F1D96">
      <w:pPr>
        <w:pStyle w:val="EndNoteBibliography"/>
        <w:ind w:left="720" w:hanging="720"/>
        <w:rPr>
          <w:noProof/>
        </w:rPr>
      </w:pPr>
      <w:r w:rsidRPr="003F1D96">
        <w:rPr>
          <w:noProof/>
        </w:rPr>
        <w:t xml:space="preserve">Cicchetti, D. V., &amp; Sparrow, S. A. (1981). Developing criteria for establishing interrater reliability of specific items: applications to assessment of adaptive behavior. </w:t>
      </w:r>
      <w:r w:rsidRPr="003F1D96">
        <w:rPr>
          <w:i/>
          <w:noProof/>
        </w:rPr>
        <w:t>Am J Ment Defic, 86</w:t>
      </w:r>
      <w:r w:rsidRPr="003F1D96">
        <w:rPr>
          <w:noProof/>
        </w:rPr>
        <w:t xml:space="preserve">(2), 127-137. </w:t>
      </w:r>
      <w:hyperlink r:id="rId55" w:history="1">
        <w:r w:rsidRPr="003F1D96">
          <w:rPr>
            <w:rStyle w:val="ac"/>
            <w:noProof/>
          </w:rPr>
          <w:t>https://psycnet.apa.org/record/1982-00095-001</w:t>
        </w:r>
      </w:hyperlink>
      <w:r w:rsidRPr="003F1D96">
        <w:rPr>
          <w:noProof/>
        </w:rPr>
        <w:t xml:space="preserve"> </w:t>
      </w:r>
    </w:p>
    <w:p w14:paraId="7FBCC676" w14:textId="77777777" w:rsidR="003F1D96" w:rsidRPr="003F1D96" w:rsidRDefault="003F1D96" w:rsidP="003F1D96">
      <w:pPr>
        <w:pStyle w:val="EndNoteBibliography"/>
        <w:rPr>
          <w:noProof/>
        </w:rPr>
      </w:pPr>
    </w:p>
    <w:p w14:paraId="7FA063EB" w14:textId="77777777" w:rsidR="003F1D96" w:rsidRPr="003F1D96" w:rsidRDefault="003F1D96" w:rsidP="003F1D96">
      <w:pPr>
        <w:pStyle w:val="EndNoteBibliography"/>
        <w:ind w:left="720" w:hanging="720"/>
        <w:rPr>
          <w:noProof/>
        </w:rPr>
      </w:pPr>
      <w:r w:rsidRPr="003F1D96">
        <w:rPr>
          <w:noProof/>
        </w:rPr>
        <w:t xml:space="preserve">Clark, K., Birch-Hurst, K., Pennington, C. R., Petrie, A. C., Lee, J. T., &amp; Hedge, C. (2022). Test-retest reliability for common tasks in vision science. </w:t>
      </w:r>
      <w:r w:rsidRPr="003F1D96">
        <w:rPr>
          <w:i/>
          <w:noProof/>
        </w:rPr>
        <w:t>Journal of Vision, 22</w:t>
      </w:r>
      <w:r w:rsidRPr="003F1D96">
        <w:rPr>
          <w:noProof/>
        </w:rPr>
        <w:t xml:space="preserve">(8), 18-18. </w:t>
      </w:r>
    </w:p>
    <w:p w14:paraId="1DD2DACA" w14:textId="77777777" w:rsidR="003F1D96" w:rsidRPr="003F1D96" w:rsidRDefault="003F1D96" w:rsidP="003F1D96">
      <w:pPr>
        <w:pStyle w:val="EndNoteBibliography"/>
        <w:rPr>
          <w:noProof/>
        </w:rPr>
      </w:pPr>
    </w:p>
    <w:p w14:paraId="25DE12B4" w14:textId="030FC39A" w:rsidR="003F1D96" w:rsidRPr="003F1D96" w:rsidRDefault="003F1D96" w:rsidP="003F1D96">
      <w:pPr>
        <w:pStyle w:val="EndNoteBibliography"/>
        <w:ind w:left="720" w:hanging="720"/>
        <w:rPr>
          <w:noProof/>
        </w:rPr>
      </w:pPr>
      <w:r w:rsidRPr="003F1D96">
        <w:rPr>
          <w:noProof/>
        </w:rPr>
        <w:t xml:space="preserve">Constable, M. D., Becker, M. L., Oh, Y.-I., &amp; Knoblich, G. (2021). Affective compatibility with the self modulates the self-prioritisation effect. </w:t>
      </w:r>
      <w:r w:rsidRPr="003F1D96">
        <w:rPr>
          <w:i/>
          <w:noProof/>
        </w:rPr>
        <w:t>Cognition and Emotion, 35</w:t>
      </w:r>
      <w:r w:rsidRPr="003F1D96">
        <w:rPr>
          <w:noProof/>
        </w:rPr>
        <w:t xml:space="preserve">(2), 291-304. </w:t>
      </w:r>
      <w:hyperlink r:id="rId56" w:history="1">
        <w:r w:rsidRPr="003F1D96">
          <w:rPr>
            <w:rStyle w:val="ac"/>
            <w:noProof/>
          </w:rPr>
          <w:t>https://doi.org/10.1080/02699931.2020.1839383</w:t>
        </w:r>
      </w:hyperlink>
      <w:r w:rsidRPr="003F1D96">
        <w:rPr>
          <w:noProof/>
        </w:rPr>
        <w:t xml:space="preserve"> </w:t>
      </w:r>
    </w:p>
    <w:p w14:paraId="7DDEB99A" w14:textId="77777777" w:rsidR="003F1D96" w:rsidRPr="003F1D96" w:rsidRDefault="003F1D96" w:rsidP="003F1D96">
      <w:pPr>
        <w:pStyle w:val="EndNoteBibliography"/>
        <w:rPr>
          <w:noProof/>
        </w:rPr>
      </w:pPr>
    </w:p>
    <w:p w14:paraId="3E153D56" w14:textId="23CD3D7D" w:rsidR="003F1D96" w:rsidRPr="003F1D96" w:rsidRDefault="003F1D96" w:rsidP="003F1D96">
      <w:pPr>
        <w:pStyle w:val="EndNoteBibliography"/>
        <w:ind w:left="720" w:hanging="720"/>
        <w:rPr>
          <w:noProof/>
        </w:rPr>
      </w:pPr>
      <w:r w:rsidRPr="003F1D96">
        <w:rPr>
          <w:noProof/>
        </w:rPr>
        <w:t xml:space="preserve">Constable, M. D., Elekes, F., Sebanz, N., &amp; Knoblich, G. (2019). Relevant for us? We-prioritization in cognitive processing. </w:t>
      </w:r>
      <w:r w:rsidRPr="003F1D96">
        <w:rPr>
          <w:i/>
          <w:noProof/>
        </w:rPr>
        <w:t>Journal of Experimental Psychology: Human Perception and Performance, 45</w:t>
      </w:r>
      <w:r w:rsidRPr="003F1D96">
        <w:rPr>
          <w:noProof/>
        </w:rPr>
        <w:t xml:space="preserve">(12). </w:t>
      </w:r>
      <w:hyperlink r:id="rId57" w:history="1">
        <w:r w:rsidRPr="003F1D96">
          <w:rPr>
            <w:rStyle w:val="ac"/>
            <w:noProof/>
          </w:rPr>
          <w:t>https://doi.org/10.1037/xhp0000691</w:t>
        </w:r>
      </w:hyperlink>
      <w:r w:rsidRPr="003F1D96">
        <w:rPr>
          <w:noProof/>
        </w:rPr>
        <w:t xml:space="preserve"> </w:t>
      </w:r>
    </w:p>
    <w:p w14:paraId="335BDA41" w14:textId="77777777" w:rsidR="003F1D96" w:rsidRPr="003F1D96" w:rsidRDefault="003F1D96" w:rsidP="003F1D96">
      <w:pPr>
        <w:pStyle w:val="EndNoteBibliography"/>
        <w:rPr>
          <w:noProof/>
        </w:rPr>
      </w:pPr>
    </w:p>
    <w:p w14:paraId="17384F11" w14:textId="6D2D8536" w:rsidR="003F1D96" w:rsidRPr="003F1D96" w:rsidRDefault="003F1D96" w:rsidP="003F1D96">
      <w:pPr>
        <w:pStyle w:val="EndNoteBibliography"/>
        <w:ind w:left="720" w:hanging="720"/>
        <w:rPr>
          <w:noProof/>
        </w:rPr>
      </w:pPr>
      <w:r w:rsidRPr="003F1D96">
        <w:rPr>
          <w:noProof/>
        </w:rPr>
        <w:t xml:space="preserve">Constable, M. D., &amp; Knoblich, G. (2020). Sticking together? Re-binding previous other-associated stimuli interferes with self-verification but not partner-verification. </w:t>
      </w:r>
      <w:r w:rsidRPr="003F1D96">
        <w:rPr>
          <w:i/>
          <w:noProof/>
        </w:rPr>
        <w:t>Acta psychologica, 210</w:t>
      </w:r>
      <w:r w:rsidRPr="003F1D96">
        <w:rPr>
          <w:noProof/>
        </w:rPr>
        <w:t xml:space="preserve">, 103167. </w:t>
      </w:r>
      <w:hyperlink r:id="rId58" w:history="1">
        <w:r w:rsidRPr="003F1D96">
          <w:rPr>
            <w:rStyle w:val="ac"/>
            <w:noProof/>
          </w:rPr>
          <w:t>https://doi.org/10.1016/j.actpsy.2020.103167</w:t>
        </w:r>
      </w:hyperlink>
      <w:r w:rsidRPr="003F1D96">
        <w:rPr>
          <w:noProof/>
        </w:rPr>
        <w:t xml:space="preserve"> </w:t>
      </w:r>
    </w:p>
    <w:p w14:paraId="754FF745" w14:textId="77777777" w:rsidR="003F1D96" w:rsidRPr="003F1D96" w:rsidRDefault="003F1D96" w:rsidP="003F1D96">
      <w:pPr>
        <w:pStyle w:val="EndNoteBibliography"/>
        <w:rPr>
          <w:noProof/>
        </w:rPr>
      </w:pPr>
    </w:p>
    <w:p w14:paraId="75267FA7" w14:textId="124855D7" w:rsidR="003F1D96" w:rsidRPr="003F1D96" w:rsidRDefault="003F1D96" w:rsidP="003F1D96">
      <w:pPr>
        <w:pStyle w:val="EndNoteBibliography"/>
        <w:ind w:left="720" w:hanging="720"/>
        <w:rPr>
          <w:noProof/>
        </w:rPr>
      </w:pPr>
      <w:r w:rsidRPr="003F1D96">
        <w:rPr>
          <w:noProof/>
        </w:rPr>
        <w:t xml:space="preserve">Constable, M. D., Rajsic, J., Welsh, T. N., &amp; Pratt, J. (2019). It is not in the details: Self-related shapes are rapidly classified but their features are not better remembered. </w:t>
      </w:r>
      <w:r w:rsidRPr="003F1D96">
        <w:rPr>
          <w:i/>
          <w:noProof/>
        </w:rPr>
        <w:t>Memory &amp; Cognition, 47</w:t>
      </w:r>
      <w:r w:rsidRPr="003F1D96">
        <w:rPr>
          <w:noProof/>
        </w:rPr>
        <w:t xml:space="preserve">, 1145-1157. </w:t>
      </w:r>
      <w:hyperlink r:id="rId59" w:history="1">
        <w:r w:rsidRPr="003F1D96">
          <w:rPr>
            <w:rStyle w:val="ac"/>
            <w:noProof/>
          </w:rPr>
          <w:t>https://doi.org/10.3758/s13421-019-00924-6</w:t>
        </w:r>
      </w:hyperlink>
      <w:r w:rsidRPr="003F1D96">
        <w:rPr>
          <w:noProof/>
        </w:rPr>
        <w:t xml:space="preserve"> </w:t>
      </w:r>
    </w:p>
    <w:p w14:paraId="4260FE78" w14:textId="77777777" w:rsidR="003F1D96" w:rsidRPr="003F1D96" w:rsidRDefault="003F1D96" w:rsidP="003F1D96">
      <w:pPr>
        <w:pStyle w:val="EndNoteBibliography"/>
        <w:rPr>
          <w:noProof/>
        </w:rPr>
      </w:pPr>
    </w:p>
    <w:p w14:paraId="1A3CC30B" w14:textId="4924882C" w:rsidR="003F1D96" w:rsidRPr="003F1D96" w:rsidRDefault="003F1D96" w:rsidP="003F1D96">
      <w:pPr>
        <w:pStyle w:val="EndNoteBibliography"/>
        <w:ind w:left="720" w:hanging="720"/>
        <w:rPr>
          <w:noProof/>
        </w:rPr>
      </w:pPr>
      <w:r w:rsidRPr="003F1D96">
        <w:rPr>
          <w:noProof/>
        </w:rPr>
        <w:t xml:space="preserve">Enkavi, A. Z., Eisenberg, I. W., Bissett, P. G., Mazza, G. L., MacKinnon, D. P., Marsch, L. A., &amp; Poldrack, R. A. (2019). Large-scale analysis of test–retest reliabilities of self-regulation measures. </w:t>
      </w:r>
      <w:r w:rsidRPr="003F1D96">
        <w:rPr>
          <w:i/>
          <w:noProof/>
        </w:rPr>
        <w:t>Proceedings of the National Academy of Sciences, 116</w:t>
      </w:r>
      <w:r w:rsidRPr="003F1D96">
        <w:rPr>
          <w:noProof/>
        </w:rPr>
        <w:t xml:space="preserve">(12), 5472-5477. </w:t>
      </w:r>
      <w:hyperlink r:id="rId60" w:history="1">
        <w:r w:rsidRPr="003F1D96">
          <w:rPr>
            <w:rStyle w:val="ac"/>
            <w:noProof/>
          </w:rPr>
          <w:t>https://doi.org/doi:10.1073/pnas.1818430116</w:t>
        </w:r>
      </w:hyperlink>
      <w:r w:rsidRPr="003F1D96">
        <w:rPr>
          <w:noProof/>
        </w:rPr>
        <w:t xml:space="preserve"> </w:t>
      </w:r>
    </w:p>
    <w:p w14:paraId="07BAEFA5" w14:textId="77777777" w:rsidR="003F1D96" w:rsidRPr="003F1D96" w:rsidRDefault="003F1D96" w:rsidP="003F1D96">
      <w:pPr>
        <w:pStyle w:val="EndNoteBibliography"/>
        <w:rPr>
          <w:noProof/>
        </w:rPr>
      </w:pPr>
    </w:p>
    <w:p w14:paraId="1CB1C2D2" w14:textId="06E8EDE3" w:rsidR="003F1D96" w:rsidRPr="003F1D96" w:rsidRDefault="003F1D96" w:rsidP="003F1D96">
      <w:pPr>
        <w:pStyle w:val="EndNoteBibliography"/>
        <w:ind w:left="720" w:hanging="720"/>
        <w:rPr>
          <w:noProof/>
        </w:rPr>
      </w:pPr>
      <w:r w:rsidRPr="003F1D96">
        <w:rPr>
          <w:noProof/>
        </w:rPr>
        <w:t xml:space="preserve">Fisher, R. A. (1992). Statistical methods for research workers. </w:t>
      </w:r>
      <w:r w:rsidRPr="003F1D96">
        <w:rPr>
          <w:i/>
          <w:noProof/>
        </w:rPr>
        <w:t>Springer New York</w:t>
      </w:r>
      <w:r w:rsidRPr="003F1D96">
        <w:rPr>
          <w:noProof/>
        </w:rPr>
        <w:t xml:space="preserve">. </w:t>
      </w:r>
      <w:hyperlink r:id="rId61" w:history="1">
        <w:r w:rsidRPr="003F1D96">
          <w:rPr>
            <w:rStyle w:val="ac"/>
            <w:noProof/>
          </w:rPr>
          <w:t>https://doi.org/10.1007/978-1-4612-4380-9_6</w:t>
        </w:r>
      </w:hyperlink>
      <w:r w:rsidRPr="003F1D96">
        <w:rPr>
          <w:noProof/>
        </w:rPr>
        <w:t xml:space="preserve"> </w:t>
      </w:r>
    </w:p>
    <w:p w14:paraId="0E87D228" w14:textId="77777777" w:rsidR="003F1D96" w:rsidRPr="003F1D96" w:rsidRDefault="003F1D96" w:rsidP="003F1D96">
      <w:pPr>
        <w:pStyle w:val="EndNoteBibliography"/>
        <w:rPr>
          <w:noProof/>
        </w:rPr>
      </w:pPr>
    </w:p>
    <w:p w14:paraId="15F43341" w14:textId="77777777" w:rsidR="003F1D96" w:rsidRPr="003F1D96" w:rsidRDefault="003F1D96" w:rsidP="003F1D96">
      <w:pPr>
        <w:pStyle w:val="EndNoteBibliography"/>
        <w:ind w:left="720" w:hanging="720"/>
        <w:rPr>
          <w:noProof/>
        </w:rPr>
      </w:pPr>
      <w:r w:rsidRPr="003F1D96">
        <w:rPr>
          <w:noProof/>
        </w:rPr>
        <w:t xml:space="preserve">Friehs, M. A., Dechant, M., Vedress, S., Frings, C., &amp; Mandryk, R. L. (2020). Effective gamification of the stop-signal task: two controlled laboratory experiments. </w:t>
      </w:r>
      <w:r w:rsidRPr="003F1D96">
        <w:rPr>
          <w:i/>
          <w:noProof/>
        </w:rPr>
        <w:t>JMIR Serious Games, 8</w:t>
      </w:r>
      <w:r w:rsidRPr="003F1D96">
        <w:rPr>
          <w:noProof/>
        </w:rPr>
        <w:t xml:space="preserve">(3), e17810. </w:t>
      </w:r>
    </w:p>
    <w:p w14:paraId="58FECBEF" w14:textId="77777777" w:rsidR="003F1D96" w:rsidRPr="003F1D96" w:rsidRDefault="003F1D96" w:rsidP="003F1D96">
      <w:pPr>
        <w:pStyle w:val="EndNoteBibliography"/>
        <w:rPr>
          <w:noProof/>
        </w:rPr>
      </w:pPr>
    </w:p>
    <w:p w14:paraId="3EC6A017" w14:textId="5E520560" w:rsidR="003F1D96" w:rsidRPr="003F1D96" w:rsidRDefault="003F1D96" w:rsidP="003F1D96">
      <w:pPr>
        <w:pStyle w:val="EndNoteBibliography"/>
        <w:ind w:left="720" w:hanging="720"/>
        <w:rPr>
          <w:noProof/>
        </w:rPr>
      </w:pPr>
      <w:r w:rsidRPr="003F1D96">
        <w:rPr>
          <w:noProof/>
        </w:rPr>
        <w:t xml:space="preserve">Golubickis, M., Falbén, J. K., Ho, N. S., Sui, J., Cunningham, W. A., &amp; Macrae, C. N. (2020). Parts of me: Identity-relevance moderates self-prioritization. </w:t>
      </w:r>
      <w:r w:rsidRPr="003F1D96">
        <w:rPr>
          <w:i/>
          <w:noProof/>
        </w:rPr>
        <w:t>Consciousness and cognition, 77</w:t>
      </w:r>
      <w:r w:rsidRPr="003F1D96">
        <w:rPr>
          <w:noProof/>
        </w:rPr>
        <w:t xml:space="preserve">, 102848. </w:t>
      </w:r>
      <w:hyperlink r:id="rId62" w:history="1">
        <w:r w:rsidRPr="003F1D96">
          <w:rPr>
            <w:rStyle w:val="ac"/>
            <w:noProof/>
          </w:rPr>
          <w:t>https://doi.org/10.1016/j.concog.2019.102848</w:t>
        </w:r>
      </w:hyperlink>
      <w:r w:rsidRPr="003F1D96">
        <w:rPr>
          <w:noProof/>
        </w:rPr>
        <w:t xml:space="preserve"> </w:t>
      </w:r>
    </w:p>
    <w:p w14:paraId="27A69F7F" w14:textId="77777777" w:rsidR="003F1D96" w:rsidRPr="003F1D96" w:rsidRDefault="003F1D96" w:rsidP="003F1D96">
      <w:pPr>
        <w:pStyle w:val="EndNoteBibliography"/>
        <w:rPr>
          <w:noProof/>
        </w:rPr>
      </w:pPr>
    </w:p>
    <w:p w14:paraId="626CE16E" w14:textId="3CD6CC86" w:rsidR="003F1D96" w:rsidRPr="003F1D96" w:rsidRDefault="003F1D96" w:rsidP="003F1D96">
      <w:pPr>
        <w:pStyle w:val="EndNoteBibliography"/>
        <w:ind w:left="720" w:hanging="720"/>
        <w:rPr>
          <w:noProof/>
        </w:rPr>
      </w:pPr>
      <w:r w:rsidRPr="003F1D96">
        <w:rPr>
          <w:noProof/>
        </w:rPr>
        <w:t xml:space="preserve">Golubickis, M., Falben, J. K., Sahraie, A., Visokomogilski, A., Cunningham, W. A., Sui, J., &amp; Macrae, C. N. (2017). Self-prioritization and perceptual matching: The effects of temporal construal. </w:t>
      </w:r>
      <w:r w:rsidRPr="003F1D96">
        <w:rPr>
          <w:i/>
          <w:noProof/>
        </w:rPr>
        <w:t>Mem Cognit, 45</w:t>
      </w:r>
      <w:r w:rsidRPr="003F1D96">
        <w:rPr>
          <w:noProof/>
        </w:rPr>
        <w:t xml:space="preserve">(7), 1223-1239. </w:t>
      </w:r>
      <w:hyperlink r:id="rId63" w:history="1">
        <w:r w:rsidRPr="003F1D96">
          <w:rPr>
            <w:rStyle w:val="ac"/>
            <w:noProof/>
          </w:rPr>
          <w:t>https://doi.org/10.3758/s13421-017-0722-3</w:t>
        </w:r>
      </w:hyperlink>
      <w:r w:rsidRPr="003F1D96">
        <w:rPr>
          <w:noProof/>
        </w:rPr>
        <w:t xml:space="preserve"> </w:t>
      </w:r>
    </w:p>
    <w:p w14:paraId="59A90185" w14:textId="77777777" w:rsidR="003F1D96" w:rsidRPr="003F1D96" w:rsidRDefault="003F1D96" w:rsidP="003F1D96">
      <w:pPr>
        <w:pStyle w:val="EndNoteBibliography"/>
        <w:rPr>
          <w:noProof/>
        </w:rPr>
      </w:pPr>
    </w:p>
    <w:p w14:paraId="256E4833" w14:textId="6BD66884" w:rsidR="003F1D96" w:rsidRPr="003F1D96" w:rsidRDefault="003F1D96" w:rsidP="003F1D96">
      <w:pPr>
        <w:pStyle w:val="EndNoteBibliography"/>
        <w:ind w:left="720" w:hanging="720"/>
        <w:rPr>
          <w:noProof/>
        </w:rPr>
      </w:pPr>
      <w:r w:rsidRPr="003F1D96">
        <w:rPr>
          <w:noProof/>
        </w:rPr>
        <w:t xml:space="preserve">Golubickis, M., &amp; Macrae, C. N. (2021). Judging me and you: Task design modulates self-prioritization. </w:t>
      </w:r>
      <w:r w:rsidRPr="003F1D96">
        <w:rPr>
          <w:i/>
          <w:noProof/>
        </w:rPr>
        <w:t>Acta psychologica, 218</w:t>
      </w:r>
      <w:r w:rsidRPr="003F1D96">
        <w:rPr>
          <w:noProof/>
        </w:rPr>
        <w:t xml:space="preserve">, 103350. </w:t>
      </w:r>
      <w:hyperlink r:id="rId64" w:history="1">
        <w:r w:rsidRPr="003F1D96">
          <w:rPr>
            <w:rStyle w:val="ac"/>
            <w:noProof/>
          </w:rPr>
          <w:t>https://doi.org/10.1016/j.actpsy.2021.103350</w:t>
        </w:r>
      </w:hyperlink>
      <w:r w:rsidRPr="003F1D96">
        <w:rPr>
          <w:noProof/>
        </w:rPr>
        <w:t xml:space="preserve"> </w:t>
      </w:r>
    </w:p>
    <w:p w14:paraId="7EF18481" w14:textId="77777777" w:rsidR="003F1D96" w:rsidRPr="003F1D96" w:rsidRDefault="003F1D96" w:rsidP="003F1D96">
      <w:pPr>
        <w:pStyle w:val="EndNoteBibliography"/>
        <w:rPr>
          <w:noProof/>
        </w:rPr>
      </w:pPr>
    </w:p>
    <w:p w14:paraId="00D03F3D" w14:textId="77777777" w:rsidR="003F1D96" w:rsidRPr="003F1D96" w:rsidRDefault="003F1D96" w:rsidP="003F1D96">
      <w:pPr>
        <w:pStyle w:val="EndNoteBibliography"/>
        <w:ind w:left="720" w:hanging="720"/>
        <w:rPr>
          <w:noProof/>
        </w:rPr>
      </w:pPr>
      <w:r w:rsidRPr="003F1D96">
        <w:rPr>
          <w:noProof/>
        </w:rPr>
        <w:t xml:space="preserve">Green, S. B., Yang, Y., Alt, M., Brinkley, S., Gray, S., Hogan, T., &amp; Cowan, N. (2016). Use of internal consistency coefficients for estimating reliability of experimental task scores. </w:t>
      </w:r>
      <w:r w:rsidRPr="003F1D96">
        <w:rPr>
          <w:i/>
          <w:noProof/>
        </w:rPr>
        <w:t>Psychonomic Bulletin &amp; Review, 23</w:t>
      </w:r>
      <w:r w:rsidRPr="003F1D96">
        <w:rPr>
          <w:noProof/>
        </w:rPr>
        <w:t xml:space="preserve">, 750-763. </w:t>
      </w:r>
    </w:p>
    <w:p w14:paraId="1056AFAC" w14:textId="77777777" w:rsidR="003F1D96" w:rsidRPr="003F1D96" w:rsidRDefault="003F1D96" w:rsidP="003F1D96">
      <w:pPr>
        <w:pStyle w:val="EndNoteBibliography"/>
        <w:rPr>
          <w:noProof/>
        </w:rPr>
      </w:pPr>
    </w:p>
    <w:p w14:paraId="54675239" w14:textId="77777777" w:rsidR="003F1D96" w:rsidRPr="003F1D96" w:rsidRDefault="003F1D96" w:rsidP="003F1D96">
      <w:pPr>
        <w:pStyle w:val="EndNoteBibliography"/>
        <w:ind w:left="720" w:hanging="720"/>
        <w:rPr>
          <w:noProof/>
        </w:rPr>
      </w:pPr>
      <w:r w:rsidRPr="003F1D96">
        <w:rPr>
          <w:noProof/>
        </w:rPr>
        <w:t xml:space="preserve">Groulx, J. T., Harding, B., &amp; Cousineau, D. (2020). The EZ Diffusion Model: An overview with derivation, software, and an application to the Same-Different task. </w:t>
      </w:r>
      <w:r w:rsidRPr="003F1D96">
        <w:rPr>
          <w:i/>
          <w:noProof/>
        </w:rPr>
        <w:t>The Quantitative Methods for Psychology, 16</w:t>
      </w:r>
      <w:r w:rsidRPr="003F1D96">
        <w:rPr>
          <w:noProof/>
        </w:rPr>
        <w:t xml:space="preserve">(2), 154-174. </w:t>
      </w:r>
    </w:p>
    <w:p w14:paraId="5934C4DC" w14:textId="77777777" w:rsidR="003F1D96" w:rsidRPr="003F1D96" w:rsidRDefault="003F1D96" w:rsidP="003F1D96">
      <w:pPr>
        <w:pStyle w:val="EndNoteBibliography"/>
        <w:rPr>
          <w:noProof/>
        </w:rPr>
      </w:pPr>
    </w:p>
    <w:p w14:paraId="184F7E5B" w14:textId="77777777" w:rsidR="003F1D96" w:rsidRPr="003F1D96" w:rsidRDefault="003F1D96" w:rsidP="003F1D96">
      <w:pPr>
        <w:pStyle w:val="EndNoteBibliography"/>
        <w:ind w:left="720" w:hanging="720"/>
        <w:rPr>
          <w:noProof/>
        </w:rPr>
      </w:pPr>
      <w:r w:rsidRPr="003F1D96">
        <w:rPr>
          <w:noProof/>
        </w:rPr>
        <w:t xml:space="preserve">Haines, N., Kvam, P. D., Irving, L. H., Smith, C., Beauchaine, T. P., Pitt, M. A., Ahn, W.-Y., &amp; Turner, B. M. (2020). Theoretically informed generative models can advance the psychological and brain sciences: Lessons from the reliability paradox. </w:t>
      </w:r>
    </w:p>
    <w:p w14:paraId="26A9E824" w14:textId="77777777" w:rsidR="003F1D96" w:rsidRPr="003F1D96" w:rsidRDefault="003F1D96" w:rsidP="003F1D96">
      <w:pPr>
        <w:pStyle w:val="EndNoteBibliography"/>
        <w:rPr>
          <w:noProof/>
        </w:rPr>
      </w:pPr>
    </w:p>
    <w:p w14:paraId="528DFCBA" w14:textId="29BE9B51" w:rsidR="003F1D96" w:rsidRPr="003F1D96" w:rsidRDefault="003F1D96" w:rsidP="003F1D96">
      <w:pPr>
        <w:pStyle w:val="EndNoteBibliography"/>
        <w:ind w:left="720" w:hanging="720"/>
        <w:rPr>
          <w:noProof/>
        </w:rPr>
      </w:pPr>
      <w:r w:rsidRPr="003F1D96">
        <w:rPr>
          <w:noProof/>
        </w:rPr>
        <w:t xml:space="preserve">Hedge, C., Powell, G., Bompas, A., Vivian-Griffiths, S., &amp; Sumner, P. (2018). Low and variable correlation between reaction time costs and accuracy costs explained by accumulation models: Meta-analysis and simulations. </w:t>
      </w:r>
      <w:r w:rsidRPr="003F1D96">
        <w:rPr>
          <w:i/>
          <w:noProof/>
        </w:rPr>
        <w:t>Psychological Bulletin, 144</w:t>
      </w:r>
      <w:r w:rsidRPr="003F1D96">
        <w:rPr>
          <w:noProof/>
        </w:rPr>
        <w:t xml:space="preserve">(11), 1200-1227. </w:t>
      </w:r>
      <w:hyperlink r:id="rId65" w:history="1">
        <w:r w:rsidRPr="003F1D96">
          <w:rPr>
            <w:rStyle w:val="ac"/>
            <w:noProof/>
          </w:rPr>
          <w:t>https://doi.org/10.1037/bul0000164</w:t>
        </w:r>
      </w:hyperlink>
      <w:r w:rsidRPr="003F1D96">
        <w:rPr>
          <w:noProof/>
        </w:rPr>
        <w:t xml:space="preserve"> </w:t>
      </w:r>
    </w:p>
    <w:p w14:paraId="2DA53627" w14:textId="77777777" w:rsidR="003F1D96" w:rsidRPr="003F1D96" w:rsidRDefault="003F1D96" w:rsidP="003F1D96">
      <w:pPr>
        <w:pStyle w:val="EndNoteBibliography"/>
        <w:rPr>
          <w:noProof/>
        </w:rPr>
      </w:pPr>
    </w:p>
    <w:p w14:paraId="1F679625" w14:textId="77777777" w:rsidR="003F1D96" w:rsidRPr="003F1D96" w:rsidRDefault="003F1D96" w:rsidP="003F1D96">
      <w:pPr>
        <w:pStyle w:val="EndNoteBibliography"/>
        <w:ind w:left="720" w:hanging="720"/>
        <w:rPr>
          <w:noProof/>
        </w:rPr>
      </w:pPr>
      <w:r w:rsidRPr="003F1D96">
        <w:rPr>
          <w:noProof/>
        </w:rPr>
        <w:t xml:space="preserve">Hedge, C., Powell, G., &amp; Sumner, P. (2018). The reliability paradox: Why robust cognitive tasks do not produce reliable individual differences. </w:t>
      </w:r>
      <w:r w:rsidRPr="003F1D96">
        <w:rPr>
          <w:i/>
          <w:noProof/>
        </w:rPr>
        <w:t>Behavior Research Methods, 50</w:t>
      </w:r>
      <w:r w:rsidRPr="003F1D96">
        <w:rPr>
          <w:noProof/>
        </w:rPr>
        <w:t xml:space="preserve">, 1166-1186. </w:t>
      </w:r>
    </w:p>
    <w:p w14:paraId="35D769D9" w14:textId="77777777" w:rsidR="003F1D96" w:rsidRPr="003F1D96" w:rsidRDefault="003F1D96" w:rsidP="003F1D96">
      <w:pPr>
        <w:pStyle w:val="EndNoteBibliography"/>
        <w:rPr>
          <w:noProof/>
        </w:rPr>
      </w:pPr>
    </w:p>
    <w:p w14:paraId="5CDD27EA" w14:textId="77777777" w:rsidR="003F1D96" w:rsidRPr="003F1D96" w:rsidRDefault="003F1D96" w:rsidP="003F1D96">
      <w:pPr>
        <w:pStyle w:val="EndNoteBibliography"/>
        <w:ind w:left="720" w:hanging="720"/>
        <w:rPr>
          <w:noProof/>
        </w:rPr>
      </w:pPr>
      <w:r w:rsidRPr="003F1D96">
        <w:rPr>
          <w:noProof/>
        </w:rPr>
        <w:t xml:space="preserve">Hedges, L. V., &amp; Olkin, I. (2014). </w:t>
      </w:r>
      <w:r w:rsidRPr="003F1D96">
        <w:rPr>
          <w:i/>
          <w:noProof/>
        </w:rPr>
        <w:t>Statistical methods for meta-analysis</w:t>
      </w:r>
      <w:r w:rsidRPr="003F1D96">
        <w:rPr>
          <w:noProof/>
        </w:rPr>
        <w:t xml:space="preserve">. Academic press. </w:t>
      </w:r>
    </w:p>
    <w:p w14:paraId="6097B950" w14:textId="77777777" w:rsidR="003F1D96" w:rsidRPr="003F1D96" w:rsidRDefault="003F1D96" w:rsidP="003F1D96">
      <w:pPr>
        <w:pStyle w:val="EndNoteBibliography"/>
        <w:rPr>
          <w:noProof/>
        </w:rPr>
      </w:pPr>
    </w:p>
    <w:p w14:paraId="4025ACB1" w14:textId="4C7A917F" w:rsidR="003F1D96" w:rsidRPr="003F1D96" w:rsidRDefault="003F1D96" w:rsidP="003F1D96">
      <w:pPr>
        <w:pStyle w:val="EndNoteBibliography"/>
        <w:ind w:left="720" w:hanging="720"/>
        <w:rPr>
          <w:noProof/>
        </w:rPr>
      </w:pPr>
      <w:r w:rsidRPr="003F1D96">
        <w:rPr>
          <w:noProof/>
        </w:rPr>
        <w:t xml:space="preserve">Hobbs, C., Sui, J., Kessler, D., Munafò, M. R., &amp; Button, K. S. (2023). Self-processing in relation to emotion and reward processing in depression. </w:t>
      </w:r>
      <w:r w:rsidRPr="003F1D96">
        <w:rPr>
          <w:i/>
          <w:noProof/>
        </w:rPr>
        <w:t>Psychological Medicine, 53</w:t>
      </w:r>
      <w:r w:rsidRPr="003F1D96">
        <w:rPr>
          <w:noProof/>
        </w:rPr>
        <w:t xml:space="preserve">(5), 1924-1936. </w:t>
      </w:r>
      <w:hyperlink r:id="rId66" w:history="1">
        <w:r w:rsidRPr="003F1D96">
          <w:rPr>
            <w:rStyle w:val="ac"/>
            <w:noProof/>
          </w:rPr>
          <w:t>https://doi.org/10.1017/S0033291721003597</w:t>
        </w:r>
      </w:hyperlink>
      <w:r w:rsidRPr="003F1D96">
        <w:rPr>
          <w:noProof/>
        </w:rPr>
        <w:t xml:space="preserve"> </w:t>
      </w:r>
    </w:p>
    <w:p w14:paraId="5318F846" w14:textId="77777777" w:rsidR="003F1D96" w:rsidRPr="003F1D96" w:rsidRDefault="003F1D96" w:rsidP="003F1D96">
      <w:pPr>
        <w:pStyle w:val="EndNoteBibliography"/>
        <w:rPr>
          <w:noProof/>
        </w:rPr>
      </w:pPr>
    </w:p>
    <w:p w14:paraId="29E49039" w14:textId="04C19783" w:rsidR="003F1D96" w:rsidRPr="003F1D96" w:rsidRDefault="003F1D96" w:rsidP="003F1D96">
      <w:pPr>
        <w:pStyle w:val="EndNoteBibliography"/>
        <w:ind w:left="720" w:hanging="720"/>
        <w:rPr>
          <w:noProof/>
        </w:rPr>
      </w:pPr>
      <w:r w:rsidRPr="003F1D96">
        <w:rPr>
          <w:noProof/>
        </w:rPr>
        <w:t xml:space="preserve">Hu, C.-P., Lan, Y., Macrae, C. N., &amp; Sui, J. (2020). Good Me Bad Me: Prioritization of the Good-Self During Perceptual Decision-Making. </w:t>
      </w:r>
      <w:r w:rsidRPr="003F1D96">
        <w:rPr>
          <w:i/>
          <w:noProof/>
        </w:rPr>
        <w:t>Collabra. Psychology, 6</w:t>
      </w:r>
      <w:r w:rsidRPr="003F1D96">
        <w:rPr>
          <w:noProof/>
        </w:rPr>
        <w:t xml:space="preserve">(1), 20. </w:t>
      </w:r>
      <w:hyperlink r:id="rId67" w:history="1">
        <w:r w:rsidRPr="003F1D96">
          <w:rPr>
            <w:rStyle w:val="ac"/>
            <w:noProof/>
          </w:rPr>
          <w:t>https://doi.org/10.1525/collabra.301</w:t>
        </w:r>
      </w:hyperlink>
      <w:r w:rsidRPr="003F1D96">
        <w:rPr>
          <w:noProof/>
        </w:rPr>
        <w:t xml:space="preserve"> </w:t>
      </w:r>
    </w:p>
    <w:p w14:paraId="2FBB2518" w14:textId="77777777" w:rsidR="003F1D96" w:rsidRPr="003F1D96" w:rsidRDefault="003F1D96" w:rsidP="003F1D96">
      <w:pPr>
        <w:pStyle w:val="EndNoteBibliography"/>
        <w:rPr>
          <w:noProof/>
        </w:rPr>
      </w:pPr>
    </w:p>
    <w:p w14:paraId="34334553" w14:textId="780C3373" w:rsidR="003F1D96" w:rsidRPr="003F1D96" w:rsidRDefault="003F1D96" w:rsidP="003F1D96">
      <w:pPr>
        <w:pStyle w:val="EndNoteBibliography"/>
        <w:ind w:left="720" w:hanging="720"/>
        <w:rPr>
          <w:noProof/>
        </w:rPr>
      </w:pPr>
      <w:r w:rsidRPr="003F1D96">
        <w:rPr>
          <w:noProof/>
        </w:rPr>
        <w:t xml:space="preserve">Hu, C.-P., Peng, K., &amp; Sui, J. (2023, 2023-05-06). Data for Training Effect of Self Prioritization[DS/OL]. V1. </w:t>
      </w:r>
      <w:r w:rsidRPr="003F1D96">
        <w:rPr>
          <w:i/>
          <w:noProof/>
        </w:rPr>
        <w:t>Science Data Bank</w:t>
      </w:r>
      <w:r w:rsidRPr="003F1D96">
        <w:rPr>
          <w:noProof/>
        </w:rPr>
        <w:t xml:space="preserve">. </w:t>
      </w:r>
      <w:hyperlink r:id="rId68" w:history="1">
        <w:r w:rsidRPr="003F1D96">
          <w:rPr>
            <w:rStyle w:val="ac"/>
            <w:noProof/>
          </w:rPr>
          <w:t>https://doi.org/10.57760/sciencedb.08117</w:t>
        </w:r>
      </w:hyperlink>
      <w:r w:rsidRPr="003F1D96">
        <w:rPr>
          <w:noProof/>
        </w:rPr>
        <w:t xml:space="preserve">. </w:t>
      </w:r>
    </w:p>
    <w:p w14:paraId="05A4115D" w14:textId="77777777" w:rsidR="003F1D96" w:rsidRPr="003F1D96" w:rsidRDefault="003F1D96" w:rsidP="003F1D96">
      <w:pPr>
        <w:pStyle w:val="EndNoteBibliography"/>
        <w:rPr>
          <w:noProof/>
        </w:rPr>
      </w:pPr>
    </w:p>
    <w:p w14:paraId="2468B69E" w14:textId="01208D1D" w:rsidR="003F1D96" w:rsidRPr="003F1D96" w:rsidRDefault="003F1D96" w:rsidP="003F1D96">
      <w:pPr>
        <w:pStyle w:val="EndNoteBibliography"/>
        <w:ind w:left="720" w:hanging="720"/>
        <w:rPr>
          <w:noProof/>
        </w:rPr>
      </w:pPr>
      <w:r w:rsidRPr="003F1D96">
        <w:rPr>
          <w:noProof/>
        </w:rPr>
        <w:t xml:space="preserve">Hughes, S. M., &amp; Harrison, M. A. (2013). I like my voice better: Self-enhancement bias in perceptions of voice attractiveness. </w:t>
      </w:r>
      <w:r w:rsidRPr="003F1D96">
        <w:rPr>
          <w:i/>
          <w:noProof/>
        </w:rPr>
        <w:t>Perception, 42</w:t>
      </w:r>
      <w:r w:rsidRPr="003F1D96">
        <w:rPr>
          <w:noProof/>
        </w:rPr>
        <w:t xml:space="preserve">(9), 941-949. </w:t>
      </w:r>
      <w:hyperlink r:id="rId69" w:history="1">
        <w:r w:rsidRPr="003F1D96">
          <w:rPr>
            <w:rStyle w:val="ac"/>
            <w:noProof/>
          </w:rPr>
          <w:t>https://doi.org/10.1068/p7526</w:t>
        </w:r>
      </w:hyperlink>
      <w:r w:rsidRPr="003F1D96">
        <w:rPr>
          <w:noProof/>
        </w:rPr>
        <w:t xml:space="preserve"> </w:t>
      </w:r>
    </w:p>
    <w:p w14:paraId="10CF0B4A" w14:textId="77777777" w:rsidR="003F1D96" w:rsidRPr="003F1D96" w:rsidRDefault="003F1D96" w:rsidP="003F1D96">
      <w:pPr>
        <w:pStyle w:val="EndNoteBibliography"/>
        <w:rPr>
          <w:noProof/>
        </w:rPr>
      </w:pPr>
    </w:p>
    <w:p w14:paraId="4B757072" w14:textId="0C0D9538" w:rsidR="003F1D96" w:rsidRPr="003F1D96" w:rsidRDefault="003F1D96" w:rsidP="003F1D96">
      <w:pPr>
        <w:pStyle w:val="EndNoteBibliography"/>
        <w:ind w:left="720" w:hanging="720"/>
        <w:rPr>
          <w:noProof/>
        </w:rPr>
      </w:pPr>
      <w:r w:rsidRPr="003F1D96">
        <w:rPr>
          <w:noProof/>
        </w:rPr>
        <w:t xml:space="preserve">Humphreys, G. W., &amp; Sui, J. (2015). The salient self: Social saliency effects based on self-bias. </w:t>
      </w:r>
      <w:r w:rsidRPr="003F1D96">
        <w:rPr>
          <w:i/>
          <w:noProof/>
        </w:rPr>
        <w:t>Journal of cognitive psychology, 27</w:t>
      </w:r>
      <w:r w:rsidRPr="003F1D96">
        <w:rPr>
          <w:noProof/>
        </w:rPr>
        <w:t xml:space="preserve">(2), 129-140. </w:t>
      </w:r>
      <w:hyperlink r:id="rId70" w:history="1">
        <w:r w:rsidRPr="003F1D96">
          <w:rPr>
            <w:rStyle w:val="ac"/>
            <w:noProof/>
          </w:rPr>
          <w:t>https://doi.org/10.1080/20445911.2014.996156</w:t>
        </w:r>
      </w:hyperlink>
      <w:r w:rsidRPr="003F1D96">
        <w:rPr>
          <w:noProof/>
        </w:rPr>
        <w:t xml:space="preserve"> </w:t>
      </w:r>
    </w:p>
    <w:p w14:paraId="6C32514E" w14:textId="77777777" w:rsidR="003F1D96" w:rsidRPr="003F1D96" w:rsidRDefault="003F1D96" w:rsidP="003F1D96">
      <w:pPr>
        <w:pStyle w:val="EndNoteBibliography"/>
        <w:rPr>
          <w:noProof/>
        </w:rPr>
      </w:pPr>
    </w:p>
    <w:p w14:paraId="32204A9F" w14:textId="7099854B" w:rsidR="003F1D96" w:rsidRPr="003F1D96" w:rsidRDefault="003F1D96" w:rsidP="003F1D96">
      <w:pPr>
        <w:pStyle w:val="EndNoteBibliography"/>
        <w:ind w:left="720" w:hanging="720"/>
        <w:rPr>
          <w:noProof/>
        </w:rPr>
      </w:pPr>
      <w:r w:rsidRPr="003F1D96">
        <w:rPr>
          <w:noProof/>
        </w:rPr>
        <w:t xml:space="preserve">Kahveci, S., Bathke, A., &amp; Blechert, J. (2022). Reliability of reaction time tasks: how should it be computed? </w:t>
      </w:r>
      <w:hyperlink r:id="rId71" w:history="1">
        <w:r w:rsidRPr="003F1D96">
          <w:rPr>
            <w:rStyle w:val="ac"/>
            <w:noProof/>
          </w:rPr>
          <w:t>https://doi.org/10.31234/osf.io/ta59r</w:t>
        </w:r>
      </w:hyperlink>
      <w:r w:rsidRPr="003F1D96">
        <w:rPr>
          <w:noProof/>
        </w:rPr>
        <w:t xml:space="preserve"> </w:t>
      </w:r>
    </w:p>
    <w:p w14:paraId="4EB3F48D" w14:textId="77777777" w:rsidR="003F1D96" w:rsidRPr="003F1D96" w:rsidRDefault="003F1D96" w:rsidP="003F1D96">
      <w:pPr>
        <w:pStyle w:val="EndNoteBibliography"/>
        <w:rPr>
          <w:noProof/>
        </w:rPr>
      </w:pPr>
    </w:p>
    <w:p w14:paraId="3531ADD0" w14:textId="77777777" w:rsidR="003F1D96" w:rsidRPr="003F1D96" w:rsidRDefault="003F1D96" w:rsidP="003F1D96">
      <w:pPr>
        <w:pStyle w:val="EndNoteBibliography"/>
        <w:ind w:left="720" w:hanging="720"/>
        <w:rPr>
          <w:noProof/>
        </w:rPr>
      </w:pPr>
      <w:r w:rsidRPr="003F1D96">
        <w:rPr>
          <w:noProof/>
        </w:rPr>
        <w:t xml:space="preserve">Karvelis, P., Paulus, M. P., &amp; Diaconescu, A. O. (2023). Individual differences in computational psychiatry: a review of current challenges. </w:t>
      </w:r>
      <w:r w:rsidRPr="003F1D96">
        <w:rPr>
          <w:i/>
          <w:noProof/>
        </w:rPr>
        <w:t>Neuroscience &amp; Biobehavioral Reviews</w:t>
      </w:r>
      <w:r w:rsidRPr="003F1D96">
        <w:rPr>
          <w:noProof/>
        </w:rPr>
        <w:t xml:space="preserve">, 105137. </w:t>
      </w:r>
    </w:p>
    <w:p w14:paraId="03788ACA" w14:textId="77777777" w:rsidR="003F1D96" w:rsidRPr="003F1D96" w:rsidRDefault="003F1D96" w:rsidP="003F1D96">
      <w:pPr>
        <w:pStyle w:val="EndNoteBibliography"/>
        <w:rPr>
          <w:noProof/>
        </w:rPr>
      </w:pPr>
    </w:p>
    <w:p w14:paraId="38721FF2" w14:textId="3060BF5D" w:rsidR="003F1D96" w:rsidRPr="003F1D96" w:rsidRDefault="003F1D96" w:rsidP="003F1D96">
      <w:pPr>
        <w:pStyle w:val="EndNoteBibliography"/>
        <w:ind w:left="720" w:hanging="720"/>
        <w:rPr>
          <w:noProof/>
        </w:rPr>
      </w:pPr>
      <w:r w:rsidRPr="003F1D96">
        <w:rPr>
          <w:noProof/>
        </w:rPr>
        <w:t xml:space="preserve">Keenan, J. P., Wheeler, M. A., Gallup, G. G., &amp; Pascual-Leone, A. (2000). Self-recognition and the right prefrontal cortex. </w:t>
      </w:r>
      <w:r w:rsidRPr="003F1D96">
        <w:rPr>
          <w:i/>
          <w:noProof/>
        </w:rPr>
        <w:t>Trends in cognitive sciences, 4</w:t>
      </w:r>
      <w:r w:rsidRPr="003F1D96">
        <w:rPr>
          <w:noProof/>
        </w:rPr>
        <w:t xml:space="preserve">(9), 338-344. </w:t>
      </w:r>
      <w:hyperlink r:id="rId72" w:history="1">
        <w:r w:rsidRPr="003F1D96">
          <w:rPr>
            <w:rStyle w:val="ac"/>
            <w:noProof/>
          </w:rPr>
          <w:t>https://doi.org/10.1016/S1364-6613</w:t>
        </w:r>
      </w:hyperlink>
      <w:r w:rsidRPr="003F1D96">
        <w:rPr>
          <w:noProof/>
        </w:rPr>
        <w:t xml:space="preserve"> (00)01521-7 </w:t>
      </w:r>
    </w:p>
    <w:p w14:paraId="791D45AC" w14:textId="77777777" w:rsidR="003F1D96" w:rsidRPr="003F1D96" w:rsidRDefault="003F1D96" w:rsidP="003F1D96">
      <w:pPr>
        <w:pStyle w:val="EndNoteBibliography"/>
        <w:rPr>
          <w:noProof/>
        </w:rPr>
      </w:pPr>
    </w:p>
    <w:p w14:paraId="551DA1D4" w14:textId="71E52255" w:rsidR="003F1D96" w:rsidRPr="003F1D96" w:rsidRDefault="003F1D96" w:rsidP="003F1D96">
      <w:pPr>
        <w:pStyle w:val="EndNoteBibliography"/>
        <w:ind w:left="720" w:hanging="720"/>
        <w:rPr>
          <w:noProof/>
        </w:rPr>
      </w:pPr>
      <w:r w:rsidRPr="003F1D96">
        <w:rPr>
          <w:noProof/>
        </w:rPr>
        <w:t xml:space="preserve">Kircher, T. T., Senior, C., Phillips, M. L., Benson, P. J., Bullmore, E. T., Brammer, M., ..., &amp; David, A. S. (2000). Towards a functional neuroanatomy of self processing: effects of faces and words. </w:t>
      </w:r>
      <w:r w:rsidRPr="003F1D96">
        <w:rPr>
          <w:i/>
          <w:noProof/>
        </w:rPr>
        <w:t>Cognitive Brain Research, 10</w:t>
      </w:r>
      <w:r w:rsidRPr="003F1D96">
        <w:rPr>
          <w:noProof/>
        </w:rPr>
        <w:t xml:space="preserve">(1-2), 133-144. </w:t>
      </w:r>
      <w:hyperlink r:id="rId73" w:history="1">
        <w:r w:rsidRPr="003F1D96">
          <w:rPr>
            <w:rStyle w:val="ac"/>
            <w:noProof/>
          </w:rPr>
          <w:t>https://doi.org/10.1016/S0926-6410(00)00036-7</w:t>
        </w:r>
      </w:hyperlink>
      <w:r w:rsidRPr="003F1D96">
        <w:rPr>
          <w:noProof/>
        </w:rPr>
        <w:t xml:space="preserve"> </w:t>
      </w:r>
    </w:p>
    <w:p w14:paraId="7052EB8F" w14:textId="77777777" w:rsidR="003F1D96" w:rsidRPr="003F1D96" w:rsidRDefault="003F1D96" w:rsidP="003F1D96">
      <w:pPr>
        <w:pStyle w:val="EndNoteBibliography"/>
        <w:rPr>
          <w:noProof/>
        </w:rPr>
      </w:pPr>
    </w:p>
    <w:p w14:paraId="3D5AFE95" w14:textId="77777777" w:rsidR="003F1D96" w:rsidRPr="003F1D96" w:rsidRDefault="003F1D96" w:rsidP="003F1D96">
      <w:pPr>
        <w:pStyle w:val="EndNoteBibliography"/>
        <w:ind w:left="720" w:hanging="720"/>
        <w:rPr>
          <w:noProof/>
        </w:rPr>
      </w:pPr>
      <w:r w:rsidRPr="003F1D96">
        <w:rPr>
          <w:noProof/>
        </w:rPr>
        <w:t xml:space="preserve">Kline, P. (2015). </w:t>
      </w:r>
      <w:r w:rsidRPr="003F1D96">
        <w:rPr>
          <w:i/>
          <w:noProof/>
        </w:rPr>
        <w:t>A handbook of test construction (psychology revivals): introduction to psychometric design</w:t>
      </w:r>
      <w:r w:rsidRPr="003F1D96">
        <w:rPr>
          <w:noProof/>
        </w:rPr>
        <w:t xml:space="preserve">. Routledge. </w:t>
      </w:r>
    </w:p>
    <w:p w14:paraId="0B4E4664" w14:textId="77777777" w:rsidR="003F1D96" w:rsidRPr="003F1D96" w:rsidRDefault="003F1D96" w:rsidP="003F1D96">
      <w:pPr>
        <w:pStyle w:val="EndNoteBibliography"/>
        <w:rPr>
          <w:noProof/>
        </w:rPr>
      </w:pPr>
    </w:p>
    <w:p w14:paraId="74B935D5" w14:textId="6FBBEB37" w:rsidR="003F1D96" w:rsidRPr="003F1D96" w:rsidRDefault="003F1D96" w:rsidP="003F1D96">
      <w:pPr>
        <w:pStyle w:val="EndNoteBibliography"/>
        <w:ind w:left="720" w:hanging="720"/>
        <w:rPr>
          <w:noProof/>
        </w:rPr>
      </w:pPr>
      <w:r w:rsidRPr="003F1D96">
        <w:rPr>
          <w:noProof/>
        </w:rPr>
        <w:t xml:space="preserve">Kolvoort, I. R., Wainio‐Theberge, S., Wolff, A., &amp; Northoff, G. (2020). Temporal integration as “common currency” of brain and self‐scale‐free activity in resting‐state EEG correlates with temporal delay effects on self‐relatedness. </w:t>
      </w:r>
      <w:r w:rsidRPr="003F1D96">
        <w:rPr>
          <w:i/>
          <w:noProof/>
        </w:rPr>
        <w:t>Human brain mapping, 41</w:t>
      </w:r>
      <w:r w:rsidRPr="003F1D96">
        <w:rPr>
          <w:noProof/>
        </w:rPr>
        <w:t xml:space="preserve">(15), 4355-4374. </w:t>
      </w:r>
      <w:hyperlink r:id="rId74" w:history="1">
        <w:r w:rsidRPr="003F1D96">
          <w:rPr>
            <w:rStyle w:val="ac"/>
            <w:noProof/>
          </w:rPr>
          <w:t>https://doi.org/10.1002/hbm.25129</w:t>
        </w:r>
      </w:hyperlink>
      <w:r w:rsidRPr="003F1D96">
        <w:rPr>
          <w:noProof/>
        </w:rPr>
        <w:t xml:space="preserve"> </w:t>
      </w:r>
    </w:p>
    <w:p w14:paraId="100AB717" w14:textId="77777777" w:rsidR="003F1D96" w:rsidRPr="003F1D96" w:rsidRDefault="003F1D96" w:rsidP="003F1D96">
      <w:pPr>
        <w:pStyle w:val="EndNoteBibliography"/>
        <w:rPr>
          <w:noProof/>
        </w:rPr>
      </w:pPr>
    </w:p>
    <w:p w14:paraId="76B52E3B" w14:textId="031F9ACF" w:rsidR="003F1D96" w:rsidRPr="003F1D96" w:rsidRDefault="003F1D96" w:rsidP="003F1D96">
      <w:pPr>
        <w:pStyle w:val="EndNoteBibliography"/>
        <w:ind w:left="720" w:hanging="720"/>
        <w:rPr>
          <w:noProof/>
        </w:rPr>
      </w:pPr>
      <w:r w:rsidRPr="003F1D96">
        <w:rPr>
          <w:noProof/>
        </w:rPr>
        <w:t xml:space="preserve">Koo, T. K., &amp; Li, M. Y. (2016). A Guideline of Selecting and Reporting Intraclass Correlation Coefficients for Reliability Research. </w:t>
      </w:r>
      <w:r w:rsidRPr="003F1D96">
        <w:rPr>
          <w:i/>
          <w:noProof/>
        </w:rPr>
        <w:t>Journal of chiropractic medicine, 15</w:t>
      </w:r>
      <w:r w:rsidRPr="003F1D96">
        <w:rPr>
          <w:noProof/>
        </w:rPr>
        <w:t xml:space="preserve">(2), 155-163. </w:t>
      </w:r>
      <w:hyperlink r:id="rId75" w:history="1">
        <w:r w:rsidRPr="003F1D96">
          <w:rPr>
            <w:rStyle w:val="ac"/>
            <w:noProof/>
          </w:rPr>
          <w:t>https://doi.org/10.1016/j.jcm.2016.02.012</w:t>
        </w:r>
      </w:hyperlink>
      <w:r w:rsidRPr="003F1D96">
        <w:rPr>
          <w:noProof/>
        </w:rPr>
        <w:t xml:space="preserve"> </w:t>
      </w:r>
    </w:p>
    <w:p w14:paraId="7519674B" w14:textId="77777777" w:rsidR="003F1D96" w:rsidRPr="003F1D96" w:rsidRDefault="003F1D96" w:rsidP="003F1D96">
      <w:pPr>
        <w:pStyle w:val="EndNoteBibliography"/>
        <w:rPr>
          <w:noProof/>
        </w:rPr>
      </w:pPr>
    </w:p>
    <w:p w14:paraId="55A7ECEC" w14:textId="77777777" w:rsidR="003F1D96" w:rsidRPr="003F1D96" w:rsidRDefault="003F1D96" w:rsidP="003F1D96">
      <w:pPr>
        <w:pStyle w:val="EndNoteBibliography"/>
        <w:ind w:left="720" w:hanging="720"/>
        <w:rPr>
          <w:noProof/>
        </w:rPr>
      </w:pPr>
      <w:r w:rsidRPr="003F1D96">
        <w:rPr>
          <w:noProof/>
        </w:rPr>
        <w:t xml:space="preserve">Kucina, T., Wells, L., Lewis, I., de Salas, K., Kohl, A., Palmer, M. A., Sauer, J. D., Matzke, D., Aidman, E., &amp; Heathcote, A. (2023). Calibration of cognitive tests to address the reliability paradox for decision-conflict tasks. </w:t>
      </w:r>
      <w:r w:rsidRPr="003F1D96">
        <w:rPr>
          <w:i/>
          <w:noProof/>
        </w:rPr>
        <w:t>Nature Communications, 14</w:t>
      </w:r>
      <w:r w:rsidRPr="003F1D96">
        <w:rPr>
          <w:noProof/>
        </w:rPr>
        <w:t xml:space="preserve">(1), 2234. </w:t>
      </w:r>
    </w:p>
    <w:p w14:paraId="72A2D789" w14:textId="77777777" w:rsidR="003F1D96" w:rsidRPr="003F1D96" w:rsidRDefault="003F1D96" w:rsidP="003F1D96">
      <w:pPr>
        <w:pStyle w:val="EndNoteBibliography"/>
        <w:rPr>
          <w:noProof/>
        </w:rPr>
      </w:pPr>
    </w:p>
    <w:p w14:paraId="782DB501" w14:textId="4FE9DCDD" w:rsidR="003F1D96" w:rsidRPr="003F1D96" w:rsidRDefault="003F1D96" w:rsidP="003F1D96">
      <w:pPr>
        <w:pStyle w:val="EndNoteBibliography"/>
        <w:ind w:left="720" w:hanging="720"/>
        <w:rPr>
          <w:noProof/>
        </w:rPr>
      </w:pPr>
      <w:r w:rsidRPr="003F1D96">
        <w:rPr>
          <w:noProof/>
        </w:rPr>
        <w:t xml:space="preserve">Kupper, L. L., &amp; Hafner, K. b. (1989). On Assessing Interrater Agreement for Multiple Attribute Responses. </w:t>
      </w:r>
      <w:r w:rsidRPr="003F1D96">
        <w:rPr>
          <w:i/>
          <w:noProof/>
        </w:rPr>
        <w:t>Biometrics, 45</w:t>
      </w:r>
      <w:r w:rsidRPr="003F1D96">
        <w:rPr>
          <w:noProof/>
        </w:rPr>
        <w:t xml:space="preserve">(3), 957-967. </w:t>
      </w:r>
      <w:hyperlink r:id="rId76" w:history="1">
        <w:r w:rsidRPr="003F1D96">
          <w:rPr>
            <w:rStyle w:val="ac"/>
            <w:noProof/>
          </w:rPr>
          <w:t>https://doi.org/10.2307/2531695</w:t>
        </w:r>
      </w:hyperlink>
      <w:r w:rsidRPr="003F1D96">
        <w:rPr>
          <w:noProof/>
        </w:rPr>
        <w:t xml:space="preserve"> </w:t>
      </w:r>
    </w:p>
    <w:p w14:paraId="0995860B" w14:textId="77777777" w:rsidR="003F1D96" w:rsidRPr="003F1D96" w:rsidRDefault="003F1D96" w:rsidP="003F1D96">
      <w:pPr>
        <w:pStyle w:val="EndNoteBibliography"/>
        <w:rPr>
          <w:noProof/>
        </w:rPr>
      </w:pPr>
    </w:p>
    <w:p w14:paraId="74022896" w14:textId="77777777" w:rsidR="003F1D96" w:rsidRPr="003F1D96" w:rsidRDefault="003F1D96" w:rsidP="003F1D96">
      <w:pPr>
        <w:pStyle w:val="EndNoteBibliography"/>
        <w:ind w:left="720" w:hanging="720"/>
        <w:rPr>
          <w:noProof/>
        </w:rPr>
      </w:pPr>
      <w:r w:rsidRPr="003F1D96">
        <w:rPr>
          <w:noProof/>
        </w:rPr>
        <w:t xml:space="preserve">Liljequist, D., Elfving, B., &amp; Skavberg Roaldsen, K. (2019). Intraclass correlation–A discussion and demonstration of basic features. </w:t>
      </w:r>
      <w:r w:rsidRPr="003F1D96">
        <w:rPr>
          <w:i/>
          <w:noProof/>
        </w:rPr>
        <w:t>PloS one, 14</w:t>
      </w:r>
      <w:r w:rsidRPr="003F1D96">
        <w:rPr>
          <w:noProof/>
        </w:rPr>
        <w:t xml:space="preserve">(7), e0219854. </w:t>
      </w:r>
    </w:p>
    <w:p w14:paraId="3C1EC95A" w14:textId="77777777" w:rsidR="003F1D96" w:rsidRPr="003F1D96" w:rsidRDefault="003F1D96" w:rsidP="003F1D96">
      <w:pPr>
        <w:pStyle w:val="EndNoteBibliography"/>
        <w:rPr>
          <w:noProof/>
        </w:rPr>
      </w:pPr>
    </w:p>
    <w:p w14:paraId="4929472B" w14:textId="12EB3AF0" w:rsidR="003F1D96" w:rsidRPr="003F1D96" w:rsidRDefault="003F1D96" w:rsidP="003F1D96">
      <w:pPr>
        <w:pStyle w:val="EndNoteBibliography"/>
        <w:ind w:left="720" w:hanging="720"/>
        <w:rPr>
          <w:noProof/>
        </w:rPr>
      </w:pPr>
      <w:r w:rsidRPr="003F1D96">
        <w:rPr>
          <w:noProof/>
        </w:rPr>
        <w:t xml:space="preserve">Lin, H. (2019). How to use hausekeep. </w:t>
      </w:r>
      <w:hyperlink r:id="rId77" w:history="1">
        <w:r w:rsidRPr="003F1D96">
          <w:rPr>
            <w:rStyle w:val="ac"/>
            <w:noProof/>
          </w:rPr>
          <w:t>https://doi.org/10.5281/zenodo.2555874</w:t>
        </w:r>
      </w:hyperlink>
      <w:r w:rsidRPr="003F1D96">
        <w:rPr>
          <w:noProof/>
        </w:rPr>
        <w:t xml:space="preserve"> </w:t>
      </w:r>
    </w:p>
    <w:p w14:paraId="33417117" w14:textId="77777777" w:rsidR="003F1D96" w:rsidRPr="003F1D96" w:rsidRDefault="003F1D96" w:rsidP="003F1D96">
      <w:pPr>
        <w:pStyle w:val="EndNoteBibliography"/>
        <w:rPr>
          <w:noProof/>
        </w:rPr>
      </w:pPr>
    </w:p>
    <w:p w14:paraId="36E39D69" w14:textId="28318433" w:rsidR="003F1D96" w:rsidRPr="003F1D96" w:rsidRDefault="003F1D96" w:rsidP="003F1D96">
      <w:pPr>
        <w:pStyle w:val="EndNoteBibliography"/>
        <w:ind w:left="720" w:hanging="720"/>
        <w:rPr>
          <w:noProof/>
        </w:rPr>
      </w:pPr>
      <w:r w:rsidRPr="003F1D96">
        <w:rPr>
          <w:noProof/>
        </w:rPr>
        <w:t xml:space="preserve">Lin, H., Saunders, B., Friese, M., Evans, N. J., &amp; Inzlicht, M. (2020). Strong effort manipulations reduce response caution: A preregistered reinvention of the ego-depletion paradigm. </w:t>
      </w:r>
      <w:r w:rsidRPr="003F1D96">
        <w:rPr>
          <w:i/>
          <w:noProof/>
        </w:rPr>
        <w:t>Psychological science, 31</w:t>
      </w:r>
      <w:r w:rsidRPr="003F1D96">
        <w:rPr>
          <w:noProof/>
        </w:rPr>
        <w:t xml:space="preserve">(5), 531-547. </w:t>
      </w:r>
      <w:hyperlink r:id="rId78" w:history="1">
        <w:r w:rsidRPr="003F1D96">
          <w:rPr>
            <w:rStyle w:val="ac"/>
            <w:noProof/>
          </w:rPr>
          <w:t>https://doi.org/10.1177/0956797620904990</w:t>
        </w:r>
      </w:hyperlink>
      <w:r w:rsidRPr="003F1D96">
        <w:rPr>
          <w:noProof/>
        </w:rPr>
        <w:t xml:space="preserve"> </w:t>
      </w:r>
    </w:p>
    <w:p w14:paraId="780D29D4" w14:textId="77777777" w:rsidR="003F1D96" w:rsidRPr="003F1D96" w:rsidRDefault="003F1D96" w:rsidP="003F1D96">
      <w:pPr>
        <w:pStyle w:val="EndNoteBibliography"/>
        <w:rPr>
          <w:noProof/>
        </w:rPr>
      </w:pPr>
    </w:p>
    <w:p w14:paraId="30EBCF9C" w14:textId="77777777" w:rsidR="003F1D96" w:rsidRPr="003F1D96" w:rsidRDefault="003F1D96" w:rsidP="003F1D96">
      <w:pPr>
        <w:pStyle w:val="EndNoteBibliography"/>
        <w:ind w:left="720" w:hanging="720"/>
        <w:rPr>
          <w:noProof/>
        </w:rPr>
      </w:pPr>
      <w:r w:rsidRPr="003F1D96">
        <w:rPr>
          <w:noProof/>
        </w:rPr>
        <w:t xml:space="preserve">Liu, T., Sui, J., &amp; Hildebrandt, A. (2023). To see or not to see: The parallel processing of self-relevance and facial expressions. </w:t>
      </w:r>
      <w:r w:rsidRPr="003F1D96">
        <w:rPr>
          <w:i/>
          <w:noProof/>
        </w:rPr>
        <w:t xml:space="preserve">Manuscript submitted for publication. </w:t>
      </w:r>
      <w:r w:rsidRPr="003F1D96">
        <w:rPr>
          <w:noProof/>
        </w:rPr>
        <w:t xml:space="preserve">. </w:t>
      </w:r>
    </w:p>
    <w:p w14:paraId="49E6ABE0" w14:textId="77777777" w:rsidR="003F1D96" w:rsidRPr="003F1D96" w:rsidRDefault="003F1D96" w:rsidP="003F1D96">
      <w:pPr>
        <w:pStyle w:val="EndNoteBibliography"/>
        <w:rPr>
          <w:noProof/>
        </w:rPr>
      </w:pPr>
    </w:p>
    <w:p w14:paraId="64525400" w14:textId="6E78EFF3" w:rsidR="003F1D96" w:rsidRPr="003F1D96" w:rsidRDefault="003F1D96" w:rsidP="003F1D96">
      <w:pPr>
        <w:pStyle w:val="EndNoteBibliography"/>
        <w:ind w:left="720" w:hanging="720"/>
        <w:rPr>
          <w:noProof/>
        </w:rPr>
      </w:pPr>
      <w:r w:rsidRPr="003F1D96">
        <w:rPr>
          <w:noProof/>
        </w:rPr>
        <w:t xml:space="preserve">Liu, Y. S., Song, Y., Lee, N. A., Bennett, D. M., Button, K. S., Greenshaw, A., Cao, B., &amp; Sui, J. (2022). Depression screening using a non-verbal self-association task: A machine-learning based pilot study. </w:t>
      </w:r>
      <w:r w:rsidRPr="003F1D96">
        <w:rPr>
          <w:i/>
          <w:noProof/>
        </w:rPr>
        <w:t>Journal of Affective Disorders, 310</w:t>
      </w:r>
      <w:r w:rsidRPr="003F1D96">
        <w:rPr>
          <w:noProof/>
        </w:rPr>
        <w:t xml:space="preserve">, 87-95. </w:t>
      </w:r>
      <w:hyperlink r:id="rId79" w:history="1">
        <w:r w:rsidRPr="003F1D96">
          <w:rPr>
            <w:rStyle w:val="ac"/>
            <w:noProof/>
          </w:rPr>
          <w:t>https://doi.org/10.1016/j.jad.2022.04.122</w:t>
        </w:r>
      </w:hyperlink>
      <w:r w:rsidRPr="003F1D96">
        <w:rPr>
          <w:noProof/>
        </w:rPr>
        <w:t xml:space="preserve"> </w:t>
      </w:r>
    </w:p>
    <w:p w14:paraId="119E7CCC" w14:textId="77777777" w:rsidR="003F1D96" w:rsidRPr="003F1D96" w:rsidRDefault="003F1D96" w:rsidP="003F1D96">
      <w:pPr>
        <w:pStyle w:val="EndNoteBibliography"/>
        <w:rPr>
          <w:noProof/>
        </w:rPr>
      </w:pPr>
    </w:p>
    <w:p w14:paraId="3F824B45" w14:textId="77777777" w:rsidR="003F1D96" w:rsidRPr="003F1D96" w:rsidRDefault="003F1D96" w:rsidP="003F1D96">
      <w:pPr>
        <w:pStyle w:val="EndNoteBibliography"/>
        <w:ind w:left="720" w:hanging="720"/>
        <w:rPr>
          <w:noProof/>
        </w:rPr>
      </w:pPr>
      <w:r w:rsidRPr="003F1D96">
        <w:rPr>
          <w:noProof/>
        </w:rPr>
        <w:t xml:space="preserve">Logie, R. H., Sala, S. D., Laiacona, M., Chalmers, P., &amp; Wynn, V. (1996). Group aggregates and individual reliability: The case of verbal short-term memory. </w:t>
      </w:r>
      <w:r w:rsidRPr="003F1D96">
        <w:rPr>
          <w:i/>
          <w:noProof/>
        </w:rPr>
        <w:t>Memory &amp; Cognition, 24</w:t>
      </w:r>
      <w:r w:rsidRPr="003F1D96">
        <w:rPr>
          <w:noProof/>
        </w:rPr>
        <w:t xml:space="preserve">, 305-321. </w:t>
      </w:r>
    </w:p>
    <w:p w14:paraId="67902724" w14:textId="77777777" w:rsidR="003F1D96" w:rsidRPr="003F1D96" w:rsidRDefault="003F1D96" w:rsidP="003F1D96">
      <w:pPr>
        <w:pStyle w:val="EndNoteBibliography"/>
        <w:rPr>
          <w:noProof/>
        </w:rPr>
      </w:pPr>
    </w:p>
    <w:p w14:paraId="356FCA45" w14:textId="39288FC6" w:rsidR="003F1D96" w:rsidRPr="003F1D96" w:rsidRDefault="003F1D96" w:rsidP="003F1D96">
      <w:pPr>
        <w:pStyle w:val="EndNoteBibliography"/>
        <w:ind w:left="720" w:hanging="720"/>
        <w:rPr>
          <w:noProof/>
        </w:rPr>
      </w:pPr>
      <w:r w:rsidRPr="003F1D96">
        <w:rPr>
          <w:noProof/>
        </w:rPr>
        <w:t xml:space="preserve">Makel, M. C., Plucker, J. A., &amp; Hegarty, B. (2012). Replications in psychology research: How often do they really occur? </w:t>
      </w:r>
      <w:r w:rsidRPr="003F1D96">
        <w:rPr>
          <w:i/>
          <w:noProof/>
        </w:rPr>
        <w:t>Perspectives on Psychological Science, 7</w:t>
      </w:r>
      <w:r w:rsidRPr="003F1D96">
        <w:rPr>
          <w:noProof/>
        </w:rPr>
        <w:t xml:space="preserve">(6), 537-542. </w:t>
      </w:r>
      <w:hyperlink r:id="rId80" w:history="1">
        <w:r w:rsidRPr="003F1D96">
          <w:rPr>
            <w:rStyle w:val="ac"/>
            <w:noProof/>
          </w:rPr>
          <w:t>https://doi.org/10.1177/1745691612460688</w:t>
        </w:r>
      </w:hyperlink>
      <w:r w:rsidRPr="003F1D96">
        <w:rPr>
          <w:noProof/>
        </w:rPr>
        <w:t xml:space="preserve"> </w:t>
      </w:r>
    </w:p>
    <w:p w14:paraId="1755D7F0" w14:textId="77777777" w:rsidR="003F1D96" w:rsidRPr="003F1D96" w:rsidRDefault="003F1D96" w:rsidP="003F1D96">
      <w:pPr>
        <w:pStyle w:val="EndNoteBibliography"/>
        <w:rPr>
          <w:noProof/>
        </w:rPr>
      </w:pPr>
    </w:p>
    <w:p w14:paraId="263D89FD" w14:textId="6BE3847A" w:rsidR="003F1D96" w:rsidRPr="003F1D96" w:rsidRDefault="003F1D96" w:rsidP="003F1D96">
      <w:pPr>
        <w:pStyle w:val="EndNoteBibliography"/>
        <w:ind w:left="720" w:hanging="720"/>
        <w:rPr>
          <w:noProof/>
        </w:rPr>
      </w:pPr>
      <w:r w:rsidRPr="003F1D96">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3F1D96">
        <w:rPr>
          <w:i/>
          <w:noProof/>
        </w:rPr>
        <w:t>Frontiers in Neuroscience, 14</w:t>
      </w:r>
      <w:r w:rsidRPr="003F1D96">
        <w:rPr>
          <w:noProof/>
        </w:rPr>
        <w:t xml:space="preserve">, 683. </w:t>
      </w:r>
      <w:hyperlink r:id="rId81" w:history="1">
        <w:r w:rsidRPr="003F1D96">
          <w:rPr>
            <w:rStyle w:val="ac"/>
            <w:noProof/>
          </w:rPr>
          <w:t>https://doi.org/10.3389/fnins.2020.00683</w:t>
        </w:r>
      </w:hyperlink>
      <w:r w:rsidRPr="003F1D96">
        <w:rPr>
          <w:noProof/>
        </w:rPr>
        <w:t xml:space="preserve"> </w:t>
      </w:r>
    </w:p>
    <w:p w14:paraId="2C78B3AC" w14:textId="77777777" w:rsidR="003F1D96" w:rsidRPr="003F1D96" w:rsidRDefault="003F1D96" w:rsidP="003F1D96">
      <w:pPr>
        <w:pStyle w:val="EndNoteBibliography"/>
        <w:rPr>
          <w:noProof/>
        </w:rPr>
      </w:pPr>
    </w:p>
    <w:p w14:paraId="4446556F" w14:textId="77777777" w:rsidR="003F1D96" w:rsidRPr="003F1D96" w:rsidRDefault="003F1D96" w:rsidP="003F1D96">
      <w:pPr>
        <w:pStyle w:val="EndNoteBibliography"/>
        <w:ind w:left="720" w:hanging="720"/>
        <w:rPr>
          <w:noProof/>
        </w:rPr>
      </w:pPr>
      <w:r w:rsidRPr="003F1D96">
        <w:rPr>
          <w:noProof/>
        </w:rPr>
        <w:t xml:space="preserve">Mollon, J. D., Bosten, J. M., Peterzell, D. H., &amp; Webster, M. A. (2017). Individual differences in visual science: What can be learned and what is good experimental practice? </w:t>
      </w:r>
      <w:r w:rsidRPr="003F1D96">
        <w:rPr>
          <w:i/>
          <w:noProof/>
        </w:rPr>
        <w:t>Vision research, 141</w:t>
      </w:r>
      <w:r w:rsidRPr="003F1D96">
        <w:rPr>
          <w:noProof/>
        </w:rPr>
        <w:t xml:space="preserve">, 4-15. </w:t>
      </w:r>
    </w:p>
    <w:p w14:paraId="468CF88D" w14:textId="77777777" w:rsidR="003F1D96" w:rsidRPr="003F1D96" w:rsidRDefault="003F1D96" w:rsidP="003F1D96">
      <w:pPr>
        <w:pStyle w:val="EndNoteBibliography"/>
        <w:rPr>
          <w:noProof/>
        </w:rPr>
      </w:pPr>
    </w:p>
    <w:p w14:paraId="11AB1EDB" w14:textId="07E088B7" w:rsidR="003F1D96" w:rsidRPr="003F1D96" w:rsidRDefault="003F1D96" w:rsidP="003F1D96">
      <w:pPr>
        <w:pStyle w:val="EndNoteBibliography"/>
        <w:ind w:left="720" w:hanging="720"/>
        <w:rPr>
          <w:noProof/>
        </w:rPr>
      </w:pPr>
      <w:r w:rsidRPr="003F1D96">
        <w:rPr>
          <w:noProof/>
        </w:rPr>
        <w:t xml:space="preserve">Navon, M., &amp; Makovski, T. (2021). Are Self-related Items Unique? the Self-prioritization Effect Revisited. </w:t>
      </w:r>
      <w:hyperlink r:id="rId82" w:history="1">
        <w:r w:rsidRPr="003F1D96">
          <w:rPr>
            <w:rStyle w:val="ac"/>
            <w:noProof/>
          </w:rPr>
          <w:t>https://doi.org/10.31234/osf.io/9dzm4</w:t>
        </w:r>
      </w:hyperlink>
      <w:r w:rsidRPr="003F1D96">
        <w:rPr>
          <w:noProof/>
        </w:rPr>
        <w:t xml:space="preserve"> </w:t>
      </w:r>
    </w:p>
    <w:p w14:paraId="52BC2B1B" w14:textId="77777777" w:rsidR="003F1D96" w:rsidRPr="003F1D96" w:rsidRDefault="003F1D96" w:rsidP="003F1D96">
      <w:pPr>
        <w:pStyle w:val="EndNoteBibliography"/>
        <w:rPr>
          <w:noProof/>
        </w:rPr>
      </w:pPr>
    </w:p>
    <w:p w14:paraId="3AB6279E" w14:textId="2C4F7295" w:rsidR="003F1D96" w:rsidRPr="003F1D96" w:rsidRDefault="003F1D96" w:rsidP="003F1D96">
      <w:pPr>
        <w:pStyle w:val="EndNoteBibliography"/>
        <w:ind w:left="720" w:hanging="720"/>
        <w:rPr>
          <w:noProof/>
        </w:rPr>
      </w:pPr>
      <w:r w:rsidRPr="003F1D96">
        <w:rPr>
          <w:noProof/>
        </w:rPr>
        <w:t xml:space="preserve">Orellana-Corrales, G., Matschke, C., &amp; Wesslein, A.-K. Does Self-Associating a Geometric Shape Immediately Cause Attentional Prioritization? Comparing Familiar vs. Recently Self-Associated Stimuli in the Dot-Probe Task. </w:t>
      </w:r>
      <w:hyperlink r:id="rId83" w:history="1">
        <w:r w:rsidRPr="003F1D96">
          <w:rPr>
            <w:rStyle w:val="ac"/>
            <w:noProof/>
          </w:rPr>
          <w:t>https://doi.org/10.1027/1618-3169/a000502</w:t>
        </w:r>
      </w:hyperlink>
      <w:r w:rsidRPr="003F1D96">
        <w:rPr>
          <w:noProof/>
        </w:rPr>
        <w:t xml:space="preserve"> </w:t>
      </w:r>
    </w:p>
    <w:p w14:paraId="0D3AE21B" w14:textId="77777777" w:rsidR="003F1D96" w:rsidRPr="003F1D96" w:rsidRDefault="003F1D96" w:rsidP="003F1D96">
      <w:pPr>
        <w:pStyle w:val="EndNoteBibliography"/>
        <w:rPr>
          <w:noProof/>
        </w:rPr>
      </w:pPr>
    </w:p>
    <w:p w14:paraId="49DED179" w14:textId="1F7FE99A" w:rsidR="003F1D96" w:rsidRPr="003F1D96" w:rsidRDefault="003F1D96" w:rsidP="003F1D96">
      <w:pPr>
        <w:pStyle w:val="EndNoteBibliography"/>
        <w:ind w:left="720" w:hanging="720"/>
        <w:rPr>
          <w:noProof/>
        </w:rPr>
      </w:pPr>
      <w:r w:rsidRPr="003F1D96">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3F1D96">
        <w:rPr>
          <w:i/>
          <w:noProof/>
        </w:rPr>
        <w:t>Journal of clinical epidemiology, 134</w:t>
      </w:r>
      <w:r w:rsidRPr="003F1D96">
        <w:rPr>
          <w:noProof/>
        </w:rPr>
        <w:t xml:space="preserve">, 178-189. </w:t>
      </w:r>
      <w:hyperlink r:id="rId84" w:history="1">
        <w:r w:rsidRPr="003F1D96">
          <w:rPr>
            <w:rStyle w:val="ac"/>
            <w:noProof/>
          </w:rPr>
          <w:t>https://doi.org/10.1016/j.jclinepi.2021.03.001</w:t>
        </w:r>
      </w:hyperlink>
      <w:r w:rsidRPr="003F1D96">
        <w:rPr>
          <w:noProof/>
        </w:rPr>
        <w:t xml:space="preserve"> </w:t>
      </w:r>
    </w:p>
    <w:p w14:paraId="7ED3A16E" w14:textId="77777777" w:rsidR="003F1D96" w:rsidRPr="003F1D96" w:rsidRDefault="003F1D96" w:rsidP="003F1D96">
      <w:pPr>
        <w:pStyle w:val="EndNoteBibliography"/>
        <w:rPr>
          <w:noProof/>
        </w:rPr>
      </w:pPr>
    </w:p>
    <w:p w14:paraId="60789EA2" w14:textId="77777777" w:rsidR="003F1D96" w:rsidRPr="003F1D96" w:rsidRDefault="003F1D96" w:rsidP="003F1D96">
      <w:pPr>
        <w:pStyle w:val="EndNoteBibliography"/>
        <w:ind w:left="720" w:hanging="720"/>
        <w:rPr>
          <w:noProof/>
        </w:rPr>
      </w:pPr>
      <w:r w:rsidRPr="003F1D96">
        <w:rPr>
          <w:noProof/>
        </w:rPr>
        <w:t xml:space="preserve">Parsons, S., Kruijt, A.-W., &amp; Fox, E. (2019). Psychological science needs a standard practice of reporting the reliability of cognitive-behavioral measurements. </w:t>
      </w:r>
      <w:r w:rsidRPr="003F1D96">
        <w:rPr>
          <w:i/>
          <w:noProof/>
        </w:rPr>
        <w:t>Advances in methods and practices in psychological science, 2</w:t>
      </w:r>
      <w:r w:rsidRPr="003F1D96">
        <w:rPr>
          <w:noProof/>
        </w:rPr>
        <w:t xml:space="preserve">(4), 378-395. </w:t>
      </w:r>
    </w:p>
    <w:p w14:paraId="2AF9E0BA" w14:textId="77777777" w:rsidR="003F1D96" w:rsidRPr="003F1D96" w:rsidRDefault="003F1D96" w:rsidP="003F1D96">
      <w:pPr>
        <w:pStyle w:val="EndNoteBibliography"/>
        <w:rPr>
          <w:noProof/>
        </w:rPr>
      </w:pPr>
    </w:p>
    <w:p w14:paraId="7D0FC678" w14:textId="488FDFE5" w:rsidR="003F1D96" w:rsidRPr="003F1D96" w:rsidRDefault="003F1D96" w:rsidP="003F1D96">
      <w:pPr>
        <w:pStyle w:val="EndNoteBibliography"/>
        <w:ind w:left="720" w:hanging="720"/>
        <w:rPr>
          <w:noProof/>
        </w:rPr>
      </w:pPr>
      <w:r w:rsidRPr="003F1D96">
        <w:rPr>
          <w:noProof/>
        </w:rPr>
        <w:t xml:space="preserve">Payne, B., Lavan, N., Knight, S., &amp; McGettigan, C. (2021). Perceptual prioritization of self‐associated voices. </w:t>
      </w:r>
      <w:r w:rsidRPr="003F1D96">
        <w:rPr>
          <w:i/>
          <w:noProof/>
        </w:rPr>
        <w:t>British Journal of Psychology, 112</w:t>
      </w:r>
      <w:r w:rsidRPr="003F1D96">
        <w:rPr>
          <w:noProof/>
        </w:rPr>
        <w:t xml:space="preserve">(3), 585-610. </w:t>
      </w:r>
      <w:hyperlink r:id="rId85" w:history="1">
        <w:r w:rsidRPr="003F1D96">
          <w:rPr>
            <w:rStyle w:val="ac"/>
            <w:noProof/>
          </w:rPr>
          <w:t>https://doi.org/10.1111/bjop.12479</w:t>
        </w:r>
      </w:hyperlink>
      <w:r w:rsidRPr="003F1D96">
        <w:rPr>
          <w:noProof/>
        </w:rPr>
        <w:t xml:space="preserve"> </w:t>
      </w:r>
    </w:p>
    <w:p w14:paraId="1EF72C2B" w14:textId="77777777" w:rsidR="003F1D96" w:rsidRPr="003F1D96" w:rsidRDefault="003F1D96" w:rsidP="003F1D96">
      <w:pPr>
        <w:pStyle w:val="EndNoteBibliography"/>
        <w:rPr>
          <w:noProof/>
        </w:rPr>
      </w:pPr>
    </w:p>
    <w:p w14:paraId="0D54DA6E" w14:textId="7D10BEC3" w:rsidR="003F1D96" w:rsidRPr="003F1D96" w:rsidRDefault="003F1D96" w:rsidP="003F1D96">
      <w:pPr>
        <w:pStyle w:val="EndNoteBibliography"/>
        <w:ind w:left="720" w:hanging="720"/>
        <w:rPr>
          <w:noProof/>
        </w:rPr>
      </w:pPr>
      <w:r w:rsidRPr="003F1D96">
        <w:rPr>
          <w:noProof/>
        </w:rPr>
        <w:t xml:space="preserve">Pronk, T., Molenaar, D., Wiers, R. W., &amp; Murre, J. (2022). Methods to split cognitive task data for estimating split-half reliability: A comprehensive review and systematic assessment. </w:t>
      </w:r>
      <w:r w:rsidRPr="003F1D96">
        <w:rPr>
          <w:i/>
          <w:noProof/>
        </w:rPr>
        <w:t>Psychonomic Bulletin &amp; Review, 29</w:t>
      </w:r>
      <w:r w:rsidRPr="003F1D96">
        <w:rPr>
          <w:noProof/>
        </w:rPr>
        <w:t xml:space="preserve">(1), 44-54. </w:t>
      </w:r>
      <w:hyperlink r:id="rId86" w:history="1">
        <w:r w:rsidRPr="003F1D96">
          <w:rPr>
            <w:rStyle w:val="ac"/>
            <w:noProof/>
          </w:rPr>
          <w:t>https://doi.org/10.3758/s13423-021-01948-3</w:t>
        </w:r>
      </w:hyperlink>
      <w:r w:rsidRPr="003F1D96">
        <w:rPr>
          <w:noProof/>
        </w:rPr>
        <w:t xml:space="preserve"> </w:t>
      </w:r>
    </w:p>
    <w:p w14:paraId="0B965F1F" w14:textId="77777777" w:rsidR="003F1D96" w:rsidRPr="003F1D96" w:rsidRDefault="003F1D96" w:rsidP="003F1D96">
      <w:pPr>
        <w:pStyle w:val="EndNoteBibliography"/>
        <w:rPr>
          <w:noProof/>
        </w:rPr>
      </w:pPr>
    </w:p>
    <w:p w14:paraId="6D3170FE" w14:textId="639A8DD4" w:rsidR="003F1D96" w:rsidRPr="003F1D96" w:rsidRDefault="003F1D96" w:rsidP="003F1D96">
      <w:pPr>
        <w:pStyle w:val="EndNoteBibliography"/>
        <w:ind w:left="720" w:hanging="720"/>
        <w:rPr>
          <w:noProof/>
        </w:rPr>
      </w:pPr>
      <w:r w:rsidRPr="003F1D96">
        <w:rPr>
          <w:noProof/>
        </w:rPr>
        <w:t xml:space="preserve">Qian, H., Wang, Z., Li, C., &amp; Gao, X. (2020). Prioritised self-referential processing is modulated by emotional arousal. </w:t>
      </w:r>
      <w:r w:rsidRPr="003F1D96">
        <w:rPr>
          <w:i/>
          <w:noProof/>
        </w:rPr>
        <w:t>Quarterly journal of experimental psychology, 73</w:t>
      </w:r>
      <w:r w:rsidRPr="003F1D96">
        <w:rPr>
          <w:noProof/>
        </w:rPr>
        <w:t xml:space="preserve">(5), 688-697. </w:t>
      </w:r>
      <w:hyperlink r:id="rId87" w:history="1">
        <w:r w:rsidRPr="003F1D96">
          <w:rPr>
            <w:rStyle w:val="ac"/>
            <w:noProof/>
          </w:rPr>
          <w:t>https://doi.org/10.1177/1747021819892158</w:t>
        </w:r>
      </w:hyperlink>
      <w:r w:rsidRPr="003F1D96">
        <w:rPr>
          <w:noProof/>
        </w:rPr>
        <w:t xml:space="preserve"> </w:t>
      </w:r>
    </w:p>
    <w:p w14:paraId="5BC68310" w14:textId="77777777" w:rsidR="003F1D96" w:rsidRPr="003F1D96" w:rsidRDefault="003F1D96" w:rsidP="003F1D96">
      <w:pPr>
        <w:pStyle w:val="EndNoteBibliography"/>
        <w:rPr>
          <w:noProof/>
        </w:rPr>
      </w:pPr>
    </w:p>
    <w:p w14:paraId="120183C7" w14:textId="4B1564AC" w:rsidR="003F1D96" w:rsidRPr="003F1D96" w:rsidRDefault="003F1D96" w:rsidP="003F1D96">
      <w:pPr>
        <w:pStyle w:val="EndNoteBibliography"/>
        <w:ind w:left="720" w:hanging="720"/>
        <w:rPr>
          <w:noProof/>
        </w:rPr>
      </w:pPr>
      <w:r w:rsidRPr="003F1D96">
        <w:rPr>
          <w:noProof/>
        </w:rPr>
        <w:t xml:space="preserve">R Core Team. (2023). R: A Language and Environment for Statistical Computing. </w:t>
      </w:r>
      <w:hyperlink r:id="rId88" w:history="1">
        <w:r w:rsidRPr="003F1D96">
          <w:rPr>
            <w:rStyle w:val="ac"/>
            <w:noProof/>
          </w:rPr>
          <w:t>https://www.R-project.org/</w:t>
        </w:r>
      </w:hyperlink>
      <w:r w:rsidRPr="003F1D96">
        <w:rPr>
          <w:noProof/>
        </w:rPr>
        <w:t xml:space="preserve"> </w:t>
      </w:r>
    </w:p>
    <w:p w14:paraId="472D6425" w14:textId="77777777" w:rsidR="003F1D96" w:rsidRPr="003F1D96" w:rsidRDefault="003F1D96" w:rsidP="003F1D96">
      <w:pPr>
        <w:pStyle w:val="EndNoteBibliography"/>
        <w:rPr>
          <w:noProof/>
        </w:rPr>
      </w:pPr>
    </w:p>
    <w:p w14:paraId="20322AF3" w14:textId="77777777" w:rsidR="003F1D96" w:rsidRPr="003F1D96" w:rsidRDefault="003F1D96" w:rsidP="003F1D96">
      <w:pPr>
        <w:pStyle w:val="EndNoteBibliography"/>
        <w:ind w:left="720" w:hanging="720"/>
        <w:rPr>
          <w:noProof/>
        </w:rPr>
      </w:pPr>
      <w:r w:rsidRPr="003F1D96">
        <w:rPr>
          <w:noProof/>
        </w:rPr>
        <w:t xml:space="preserve">Rad, M. S., Martingano, A. J., &amp; Ginges, J. (2018). Toward a psychology of Homo sapiens: Making psychological science more representative of the human population. </w:t>
      </w:r>
      <w:r w:rsidRPr="003F1D96">
        <w:rPr>
          <w:i/>
          <w:noProof/>
        </w:rPr>
        <w:t>Proceedings of the National Academy of Sciences, 115</w:t>
      </w:r>
      <w:r w:rsidRPr="003F1D96">
        <w:rPr>
          <w:noProof/>
        </w:rPr>
        <w:t xml:space="preserve">(45), 11401-11405. </w:t>
      </w:r>
    </w:p>
    <w:p w14:paraId="6EFEA666" w14:textId="77777777" w:rsidR="003F1D96" w:rsidRPr="003F1D96" w:rsidRDefault="003F1D96" w:rsidP="003F1D96">
      <w:pPr>
        <w:pStyle w:val="EndNoteBibliography"/>
        <w:rPr>
          <w:noProof/>
        </w:rPr>
      </w:pPr>
    </w:p>
    <w:p w14:paraId="407DA169" w14:textId="6290B539" w:rsidR="003F1D96" w:rsidRPr="003F1D96" w:rsidRDefault="003F1D96" w:rsidP="003F1D96">
      <w:pPr>
        <w:pStyle w:val="EndNoteBibliography"/>
        <w:ind w:left="720" w:hanging="720"/>
        <w:rPr>
          <w:noProof/>
        </w:rPr>
      </w:pPr>
      <w:r w:rsidRPr="003F1D96">
        <w:rPr>
          <w:noProof/>
        </w:rPr>
        <w:t xml:space="preserve">Revelle, W. R. (2017). psych: Procedures for personality and psychological research. </w:t>
      </w:r>
      <w:hyperlink r:id="rId89" w:history="1">
        <w:r w:rsidRPr="003F1D96">
          <w:rPr>
            <w:rStyle w:val="ac"/>
            <w:noProof/>
          </w:rPr>
          <w:t>https://CRAN.R-project.org/package=psych</w:t>
        </w:r>
      </w:hyperlink>
      <w:r w:rsidRPr="003F1D96">
        <w:rPr>
          <w:noProof/>
        </w:rPr>
        <w:t xml:space="preserve"> </w:t>
      </w:r>
    </w:p>
    <w:p w14:paraId="33F9A1CE" w14:textId="77777777" w:rsidR="003F1D96" w:rsidRPr="003F1D96" w:rsidRDefault="003F1D96" w:rsidP="003F1D96">
      <w:pPr>
        <w:pStyle w:val="EndNoteBibliography"/>
        <w:rPr>
          <w:noProof/>
        </w:rPr>
      </w:pPr>
    </w:p>
    <w:p w14:paraId="007C5F0E" w14:textId="666BFB6E" w:rsidR="003F1D96" w:rsidRPr="003F1D96" w:rsidRDefault="003F1D96" w:rsidP="003F1D96">
      <w:pPr>
        <w:pStyle w:val="EndNoteBibliography"/>
        <w:ind w:left="720" w:hanging="720"/>
        <w:rPr>
          <w:noProof/>
        </w:rPr>
      </w:pPr>
      <w:r w:rsidRPr="003F1D96">
        <w:rPr>
          <w:noProof/>
        </w:rPr>
        <w:t xml:space="preserve">Schaaf, J. V., Weidinger, L., Molleman, L., &amp; van den Bos, W. (2023, 2023/09/08). Test–retest reliability of reinforcement learning parameters. </w:t>
      </w:r>
      <w:r w:rsidRPr="003F1D96">
        <w:rPr>
          <w:i/>
          <w:noProof/>
        </w:rPr>
        <w:t>Behavior research methods</w:t>
      </w:r>
      <w:r w:rsidRPr="003F1D96">
        <w:rPr>
          <w:noProof/>
        </w:rPr>
        <w:t xml:space="preserve">. </w:t>
      </w:r>
      <w:hyperlink r:id="rId90" w:history="1">
        <w:r w:rsidRPr="003F1D96">
          <w:rPr>
            <w:rStyle w:val="ac"/>
            <w:noProof/>
          </w:rPr>
          <w:t>https://doi.org/10.3758/s13428-023-02203-4</w:t>
        </w:r>
      </w:hyperlink>
      <w:r w:rsidRPr="003F1D96">
        <w:rPr>
          <w:noProof/>
        </w:rPr>
        <w:t xml:space="preserve"> </w:t>
      </w:r>
    </w:p>
    <w:p w14:paraId="38C49FC5" w14:textId="77777777" w:rsidR="003F1D96" w:rsidRPr="003F1D96" w:rsidRDefault="003F1D96" w:rsidP="003F1D96">
      <w:pPr>
        <w:pStyle w:val="EndNoteBibliography"/>
        <w:rPr>
          <w:noProof/>
        </w:rPr>
      </w:pPr>
    </w:p>
    <w:p w14:paraId="5538897C" w14:textId="0AC87D3A" w:rsidR="003F1D96" w:rsidRPr="003F1D96" w:rsidRDefault="003F1D96" w:rsidP="003F1D96">
      <w:pPr>
        <w:pStyle w:val="EndNoteBibliography"/>
        <w:ind w:left="720" w:hanging="720"/>
        <w:rPr>
          <w:noProof/>
        </w:rPr>
      </w:pPr>
      <w:r w:rsidRPr="003F1D96">
        <w:rPr>
          <w:noProof/>
        </w:rPr>
        <w:t xml:space="preserve">Schäfer, S., &amp; Frings, C. (2019). Understanding self-prioritisation: The prioritisation of self-relevant stimuli and its relation to the individual self-esteem. </w:t>
      </w:r>
      <w:r w:rsidRPr="003F1D96">
        <w:rPr>
          <w:i/>
          <w:noProof/>
        </w:rPr>
        <w:t>Journal of cognitive psychology, 31</w:t>
      </w:r>
      <w:r w:rsidRPr="003F1D96">
        <w:rPr>
          <w:noProof/>
        </w:rPr>
        <w:t xml:space="preserve">(8), 813-824. </w:t>
      </w:r>
      <w:hyperlink r:id="rId91" w:history="1">
        <w:r w:rsidRPr="003F1D96">
          <w:rPr>
            <w:rStyle w:val="ac"/>
            <w:noProof/>
          </w:rPr>
          <w:t>https://doi.org/10.1080/20445911.2019.1686393</w:t>
        </w:r>
      </w:hyperlink>
      <w:r w:rsidRPr="003F1D96">
        <w:rPr>
          <w:noProof/>
        </w:rPr>
        <w:t xml:space="preserve"> </w:t>
      </w:r>
    </w:p>
    <w:p w14:paraId="7FBDE2E1" w14:textId="77777777" w:rsidR="003F1D96" w:rsidRPr="003F1D96" w:rsidRDefault="003F1D96" w:rsidP="003F1D96">
      <w:pPr>
        <w:pStyle w:val="EndNoteBibliography"/>
        <w:rPr>
          <w:noProof/>
        </w:rPr>
      </w:pPr>
    </w:p>
    <w:p w14:paraId="05521025" w14:textId="7105A04D" w:rsidR="003F1D96" w:rsidRPr="003F1D96" w:rsidRDefault="003F1D96" w:rsidP="003F1D96">
      <w:pPr>
        <w:pStyle w:val="EndNoteBibliography"/>
        <w:ind w:left="720" w:hanging="720"/>
        <w:rPr>
          <w:noProof/>
        </w:rPr>
      </w:pPr>
      <w:r w:rsidRPr="003F1D96">
        <w:rPr>
          <w:noProof/>
        </w:rPr>
        <w:t xml:space="preserve">Stoeber, J., &amp; Eysenck, M. W. (2008). Perfectionism and efficiency: Accuracy, response bias, and invested time in proof-reading performance. </w:t>
      </w:r>
      <w:r w:rsidRPr="003F1D96">
        <w:rPr>
          <w:i/>
          <w:noProof/>
        </w:rPr>
        <w:t>Journal of research in personality, 42</w:t>
      </w:r>
      <w:r w:rsidRPr="003F1D96">
        <w:rPr>
          <w:noProof/>
        </w:rPr>
        <w:t xml:space="preserve">(6), 1673-1678. </w:t>
      </w:r>
      <w:hyperlink r:id="rId92" w:history="1">
        <w:r w:rsidRPr="003F1D96">
          <w:rPr>
            <w:rStyle w:val="ac"/>
            <w:noProof/>
          </w:rPr>
          <w:t>https://doi.org/10.1016/j.jrp.2008.08.001</w:t>
        </w:r>
      </w:hyperlink>
      <w:r w:rsidRPr="003F1D96">
        <w:rPr>
          <w:noProof/>
        </w:rPr>
        <w:t xml:space="preserve"> </w:t>
      </w:r>
    </w:p>
    <w:p w14:paraId="59AD7A42" w14:textId="77777777" w:rsidR="003F1D96" w:rsidRPr="003F1D96" w:rsidRDefault="003F1D96" w:rsidP="003F1D96">
      <w:pPr>
        <w:pStyle w:val="EndNoteBibliography"/>
        <w:rPr>
          <w:noProof/>
        </w:rPr>
      </w:pPr>
    </w:p>
    <w:p w14:paraId="3AFCE3F9" w14:textId="42031A03" w:rsidR="003F1D96" w:rsidRPr="003F1D96" w:rsidRDefault="003F1D96" w:rsidP="003F1D96">
      <w:pPr>
        <w:pStyle w:val="EndNoteBibliography"/>
        <w:ind w:left="720" w:hanging="720"/>
        <w:rPr>
          <w:noProof/>
        </w:rPr>
      </w:pPr>
      <w:r w:rsidRPr="003F1D96">
        <w:rPr>
          <w:noProof/>
        </w:rPr>
        <w:t xml:space="preserve">Sui, J., He, X., &amp; Humphreys, G. W. (2012). Perceptual effects of social salience: Evidence from self-prioritization effects on perceptual matching. </w:t>
      </w:r>
      <w:r w:rsidRPr="003F1D96">
        <w:rPr>
          <w:i/>
          <w:noProof/>
        </w:rPr>
        <w:t>Journal of experimental psychology. Human perception and performance, 38</w:t>
      </w:r>
      <w:r w:rsidRPr="003F1D96">
        <w:rPr>
          <w:noProof/>
        </w:rPr>
        <w:t xml:space="preserve">(5), 1105-1117. </w:t>
      </w:r>
      <w:hyperlink r:id="rId93" w:history="1">
        <w:r w:rsidRPr="003F1D96">
          <w:rPr>
            <w:rStyle w:val="ac"/>
            <w:noProof/>
          </w:rPr>
          <w:t>https://doi.org/10.1037/a0029792</w:t>
        </w:r>
      </w:hyperlink>
      <w:r w:rsidRPr="003F1D96">
        <w:rPr>
          <w:noProof/>
        </w:rPr>
        <w:t xml:space="preserve"> </w:t>
      </w:r>
    </w:p>
    <w:p w14:paraId="4F063A0A" w14:textId="77777777" w:rsidR="003F1D96" w:rsidRPr="003F1D96" w:rsidRDefault="003F1D96" w:rsidP="003F1D96">
      <w:pPr>
        <w:pStyle w:val="EndNoteBibliography"/>
        <w:rPr>
          <w:noProof/>
        </w:rPr>
      </w:pPr>
    </w:p>
    <w:p w14:paraId="21ED179B" w14:textId="3144D7D6" w:rsidR="003F1D96" w:rsidRPr="003F1D96" w:rsidRDefault="003F1D96" w:rsidP="003F1D96">
      <w:pPr>
        <w:pStyle w:val="EndNoteBibliography"/>
        <w:ind w:left="720" w:hanging="720"/>
        <w:rPr>
          <w:noProof/>
        </w:rPr>
      </w:pPr>
      <w:r w:rsidRPr="003F1D96">
        <w:rPr>
          <w:noProof/>
        </w:rPr>
        <w:t xml:space="preserve">Svensson, S. L., Golubickis, M., Maclean, H., Falbén, J. K., Persson, L. M., Tsamadi, D., Caughey, S., Sahraie, A., &amp; Macrae, C. N. (2022). More or less of me and you: self-relevance augments the effects of item probability on stimulus prioritization. </w:t>
      </w:r>
      <w:r w:rsidRPr="003F1D96">
        <w:rPr>
          <w:i/>
          <w:noProof/>
        </w:rPr>
        <w:t>Psychological Research, 86</w:t>
      </w:r>
      <w:r w:rsidRPr="003F1D96">
        <w:rPr>
          <w:noProof/>
        </w:rPr>
        <w:t xml:space="preserve">(4), 1145-1164. </w:t>
      </w:r>
      <w:hyperlink r:id="rId94" w:history="1">
        <w:r w:rsidRPr="003F1D96">
          <w:rPr>
            <w:rStyle w:val="ac"/>
            <w:noProof/>
          </w:rPr>
          <w:t>https://doi.org/10.1007/s00426-021-01562-x</w:t>
        </w:r>
      </w:hyperlink>
      <w:r w:rsidRPr="003F1D96">
        <w:rPr>
          <w:noProof/>
        </w:rPr>
        <w:t xml:space="preserve"> </w:t>
      </w:r>
    </w:p>
    <w:p w14:paraId="27845F46" w14:textId="77777777" w:rsidR="003F1D96" w:rsidRPr="003F1D96" w:rsidRDefault="003F1D96" w:rsidP="003F1D96">
      <w:pPr>
        <w:pStyle w:val="EndNoteBibliography"/>
        <w:rPr>
          <w:noProof/>
        </w:rPr>
      </w:pPr>
    </w:p>
    <w:p w14:paraId="594D21A1" w14:textId="6244F605" w:rsidR="003F1D96" w:rsidRPr="003F1D96" w:rsidRDefault="003F1D96" w:rsidP="003F1D96">
      <w:pPr>
        <w:pStyle w:val="EndNoteBibliography"/>
        <w:ind w:left="720" w:hanging="720"/>
        <w:rPr>
          <w:noProof/>
        </w:rPr>
      </w:pPr>
      <w:r w:rsidRPr="003F1D96">
        <w:rPr>
          <w:noProof/>
        </w:rPr>
        <w:t xml:space="preserve">Turk, D. J., Heatherton, T. F., Kelley, W. M., Funnell, M. G., Gazzaniga, M. S., &amp; Macrae, C. N. (2002). Mike or me? Self-recognition in a split-brain patient. </w:t>
      </w:r>
      <w:r w:rsidRPr="003F1D96">
        <w:rPr>
          <w:i/>
          <w:noProof/>
        </w:rPr>
        <w:t>Nature neuroscience, 5</w:t>
      </w:r>
      <w:r w:rsidRPr="003F1D96">
        <w:rPr>
          <w:noProof/>
        </w:rPr>
        <w:t xml:space="preserve">(9), 841-842. </w:t>
      </w:r>
      <w:hyperlink r:id="rId95" w:history="1">
        <w:r w:rsidRPr="003F1D96">
          <w:rPr>
            <w:rStyle w:val="ac"/>
            <w:noProof/>
          </w:rPr>
          <w:t>https://doi.org/10.1038/nn907</w:t>
        </w:r>
      </w:hyperlink>
      <w:r w:rsidRPr="003F1D96">
        <w:rPr>
          <w:noProof/>
        </w:rPr>
        <w:t xml:space="preserve"> </w:t>
      </w:r>
    </w:p>
    <w:p w14:paraId="237EB875" w14:textId="77777777" w:rsidR="003F1D96" w:rsidRPr="003F1D96" w:rsidRDefault="003F1D96" w:rsidP="003F1D96">
      <w:pPr>
        <w:pStyle w:val="EndNoteBibliography"/>
        <w:rPr>
          <w:noProof/>
        </w:rPr>
      </w:pPr>
    </w:p>
    <w:p w14:paraId="26B390F1" w14:textId="77777777" w:rsidR="003F1D96" w:rsidRPr="003F1D96" w:rsidRDefault="003F1D96" w:rsidP="003F1D96">
      <w:pPr>
        <w:pStyle w:val="EndNoteBibliography"/>
        <w:ind w:left="720" w:hanging="720"/>
        <w:rPr>
          <w:noProof/>
        </w:rPr>
      </w:pPr>
      <w:r w:rsidRPr="003F1D96">
        <w:rPr>
          <w:noProof/>
        </w:rPr>
        <w:t xml:space="preserve">Viechtbauer, W. (2010). Conducting meta-analyses in R with the metafor package. </w:t>
      </w:r>
      <w:r w:rsidRPr="003F1D96">
        <w:rPr>
          <w:i/>
          <w:noProof/>
        </w:rPr>
        <w:t>Journal of statistical software, 36</w:t>
      </w:r>
      <w:r w:rsidRPr="003F1D96">
        <w:rPr>
          <w:noProof/>
        </w:rPr>
        <w:t xml:space="preserve">, 1-48. </w:t>
      </w:r>
    </w:p>
    <w:p w14:paraId="24519F36" w14:textId="77777777" w:rsidR="003F1D96" w:rsidRPr="003F1D96" w:rsidRDefault="003F1D96" w:rsidP="003F1D96">
      <w:pPr>
        <w:pStyle w:val="EndNoteBibliography"/>
        <w:rPr>
          <w:noProof/>
        </w:rPr>
      </w:pPr>
    </w:p>
    <w:p w14:paraId="592B71A0" w14:textId="77777777" w:rsidR="003F1D96" w:rsidRPr="003F1D96" w:rsidRDefault="003F1D96" w:rsidP="003F1D96">
      <w:pPr>
        <w:pStyle w:val="EndNoteBibliography"/>
        <w:ind w:left="720" w:hanging="720"/>
        <w:rPr>
          <w:noProof/>
        </w:rPr>
      </w:pPr>
      <w:r w:rsidRPr="003F1D96">
        <w:rPr>
          <w:noProof/>
        </w:rPr>
        <w:t xml:space="preserve">Voss, A., &amp; Voss, J. (2007). Fast-dm: A free program for efficient diffusion model analysis. </w:t>
      </w:r>
      <w:r w:rsidRPr="003F1D96">
        <w:rPr>
          <w:i/>
          <w:noProof/>
        </w:rPr>
        <w:t>Behavior Research Methods, 39</w:t>
      </w:r>
      <w:r w:rsidRPr="003F1D96">
        <w:rPr>
          <w:noProof/>
        </w:rPr>
        <w:t xml:space="preserve">(4), 767-775. </w:t>
      </w:r>
    </w:p>
    <w:p w14:paraId="55DA1978" w14:textId="77777777" w:rsidR="003F1D96" w:rsidRPr="003F1D96" w:rsidRDefault="003F1D96" w:rsidP="003F1D96">
      <w:pPr>
        <w:pStyle w:val="EndNoteBibliography"/>
        <w:rPr>
          <w:noProof/>
        </w:rPr>
      </w:pPr>
    </w:p>
    <w:p w14:paraId="1B6B03F7" w14:textId="77777777" w:rsidR="003F1D96" w:rsidRPr="003F1D96" w:rsidRDefault="003F1D96" w:rsidP="003F1D96">
      <w:pPr>
        <w:pStyle w:val="EndNoteBibliography"/>
        <w:ind w:left="720" w:hanging="720"/>
        <w:rPr>
          <w:noProof/>
        </w:rPr>
      </w:pPr>
      <w:r w:rsidRPr="003F1D96">
        <w:rPr>
          <w:noProof/>
        </w:rPr>
        <w:t xml:space="preserve">Wabersich, D., &amp; Vandekerckhove, J. (2014). The RWiener Package: an R Package Providing Distribution Functions for the Wiener Diffusion Model. </w:t>
      </w:r>
      <w:r w:rsidRPr="003F1D96">
        <w:rPr>
          <w:i/>
          <w:noProof/>
        </w:rPr>
        <w:t>R Journal, 6</w:t>
      </w:r>
      <w:r w:rsidRPr="003F1D96">
        <w:rPr>
          <w:noProof/>
        </w:rPr>
        <w:t xml:space="preserve">(1). </w:t>
      </w:r>
    </w:p>
    <w:p w14:paraId="25EEB1DF" w14:textId="77777777" w:rsidR="003F1D96" w:rsidRPr="003F1D96" w:rsidRDefault="003F1D96" w:rsidP="003F1D96">
      <w:pPr>
        <w:pStyle w:val="EndNoteBibliography"/>
        <w:rPr>
          <w:noProof/>
        </w:rPr>
      </w:pPr>
    </w:p>
    <w:p w14:paraId="21C50C68" w14:textId="150F2B18" w:rsidR="003F1D96" w:rsidRPr="003F1D96" w:rsidRDefault="003F1D96" w:rsidP="003F1D96">
      <w:pPr>
        <w:pStyle w:val="EndNoteBibliography"/>
        <w:ind w:left="720" w:hanging="720"/>
        <w:rPr>
          <w:noProof/>
        </w:rPr>
      </w:pPr>
      <w:r w:rsidRPr="003F1D96">
        <w:rPr>
          <w:noProof/>
        </w:rPr>
        <w:t xml:space="preserve">Wagenmakers, E.-J., Van Der Maas, H. L., &amp; Grasman, R. P. (2007). An EZ-diffusion model for response time and accuracy. </w:t>
      </w:r>
      <w:r w:rsidRPr="003F1D96">
        <w:rPr>
          <w:i/>
          <w:noProof/>
        </w:rPr>
        <w:t>Psychonomic Bulletin &amp; Review, 14</w:t>
      </w:r>
      <w:r w:rsidRPr="003F1D96">
        <w:rPr>
          <w:noProof/>
        </w:rPr>
        <w:t xml:space="preserve">(1), 3-22. </w:t>
      </w:r>
      <w:hyperlink r:id="rId96" w:history="1">
        <w:r w:rsidRPr="003F1D96">
          <w:rPr>
            <w:rStyle w:val="ac"/>
            <w:noProof/>
          </w:rPr>
          <w:t>https://doi.org/10.3758/BF03194023</w:t>
        </w:r>
      </w:hyperlink>
      <w:r w:rsidRPr="003F1D96">
        <w:rPr>
          <w:noProof/>
        </w:rPr>
        <w:t xml:space="preserve"> </w:t>
      </w:r>
    </w:p>
    <w:p w14:paraId="1B40EA12" w14:textId="77777777" w:rsidR="003F1D96" w:rsidRPr="003F1D96" w:rsidRDefault="003F1D96" w:rsidP="003F1D96">
      <w:pPr>
        <w:pStyle w:val="EndNoteBibliography"/>
        <w:rPr>
          <w:noProof/>
        </w:rPr>
      </w:pPr>
    </w:p>
    <w:p w14:paraId="763BB420" w14:textId="4BDC2659" w:rsidR="003F1D96" w:rsidRPr="003F1D96" w:rsidRDefault="003F1D96" w:rsidP="003F1D96">
      <w:pPr>
        <w:pStyle w:val="EndNoteBibliography"/>
        <w:ind w:left="720" w:hanging="720"/>
        <w:rPr>
          <w:noProof/>
        </w:rPr>
      </w:pPr>
      <w:r w:rsidRPr="003F1D96">
        <w:rPr>
          <w:noProof/>
        </w:rPr>
        <w:t xml:space="preserve">Wiecki, T. V., Sofer, I., &amp; Frank, M. J. (2013). HDDM: Hierarchical Bayesian estimation of the Drift-Diffusion Model in Python. </w:t>
      </w:r>
      <w:r w:rsidRPr="003F1D96">
        <w:rPr>
          <w:i/>
          <w:noProof/>
        </w:rPr>
        <w:t>Frontiers in neuroinformatics, 7</w:t>
      </w:r>
      <w:r w:rsidRPr="003F1D96">
        <w:rPr>
          <w:noProof/>
        </w:rPr>
        <w:t xml:space="preserve">, 14. </w:t>
      </w:r>
      <w:hyperlink r:id="rId97" w:history="1">
        <w:r w:rsidRPr="003F1D96">
          <w:rPr>
            <w:rStyle w:val="ac"/>
            <w:noProof/>
          </w:rPr>
          <w:t>https://doi.org/10.3389/fninf.2013.00014</w:t>
        </w:r>
      </w:hyperlink>
      <w:r w:rsidRPr="003F1D96">
        <w:rPr>
          <w:noProof/>
        </w:rPr>
        <w:t xml:space="preserve"> </w:t>
      </w:r>
    </w:p>
    <w:p w14:paraId="492DADE7" w14:textId="77777777" w:rsidR="003F1D96" w:rsidRPr="003F1D96" w:rsidRDefault="003F1D96" w:rsidP="003F1D96">
      <w:pPr>
        <w:pStyle w:val="EndNoteBibliography"/>
        <w:rPr>
          <w:noProof/>
        </w:rPr>
      </w:pPr>
    </w:p>
    <w:p w14:paraId="6A4B7536" w14:textId="2CFBA9D1" w:rsidR="003F1D96" w:rsidRPr="003F1D96" w:rsidRDefault="003F1D96" w:rsidP="003F1D96">
      <w:pPr>
        <w:pStyle w:val="EndNoteBibliography"/>
        <w:ind w:left="720" w:hanging="720"/>
        <w:rPr>
          <w:noProof/>
        </w:rPr>
      </w:pPr>
      <w:r w:rsidRPr="003F1D96">
        <w:rPr>
          <w:noProof/>
        </w:rPr>
        <w:t xml:space="preserve">Wilson, R. C., &amp; Collins, A. G. E. (2019, 2019/11/26). Ten simple rules for the computational modeling of behavioral data. </w:t>
      </w:r>
      <w:r w:rsidRPr="003F1D96">
        <w:rPr>
          <w:i/>
          <w:noProof/>
        </w:rPr>
        <w:t>eLife, 8</w:t>
      </w:r>
      <w:r w:rsidRPr="003F1D96">
        <w:rPr>
          <w:noProof/>
        </w:rPr>
        <w:t xml:space="preserve">, e49547. </w:t>
      </w:r>
      <w:hyperlink r:id="rId98" w:history="1">
        <w:r w:rsidRPr="003F1D96">
          <w:rPr>
            <w:rStyle w:val="ac"/>
            <w:noProof/>
          </w:rPr>
          <w:t>https://doi.org/10.7554/eLife.49547</w:t>
        </w:r>
      </w:hyperlink>
      <w:r w:rsidRPr="003F1D96">
        <w:rPr>
          <w:noProof/>
        </w:rPr>
        <w:t xml:space="preserve"> </w:t>
      </w:r>
    </w:p>
    <w:p w14:paraId="03BDDD11" w14:textId="77777777" w:rsidR="003F1D96" w:rsidRPr="003F1D96" w:rsidRDefault="003F1D96" w:rsidP="003F1D96">
      <w:pPr>
        <w:pStyle w:val="EndNoteBibliography"/>
        <w:rPr>
          <w:noProof/>
        </w:rPr>
      </w:pPr>
    </w:p>
    <w:p w14:paraId="32BDFAE9" w14:textId="6AE7764F" w:rsidR="003F1D96" w:rsidRPr="003F1D96" w:rsidRDefault="003F1D96" w:rsidP="003F1D96">
      <w:pPr>
        <w:pStyle w:val="EndNoteBibliography"/>
        <w:ind w:left="720" w:hanging="720"/>
        <w:rPr>
          <w:noProof/>
        </w:rPr>
      </w:pPr>
      <w:r w:rsidRPr="003F1D96">
        <w:rPr>
          <w:noProof/>
        </w:rPr>
        <w:t xml:space="preserve">Woźniak, M., Kourtis, D., &amp; Knoblich, G. (2018). Prioritization of arbitrary faces associated to self: An EEG study. </w:t>
      </w:r>
      <w:r w:rsidRPr="003F1D96">
        <w:rPr>
          <w:i/>
          <w:noProof/>
        </w:rPr>
        <w:t>PloS one, 13</w:t>
      </w:r>
      <w:r w:rsidRPr="003F1D96">
        <w:rPr>
          <w:noProof/>
        </w:rPr>
        <w:t xml:space="preserve">(1), e0190679. </w:t>
      </w:r>
      <w:hyperlink r:id="rId99" w:history="1">
        <w:r w:rsidRPr="003F1D96">
          <w:rPr>
            <w:rStyle w:val="ac"/>
            <w:noProof/>
          </w:rPr>
          <w:t>https://doi.org/10.1371/journal.pone.0190679</w:t>
        </w:r>
      </w:hyperlink>
      <w:r w:rsidRPr="003F1D96">
        <w:rPr>
          <w:noProof/>
        </w:rPr>
        <w:t xml:space="preserve"> </w:t>
      </w:r>
    </w:p>
    <w:p w14:paraId="2E4A8761" w14:textId="77777777" w:rsidR="003F1D96" w:rsidRPr="003F1D96" w:rsidRDefault="003F1D96" w:rsidP="003F1D96">
      <w:pPr>
        <w:pStyle w:val="EndNoteBibliography"/>
        <w:rPr>
          <w:noProof/>
        </w:rPr>
      </w:pPr>
    </w:p>
    <w:p w14:paraId="0BC74AE1" w14:textId="6DFD214A" w:rsidR="003F1D96" w:rsidRPr="003F1D96" w:rsidRDefault="003F1D96" w:rsidP="003F1D96">
      <w:pPr>
        <w:pStyle w:val="EndNoteBibliography"/>
        <w:ind w:left="720" w:hanging="720"/>
        <w:rPr>
          <w:noProof/>
        </w:rPr>
      </w:pPr>
      <w:r w:rsidRPr="003F1D96">
        <w:rPr>
          <w:noProof/>
        </w:rPr>
        <w:t xml:space="preserve">Xu, T., Kiar, G., Cho, J. W., Bridgeford, E. W., Nikolaidis, A., Vogelstein, J. T., &amp; Milham, M. P. (2023, 2023/07/01). ReX: an integrative tool for quantifying and optimizing measurement reliability for the study of individual differences. </w:t>
      </w:r>
      <w:r w:rsidRPr="003F1D96">
        <w:rPr>
          <w:i/>
          <w:noProof/>
        </w:rPr>
        <w:t>Nature Methods, 20</w:t>
      </w:r>
      <w:r w:rsidRPr="003F1D96">
        <w:rPr>
          <w:noProof/>
        </w:rPr>
        <w:t xml:space="preserve">(7), 1025-1028. </w:t>
      </w:r>
      <w:hyperlink r:id="rId100" w:history="1">
        <w:r w:rsidRPr="003F1D96">
          <w:rPr>
            <w:rStyle w:val="ac"/>
            <w:noProof/>
          </w:rPr>
          <w:t>https://doi.org/10.1038/s41592-023-01901-3</w:t>
        </w:r>
      </w:hyperlink>
      <w:r w:rsidRPr="003F1D96">
        <w:rPr>
          <w:noProof/>
        </w:rPr>
        <w:t xml:space="preserve"> </w:t>
      </w:r>
    </w:p>
    <w:p w14:paraId="768481ED" w14:textId="77777777" w:rsidR="003F1D96" w:rsidRPr="003F1D96" w:rsidRDefault="003F1D96" w:rsidP="003F1D96">
      <w:pPr>
        <w:pStyle w:val="EndNoteBibliography"/>
        <w:rPr>
          <w:noProof/>
        </w:rPr>
      </w:pPr>
    </w:p>
    <w:p w14:paraId="6BCFEC70" w14:textId="2A587001" w:rsidR="003F1D96" w:rsidRPr="003F1D96" w:rsidRDefault="003F1D96" w:rsidP="003F1D96">
      <w:pPr>
        <w:pStyle w:val="EndNoteBibliography"/>
        <w:ind w:left="720" w:hanging="720"/>
        <w:rPr>
          <w:noProof/>
        </w:rPr>
      </w:pPr>
      <w:r w:rsidRPr="003F1D96">
        <w:rPr>
          <w:noProof/>
        </w:rPr>
        <w:t xml:space="preserve">Xu, Y., Yuan, Y., Xie, X., Tan, H., &amp; Guan, L. (2021). Romantic feedbacks influence self-relevant processing: the moderating effects of sex difference and facial attractiveness. </w:t>
      </w:r>
      <w:r w:rsidRPr="003F1D96">
        <w:rPr>
          <w:i/>
          <w:noProof/>
        </w:rPr>
        <w:t>Current Psychology</w:t>
      </w:r>
      <w:r w:rsidRPr="003F1D96">
        <w:rPr>
          <w:noProof/>
        </w:rPr>
        <w:t xml:space="preserve">, 1-13. </w:t>
      </w:r>
      <w:hyperlink r:id="rId101" w:history="1">
        <w:r w:rsidRPr="003F1D96">
          <w:rPr>
            <w:rStyle w:val="ac"/>
            <w:noProof/>
          </w:rPr>
          <w:t>https://doi.org/10.1007/s12144-021-02114-7</w:t>
        </w:r>
      </w:hyperlink>
      <w:r w:rsidRPr="003F1D96">
        <w:rPr>
          <w:noProof/>
        </w:rPr>
        <w:t xml:space="preserve"> </w:t>
      </w:r>
    </w:p>
    <w:p w14:paraId="19FF49AB" w14:textId="77777777" w:rsidR="003F1D96" w:rsidRPr="003F1D96" w:rsidRDefault="003F1D96" w:rsidP="003F1D96">
      <w:pPr>
        <w:pStyle w:val="EndNoteBibliography"/>
        <w:rPr>
          <w:noProof/>
        </w:rPr>
      </w:pPr>
    </w:p>
    <w:p w14:paraId="142FA389" w14:textId="3AC04CDE" w:rsidR="003F1D96" w:rsidRPr="003F1D96" w:rsidRDefault="003F1D96" w:rsidP="003F1D96">
      <w:pPr>
        <w:pStyle w:val="EndNoteBibliography"/>
        <w:ind w:left="720" w:hanging="720"/>
        <w:rPr>
          <w:noProof/>
        </w:rPr>
      </w:pPr>
      <w:r w:rsidRPr="003F1D96">
        <w:rPr>
          <w:noProof/>
        </w:rPr>
        <w:t xml:space="preserve">Yue, L., Zuo, X., &amp; Chuan-Peng, H. (2023). The WEIRD problem in a “non- WEIRD” context: A meta-research on the representativeness of human subjects in Chinese psychological research. </w:t>
      </w:r>
      <w:hyperlink r:id="rId102" w:history="1">
        <w:r w:rsidRPr="003F1D96">
          <w:rPr>
            <w:rStyle w:val="ac"/>
            <w:noProof/>
          </w:rPr>
          <w:t>https://doi.org/https://doi.org/10.17605/OSF.IO/MTR8D</w:t>
        </w:r>
      </w:hyperlink>
      <w:r w:rsidRPr="003F1D96">
        <w:rPr>
          <w:noProof/>
        </w:rPr>
        <w:t xml:space="preserve"> </w:t>
      </w:r>
    </w:p>
    <w:p w14:paraId="063E685A" w14:textId="77777777" w:rsidR="003F1D96" w:rsidRPr="003F1D96" w:rsidRDefault="003F1D96" w:rsidP="003F1D96">
      <w:pPr>
        <w:pStyle w:val="EndNoteBibliography"/>
        <w:rPr>
          <w:noProof/>
        </w:rPr>
      </w:pPr>
    </w:p>
    <w:p w14:paraId="0D31170E" w14:textId="7FF29DAC" w:rsidR="003F1D96" w:rsidRPr="003F1D96" w:rsidRDefault="003F1D96" w:rsidP="003F1D96">
      <w:pPr>
        <w:pStyle w:val="EndNoteBibliography"/>
        <w:ind w:left="720" w:hanging="720"/>
        <w:rPr>
          <w:noProof/>
        </w:rPr>
      </w:pPr>
      <w:r w:rsidRPr="003F1D96">
        <w:rPr>
          <w:noProof/>
        </w:rPr>
        <w:t xml:space="preserve">Zhang, Y., Wang, F., &amp; Sui, J. (2023, 2023/08/01/). Decoding individual differences in self-prioritization from the resting-state functional connectome. </w:t>
      </w:r>
      <w:r w:rsidRPr="003F1D96">
        <w:rPr>
          <w:i/>
          <w:noProof/>
        </w:rPr>
        <w:t>NeuroImage, 276</w:t>
      </w:r>
      <w:r w:rsidRPr="003F1D96">
        <w:rPr>
          <w:noProof/>
        </w:rPr>
        <w:t xml:space="preserve">, 120205. </w:t>
      </w:r>
      <w:hyperlink r:id="rId103" w:history="1">
        <w:r w:rsidRPr="003F1D96">
          <w:rPr>
            <w:rStyle w:val="ac"/>
            <w:noProof/>
          </w:rPr>
          <w:t>https://doi.org/https://doi.org/10.1016/j.neuroimage.2023.120205</w:t>
        </w:r>
      </w:hyperlink>
      <w:r w:rsidRPr="003F1D96">
        <w:rPr>
          <w:noProof/>
        </w:rPr>
        <w:t xml:space="preserve"> </w:t>
      </w:r>
    </w:p>
    <w:p w14:paraId="63ACB85B" w14:textId="77777777" w:rsidR="003F1D96" w:rsidRPr="003F1D96" w:rsidRDefault="003F1D96" w:rsidP="003F1D96">
      <w:pPr>
        <w:pStyle w:val="EndNoteBibliography"/>
        <w:rPr>
          <w:noProof/>
        </w:rPr>
      </w:pPr>
    </w:p>
    <w:p w14:paraId="714EA5DA" w14:textId="1167A802" w:rsidR="003F1D96" w:rsidRPr="003F1D96" w:rsidRDefault="003F1D96" w:rsidP="003F1D96">
      <w:pPr>
        <w:pStyle w:val="EndNoteBibliography"/>
        <w:ind w:left="720" w:hanging="720"/>
        <w:rPr>
          <w:noProof/>
        </w:rPr>
      </w:pPr>
      <w:r w:rsidRPr="003F1D96">
        <w:rPr>
          <w:noProof/>
        </w:rPr>
        <w:t xml:space="preserve">Zorowitz, S., &amp; Niv, Y. (2023). Improving the reliability of cognitive task measures: A narrative review. </w:t>
      </w:r>
      <w:r w:rsidRPr="003F1D96">
        <w:rPr>
          <w:i/>
          <w:noProof/>
        </w:rPr>
        <w:t>Biological Psychiatry: Cognitive Neuroscience and Neuroimaging</w:t>
      </w:r>
      <w:r w:rsidRPr="003F1D96">
        <w:rPr>
          <w:noProof/>
        </w:rPr>
        <w:t xml:space="preserve">. </w:t>
      </w:r>
      <w:hyperlink r:id="rId104" w:history="1">
        <w:r w:rsidRPr="003F1D96">
          <w:rPr>
            <w:rStyle w:val="ac"/>
            <w:noProof/>
          </w:rPr>
          <w:t>https://doi.org/10.1016/j.bpsc.2023.02.004</w:t>
        </w:r>
      </w:hyperlink>
      <w:r w:rsidRPr="003F1D96">
        <w:rPr>
          <w:noProof/>
        </w:rPr>
        <w:t xml:space="preserve"> </w:t>
      </w:r>
    </w:p>
    <w:p w14:paraId="62E24F98" w14:textId="77777777" w:rsidR="003F1D96" w:rsidRPr="003F1D96" w:rsidRDefault="003F1D96" w:rsidP="003F1D96">
      <w:pPr>
        <w:pStyle w:val="EndNoteBibliography"/>
        <w:rPr>
          <w:noProof/>
        </w:rPr>
      </w:pPr>
    </w:p>
    <w:p w14:paraId="55268D77" w14:textId="713D974D"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i, Jie" w:date="2023-09-24T12:29:00Z" w:initials="SJ">
    <w:p w14:paraId="1F67C880" w14:textId="77777777" w:rsidR="001B063C" w:rsidRDefault="00AA5FB5">
      <w:pPr>
        <w:pStyle w:val="a7"/>
      </w:pPr>
      <w:r>
        <w:rPr>
          <w:rStyle w:val="a6"/>
        </w:rPr>
        <w:annotationRef/>
      </w:r>
      <w:r w:rsidR="001B063C">
        <w:rPr>
          <w:lang w:val="en-US"/>
        </w:rPr>
        <w:t>All is clear - good improvement!</w:t>
      </w:r>
    </w:p>
    <w:p w14:paraId="6B83A120" w14:textId="77777777" w:rsidR="001B063C" w:rsidRDefault="001B063C">
      <w:pPr>
        <w:pStyle w:val="a7"/>
      </w:pPr>
    </w:p>
    <w:p w14:paraId="33C94588" w14:textId="77777777" w:rsidR="001B063C" w:rsidRDefault="001B063C">
      <w:pPr>
        <w:pStyle w:val="a7"/>
      </w:pPr>
      <w:r>
        <w:rPr>
          <w:lang w:val="en-US"/>
        </w:rPr>
        <w:t>One thing is I'm not very convinced about is ICC2 for test-retest reliability. It came from Chuan-Peng's 2023 study which briefly talked about the manipulations. Many details are missing in terms of test-retest reliability, e.g., how long the test measures took apart, whether the test was online or lab-based, whether there were any additional differences between the two measures, whether BDI scores varied across testing sessions, which could partly interpret the ICC2 - those information is critical for  the reliability analysis. Perhaps there could be two solutions:</w:t>
      </w:r>
    </w:p>
    <w:p w14:paraId="4B7D4474" w14:textId="77777777" w:rsidR="001B063C" w:rsidRDefault="001B063C">
      <w:pPr>
        <w:pStyle w:val="a7"/>
      </w:pPr>
      <w:r>
        <w:rPr>
          <w:lang w:val="en-US"/>
        </w:rPr>
        <w:t>1. tune down this part as exploratory, but worth further investigation in the future, while providing a bit more detail</w:t>
      </w:r>
    </w:p>
    <w:p w14:paraId="4C5CF740" w14:textId="77777777" w:rsidR="001B063C" w:rsidRDefault="001B063C" w:rsidP="00BC3A1B">
      <w:pPr>
        <w:pStyle w:val="a7"/>
      </w:pPr>
      <w:r>
        <w:rPr>
          <w:lang w:val="en-US"/>
        </w:rPr>
        <w:t>2. remove this section or move it to the supplementary materials</w:t>
      </w:r>
    </w:p>
  </w:comment>
  <w:comment w:id="2" w:author="MengZhen" w:date="2023-09-25T17:15:00Z" w:initials="M">
    <w:p w14:paraId="09B6A2A9" w14:textId="77777777" w:rsidR="00B54515" w:rsidRDefault="00B54515" w:rsidP="0098682C">
      <w:pPr>
        <w:pStyle w:val="a7"/>
      </w:pPr>
      <w:r>
        <w:rPr>
          <w:rStyle w:val="a6"/>
        </w:rPr>
        <w:annotationRef/>
      </w:r>
      <w:r>
        <w:rPr>
          <w:rFonts w:hint="eastAsia"/>
        </w:rPr>
        <w:t>在考虑了</w:t>
      </w:r>
      <w:r>
        <w:rPr>
          <w:lang w:val="en-US"/>
        </w:rPr>
        <w:t>BDI</w:t>
      </w:r>
      <w:r>
        <w:rPr>
          <w:rFonts w:hint="eastAsia"/>
        </w:rPr>
        <w:t>分数后</w:t>
      </w:r>
      <w:r>
        <w:rPr>
          <w:lang w:val="en-US"/>
        </w:rPr>
        <w:t>, ICC2</w:t>
      </w:r>
      <w:r>
        <w:rPr>
          <w:rFonts w:hint="eastAsia"/>
        </w:rPr>
        <w:t>并没有太大变化</w:t>
      </w:r>
    </w:p>
  </w:comment>
  <w:comment w:id="35" w:author="Sui, Jie" w:date="2023-09-24T13:22:00Z" w:initials="SJ">
    <w:p w14:paraId="5B132947" w14:textId="09524E01" w:rsidR="00702C08" w:rsidRDefault="00702C08">
      <w:pPr>
        <w:pStyle w:val="a7"/>
      </w:pPr>
      <w:r>
        <w:rPr>
          <w:rStyle w:val="a6"/>
        </w:rPr>
        <w:annotationRef/>
      </w:r>
      <w:r>
        <w:t xml:space="preserve">How about including a second split-half reliability analysis, focusing on the studies with 30 trials or more per condition? </w:t>
      </w:r>
    </w:p>
    <w:p w14:paraId="1E21F22C" w14:textId="77777777" w:rsidR="00702C08" w:rsidRDefault="00702C08" w:rsidP="00D763D4">
      <w:pPr>
        <w:pStyle w:val="a7"/>
      </w:pPr>
      <w:r>
        <w:t>I noticed that we weighed the reliability coefficients based on the trial numbers in each study, but the prerequisite of this is that the number of trials would be enough to test the raised question; from the cognitive perspective, it is typical to set up a number of trials per condition equal or more than 30.</w:t>
      </w:r>
    </w:p>
  </w:comment>
  <w:comment w:id="37" w:author="Sui, Jie" w:date="2023-09-24T13:53:00Z" w:initials="SJ">
    <w:p w14:paraId="3D0E7CDE" w14:textId="77777777" w:rsidR="00C12F35" w:rsidRDefault="00C12F35" w:rsidP="00095DA8">
      <w:pPr>
        <w:pStyle w:val="a7"/>
      </w:pPr>
      <w:r>
        <w:rPr>
          <w:rStyle w:val="a6"/>
        </w:rPr>
        <w:annotationRef/>
      </w:r>
      <w:r>
        <w:t>More details would be helpful; I'm not sure how individual and group data were used to compute reliability. For example, how was the trial number implemented in the calculation? How did you build a dataset for the analysis, using with/across individuals and studies?</w:t>
      </w:r>
    </w:p>
  </w:comment>
  <w:comment w:id="52" w:author="Sui, Jie" w:date="2023-09-24T13:37:00Z" w:initials="SJ">
    <w:p w14:paraId="04CFE1DC" w14:textId="3EC61D6D" w:rsidR="00B91E66" w:rsidRDefault="00B91E66" w:rsidP="00D3639D">
      <w:pPr>
        <w:pStyle w:val="a7"/>
      </w:pPr>
      <w:r>
        <w:rPr>
          <w:rStyle w:val="a6"/>
        </w:rPr>
        <w:annotationRef/>
      </w:r>
      <w:r>
        <w:t>In general all makes sense, yet sometimes I found a lot of broad arguments/claims; it is a bit less informative when making an argument/conclusion without experimental details, such as, trial number, duration of stimulus presentation, response deadline, control variables. I might be critical but think about a researcher who wants to adopt the paradigm, what information can he/she take from this paper?</w:t>
      </w:r>
    </w:p>
  </w:comment>
  <w:comment w:id="53" w:author="Sui, Jie" w:date="2023-09-24T13:24:00Z" w:initials="SJ">
    <w:p w14:paraId="373F46C9" w14:textId="046355AF" w:rsidR="000F75A5" w:rsidRDefault="00A94A8D" w:rsidP="001D2278">
      <w:pPr>
        <w:pStyle w:val="a7"/>
      </w:pPr>
      <w:r>
        <w:rPr>
          <w:rStyle w:val="a6"/>
        </w:rPr>
        <w:annotationRef/>
      </w:r>
      <w:r w:rsidR="000F75A5">
        <w:rPr>
          <w:lang w:val="en-US"/>
        </w:rPr>
        <w:t>even with a small number of trials per condition, say n=16</w:t>
      </w:r>
    </w:p>
  </w:comment>
  <w:comment w:id="54" w:author="Sui, Jie" w:date="2023-09-24T13:28:00Z" w:initials="SJ">
    <w:p w14:paraId="60E26F85" w14:textId="77777777" w:rsidR="00C15B07" w:rsidRDefault="00C15B07" w:rsidP="007226D1">
      <w:pPr>
        <w:pStyle w:val="a7"/>
      </w:pPr>
      <w:r>
        <w:rPr>
          <w:rStyle w:val="a6"/>
        </w:rPr>
        <w:annotationRef/>
      </w:r>
      <w:r>
        <w:t>Specify it</w:t>
      </w:r>
    </w:p>
  </w:comment>
  <w:comment w:id="55" w:author="Sui, Jie" w:date="2023-09-24T14:05:00Z" w:initials="SJ">
    <w:p w14:paraId="348F8EFC" w14:textId="77777777" w:rsidR="00D80FED" w:rsidRDefault="00D80FED" w:rsidP="00C4178A">
      <w:pPr>
        <w:pStyle w:val="a7"/>
      </w:pPr>
      <w:r>
        <w:rPr>
          <w:rStyle w:val="a6"/>
        </w:rPr>
        <w:annotationRef/>
      </w:r>
      <w:r>
        <w:t>It may be beneficial to incorporate some criteria (e.g., trial number, Suppl. 1.4) for DDM analyses from a modelling perspective</w:t>
      </w:r>
    </w:p>
  </w:comment>
  <w:comment w:id="56" w:author="Sui, Jie" w:date="2023-09-24T13:41:00Z" w:initials="SJ">
    <w:p w14:paraId="611F522A" w14:textId="07EAE945" w:rsidR="00AB6EA8" w:rsidRDefault="00AB6EA8" w:rsidP="00A0088A">
      <w:pPr>
        <w:pStyle w:val="a7"/>
      </w:pPr>
      <w:r>
        <w:rPr>
          <w:rStyle w:val="a6"/>
        </w:rPr>
        <w:annotationRef/>
      </w:r>
      <w:r>
        <w:t>Good point. Two members of our group are designing a repeatability analysis of the paradigm :)</w:t>
      </w:r>
    </w:p>
  </w:comment>
  <w:comment w:id="66" w:author="Sui, Jie" w:date="2023-09-24T13:58:00Z" w:initials="SJ">
    <w:p w14:paraId="722A5800" w14:textId="77777777" w:rsidR="0046008B" w:rsidRDefault="0046008B" w:rsidP="00D73292">
      <w:pPr>
        <w:pStyle w:val="a7"/>
      </w:pPr>
      <w:r>
        <w:rPr>
          <w:rStyle w:val="a6"/>
        </w:rPr>
        <w:annotationRef/>
      </w:r>
      <w:r>
        <w:t>Chuan-Peng, am curious whether PyDDM is useful for DDM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CF740" w15:done="0"/>
  <w15:commentEx w15:paraId="09B6A2A9" w15:paraIdParent="4C5CF740" w15:done="0"/>
  <w15:commentEx w15:paraId="1E21F22C" w15:done="1"/>
  <w15:commentEx w15:paraId="3D0E7CDE" w15:done="1"/>
  <w15:commentEx w15:paraId="04CFE1DC" w15:done="0"/>
  <w15:commentEx w15:paraId="373F46C9" w15:done="1"/>
  <w15:commentEx w15:paraId="60E26F85" w15:done="1"/>
  <w15:commentEx w15:paraId="348F8EFC" w15:done="0"/>
  <w15:commentEx w15:paraId="611F522A" w15:done="1"/>
  <w15:commentEx w15:paraId="722A58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AAA3B" w16cex:dateUtc="2023-09-24T11:29:00Z"/>
  <w16cex:commentExtensible w16cex:durableId="28BC3EC1" w16cex:dateUtc="2023-09-25T09:15:00Z"/>
  <w16cex:commentExtensible w16cex:durableId="28BAB689" w16cex:dateUtc="2023-09-24T12:22:00Z"/>
  <w16cex:commentExtensible w16cex:durableId="28BABDC9" w16cex:dateUtc="2023-09-24T12:53:00Z"/>
  <w16cex:commentExtensible w16cex:durableId="28BABA2E" w16cex:dateUtc="2023-09-24T12:37:00Z"/>
  <w16cex:commentExtensible w16cex:durableId="28BAB723" w16cex:dateUtc="2023-09-24T12:24:00Z"/>
  <w16cex:commentExtensible w16cex:durableId="28BAB7FC" w16cex:dateUtc="2023-09-24T12:28:00Z"/>
  <w16cex:commentExtensible w16cex:durableId="28BAC0A8" w16cex:dateUtc="2023-09-24T13:05:00Z"/>
  <w16cex:commentExtensible w16cex:durableId="28BABAF3" w16cex:dateUtc="2023-09-24T12:41:00Z"/>
  <w16cex:commentExtensible w16cex:durableId="28BABF0A" w16cex:dateUtc="2023-09-24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CF740" w16cid:durableId="28BAAA3B"/>
  <w16cid:commentId w16cid:paraId="09B6A2A9" w16cid:durableId="28BC3EC1"/>
  <w16cid:commentId w16cid:paraId="1E21F22C" w16cid:durableId="28BAB689"/>
  <w16cid:commentId w16cid:paraId="3D0E7CDE" w16cid:durableId="28BABDC9"/>
  <w16cid:commentId w16cid:paraId="04CFE1DC" w16cid:durableId="28BABA2E"/>
  <w16cid:commentId w16cid:paraId="373F46C9" w16cid:durableId="28BAB723"/>
  <w16cid:commentId w16cid:paraId="60E26F85" w16cid:durableId="28BAB7FC"/>
  <w16cid:commentId w16cid:paraId="348F8EFC" w16cid:durableId="28BAC0A8"/>
  <w16cid:commentId w16cid:paraId="611F522A" w16cid:durableId="28BABAF3"/>
  <w16cid:commentId w16cid:paraId="722A5800" w16cid:durableId="28BABF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EECFF" w14:textId="77777777" w:rsidR="00375C9D" w:rsidRDefault="00375C9D" w:rsidP="009E4B8F">
      <w:r>
        <w:separator/>
      </w:r>
    </w:p>
  </w:endnote>
  <w:endnote w:type="continuationSeparator" w:id="0">
    <w:p w14:paraId="363D84CB" w14:textId="77777777" w:rsidR="00375C9D" w:rsidRDefault="00375C9D"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3D796" w14:textId="77777777" w:rsidR="00375C9D" w:rsidRDefault="00375C9D" w:rsidP="009E4B8F">
      <w:r>
        <w:separator/>
      </w:r>
    </w:p>
  </w:footnote>
  <w:footnote w:type="continuationSeparator" w:id="0">
    <w:p w14:paraId="77A34825" w14:textId="77777777" w:rsidR="00375C9D" w:rsidRDefault="00375C9D"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470901329">
    <w:abstractNumId w:val="37"/>
  </w:num>
  <w:num w:numId="2" w16cid:durableId="1576741077">
    <w:abstractNumId w:val="8"/>
  </w:num>
  <w:num w:numId="3" w16cid:durableId="2103336632">
    <w:abstractNumId w:val="29"/>
  </w:num>
  <w:num w:numId="4" w16cid:durableId="1916284262">
    <w:abstractNumId w:val="16"/>
  </w:num>
  <w:num w:numId="5" w16cid:durableId="640503154">
    <w:abstractNumId w:val="11"/>
  </w:num>
  <w:num w:numId="6" w16cid:durableId="285430886">
    <w:abstractNumId w:val="17"/>
  </w:num>
  <w:num w:numId="7" w16cid:durableId="1318344452">
    <w:abstractNumId w:val="20"/>
  </w:num>
  <w:num w:numId="8" w16cid:durableId="1308321877">
    <w:abstractNumId w:val="13"/>
  </w:num>
  <w:num w:numId="9" w16cid:durableId="1069577465">
    <w:abstractNumId w:val="5"/>
  </w:num>
  <w:num w:numId="10" w16cid:durableId="2087727048">
    <w:abstractNumId w:val="30"/>
  </w:num>
  <w:num w:numId="11" w16cid:durableId="1844124517">
    <w:abstractNumId w:val="18"/>
  </w:num>
  <w:num w:numId="12" w16cid:durableId="101153748">
    <w:abstractNumId w:val="23"/>
  </w:num>
  <w:num w:numId="13" w16cid:durableId="1556159994">
    <w:abstractNumId w:val="19"/>
  </w:num>
  <w:num w:numId="14" w16cid:durableId="47652604">
    <w:abstractNumId w:val="34"/>
  </w:num>
  <w:num w:numId="15" w16cid:durableId="1100027257">
    <w:abstractNumId w:val="41"/>
  </w:num>
  <w:num w:numId="16" w16cid:durableId="1033724249">
    <w:abstractNumId w:val="40"/>
  </w:num>
  <w:num w:numId="17" w16cid:durableId="985008383">
    <w:abstractNumId w:val="42"/>
  </w:num>
  <w:num w:numId="18" w16cid:durableId="165437554">
    <w:abstractNumId w:val="4"/>
  </w:num>
  <w:num w:numId="19" w16cid:durableId="871183960">
    <w:abstractNumId w:val="15"/>
  </w:num>
  <w:num w:numId="20" w16cid:durableId="392391765">
    <w:abstractNumId w:val="22"/>
  </w:num>
  <w:num w:numId="21" w16cid:durableId="550775038">
    <w:abstractNumId w:val="6"/>
  </w:num>
  <w:num w:numId="22" w16cid:durableId="1667436210">
    <w:abstractNumId w:val="28"/>
  </w:num>
  <w:num w:numId="23" w16cid:durableId="874468245">
    <w:abstractNumId w:val="43"/>
  </w:num>
  <w:num w:numId="24" w16cid:durableId="88745139">
    <w:abstractNumId w:val="14"/>
  </w:num>
  <w:num w:numId="25" w16cid:durableId="327097593">
    <w:abstractNumId w:val="3"/>
  </w:num>
  <w:num w:numId="26" w16cid:durableId="867304517">
    <w:abstractNumId w:val="27"/>
  </w:num>
  <w:num w:numId="27" w16cid:durableId="268198133">
    <w:abstractNumId w:val="33"/>
  </w:num>
  <w:num w:numId="28" w16cid:durableId="1718357773">
    <w:abstractNumId w:val="0"/>
  </w:num>
  <w:num w:numId="29" w16cid:durableId="1834492766">
    <w:abstractNumId w:val="1"/>
  </w:num>
  <w:num w:numId="30" w16cid:durableId="990867072">
    <w:abstractNumId w:val="10"/>
  </w:num>
  <w:num w:numId="31" w16cid:durableId="1712656968">
    <w:abstractNumId w:val="31"/>
  </w:num>
  <w:num w:numId="32" w16cid:durableId="1884754419">
    <w:abstractNumId w:val="9"/>
  </w:num>
  <w:num w:numId="33" w16cid:durableId="683282406">
    <w:abstractNumId w:val="39"/>
  </w:num>
  <w:num w:numId="34" w16cid:durableId="592670780">
    <w:abstractNumId w:val="36"/>
  </w:num>
  <w:num w:numId="35" w16cid:durableId="1425804207">
    <w:abstractNumId w:val="26"/>
  </w:num>
  <w:num w:numId="36" w16cid:durableId="1912348107">
    <w:abstractNumId w:val="12"/>
  </w:num>
  <w:num w:numId="37" w16cid:durableId="209802121">
    <w:abstractNumId w:val="2"/>
  </w:num>
  <w:num w:numId="38" w16cid:durableId="662005949">
    <w:abstractNumId w:val="24"/>
  </w:num>
  <w:num w:numId="39" w16cid:durableId="845947666">
    <w:abstractNumId w:val="25"/>
  </w:num>
  <w:num w:numId="40" w16cid:durableId="1261258847">
    <w:abstractNumId w:val="21"/>
  </w:num>
  <w:num w:numId="41" w16cid:durableId="274870885">
    <w:abstractNumId w:val="38"/>
  </w:num>
  <w:num w:numId="42" w16cid:durableId="1344555915">
    <w:abstractNumId w:val="7"/>
  </w:num>
  <w:num w:numId="43" w16cid:durableId="1050105524">
    <w:abstractNumId w:val="35"/>
  </w:num>
  <w:num w:numId="44" w16cid:durableId="8412369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17322971">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i, Jie">
    <w15:presenceInfo w15:providerId="AD" w15:userId="S::s14js9@abdn.ac.uk::06b27b10-5df7-4b35-9bbb-592b143bffaf"/>
  </w15:person>
  <w15:person w15:author="MengZhen">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15CF3"/>
    <w:rsid w:val="00021A68"/>
    <w:rsid w:val="00021E19"/>
    <w:rsid w:val="0002617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7E41"/>
    <w:rsid w:val="0006090B"/>
    <w:rsid w:val="00062B92"/>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75D1"/>
    <w:rsid w:val="000B7C95"/>
    <w:rsid w:val="000C0391"/>
    <w:rsid w:val="000C2824"/>
    <w:rsid w:val="000C2DF3"/>
    <w:rsid w:val="000C48F8"/>
    <w:rsid w:val="000C5DBD"/>
    <w:rsid w:val="000C6133"/>
    <w:rsid w:val="000C6216"/>
    <w:rsid w:val="000C659A"/>
    <w:rsid w:val="000C6EE9"/>
    <w:rsid w:val="000D0BBB"/>
    <w:rsid w:val="000D0D36"/>
    <w:rsid w:val="000D4E41"/>
    <w:rsid w:val="000D5F23"/>
    <w:rsid w:val="000D63D5"/>
    <w:rsid w:val="000D6A1E"/>
    <w:rsid w:val="000D7B8C"/>
    <w:rsid w:val="000E1385"/>
    <w:rsid w:val="000E1499"/>
    <w:rsid w:val="000E1EA8"/>
    <w:rsid w:val="000E23B2"/>
    <w:rsid w:val="000E27D5"/>
    <w:rsid w:val="000E305F"/>
    <w:rsid w:val="000E3802"/>
    <w:rsid w:val="000E3D12"/>
    <w:rsid w:val="000F32C7"/>
    <w:rsid w:val="000F5265"/>
    <w:rsid w:val="000F5B2E"/>
    <w:rsid w:val="000F68CD"/>
    <w:rsid w:val="000F69C0"/>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3C61"/>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7C38"/>
    <w:rsid w:val="001E02AB"/>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41112"/>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44F3"/>
    <w:rsid w:val="002A4F48"/>
    <w:rsid w:val="002A502B"/>
    <w:rsid w:val="002A50C2"/>
    <w:rsid w:val="002A64FF"/>
    <w:rsid w:val="002A7023"/>
    <w:rsid w:val="002B0D83"/>
    <w:rsid w:val="002B11AC"/>
    <w:rsid w:val="002B3D39"/>
    <w:rsid w:val="002B4F41"/>
    <w:rsid w:val="002B775B"/>
    <w:rsid w:val="002C1754"/>
    <w:rsid w:val="002C43B8"/>
    <w:rsid w:val="002C66D3"/>
    <w:rsid w:val="002C7D79"/>
    <w:rsid w:val="002D0966"/>
    <w:rsid w:val="002D0F37"/>
    <w:rsid w:val="002D123F"/>
    <w:rsid w:val="002D6885"/>
    <w:rsid w:val="002E0791"/>
    <w:rsid w:val="002E0BED"/>
    <w:rsid w:val="002E1863"/>
    <w:rsid w:val="002E1B64"/>
    <w:rsid w:val="002E395B"/>
    <w:rsid w:val="002E5D1C"/>
    <w:rsid w:val="002E6493"/>
    <w:rsid w:val="002E72D2"/>
    <w:rsid w:val="002F14FF"/>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3038D"/>
    <w:rsid w:val="00331B7A"/>
    <w:rsid w:val="00331FC7"/>
    <w:rsid w:val="00332EE4"/>
    <w:rsid w:val="003362CF"/>
    <w:rsid w:val="003366A8"/>
    <w:rsid w:val="00336CAE"/>
    <w:rsid w:val="00337060"/>
    <w:rsid w:val="00337534"/>
    <w:rsid w:val="00337696"/>
    <w:rsid w:val="003400D7"/>
    <w:rsid w:val="003416AE"/>
    <w:rsid w:val="00341881"/>
    <w:rsid w:val="00344543"/>
    <w:rsid w:val="00344944"/>
    <w:rsid w:val="003462C9"/>
    <w:rsid w:val="00347434"/>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5A37"/>
    <w:rsid w:val="003862B6"/>
    <w:rsid w:val="00386728"/>
    <w:rsid w:val="0038744B"/>
    <w:rsid w:val="00393D7B"/>
    <w:rsid w:val="00394EFC"/>
    <w:rsid w:val="003954D4"/>
    <w:rsid w:val="00396DBF"/>
    <w:rsid w:val="00397046"/>
    <w:rsid w:val="003970A3"/>
    <w:rsid w:val="0039728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2DE4"/>
    <w:rsid w:val="0040322A"/>
    <w:rsid w:val="00406EA9"/>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275E1"/>
    <w:rsid w:val="00435676"/>
    <w:rsid w:val="00435C3B"/>
    <w:rsid w:val="00441481"/>
    <w:rsid w:val="00442131"/>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EC9"/>
    <w:rsid w:val="004742C6"/>
    <w:rsid w:val="00474576"/>
    <w:rsid w:val="00474CAE"/>
    <w:rsid w:val="0047692F"/>
    <w:rsid w:val="00477212"/>
    <w:rsid w:val="00477623"/>
    <w:rsid w:val="0048043F"/>
    <w:rsid w:val="0048063D"/>
    <w:rsid w:val="00482DAF"/>
    <w:rsid w:val="004831E1"/>
    <w:rsid w:val="0048730B"/>
    <w:rsid w:val="004877AB"/>
    <w:rsid w:val="00487A84"/>
    <w:rsid w:val="00487BC3"/>
    <w:rsid w:val="0049248F"/>
    <w:rsid w:val="004939D4"/>
    <w:rsid w:val="004947FC"/>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3A8"/>
    <w:rsid w:val="0050359A"/>
    <w:rsid w:val="00503F6A"/>
    <w:rsid w:val="005127C0"/>
    <w:rsid w:val="00512DA3"/>
    <w:rsid w:val="005134E3"/>
    <w:rsid w:val="005159A5"/>
    <w:rsid w:val="00516BE4"/>
    <w:rsid w:val="005223E3"/>
    <w:rsid w:val="005230AF"/>
    <w:rsid w:val="00523BB3"/>
    <w:rsid w:val="00525C56"/>
    <w:rsid w:val="005273CE"/>
    <w:rsid w:val="00530669"/>
    <w:rsid w:val="00532C42"/>
    <w:rsid w:val="00534451"/>
    <w:rsid w:val="00536F58"/>
    <w:rsid w:val="00537A53"/>
    <w:rsid w:val="005413E6"/>
    <w:rsid w:val="00544618"/>
    <w:rsid w:val="005459F9"/>
    <w:rsid w:val="00546A20"/>
    <w:rsid w:val="00546FE0"/>
    <w:rsid w:val="00552225"/>
    <w:rsid w:val="00566282"/>
    <w:rsid w:val="00566D09"/>
    <w:rsid w:val="00566DCB"/>
    <w:rsid w:val="00567310"/>
    <w:rsid w:val="0056758B"/>
    <w:rsid w:val="0057201A"/>
    <w:rsid w:val="00572B23"/>
    <w:rsid w:val="00572E87"/>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7C9F"/>
    <w:rsid w:val="005C211A"/>
    <w:rsid w:val="005C6C7A"/>
    <w:rsid w:val="005C7595"/>
    <w:rsid w:val="005C7A57"/>
    <w:rsid w:val="005D2371"/>
    <w:rsid w:val="005D31DB"/>
    <w:rsid w:val="005D75C4"/>
    <w:rsid w:val="005D7E6B"/>
    <w:rsid w:val="005E0CF1"/>
    <w:rsid w:val="005E1DB5"/>
    <w:rsid w:val="005E4712"/>
    <w:rsid w:val="005E5670"/>
    <w:rsid w:val="005E62B0"/>
    <w:rsid w:val="005F08BA"/>
    <w:rsid w:val="005F18D3"/>
    <w:rsid w:val="005F1BBA"/>
    <w:rsid w:val="005F5285"/>
    <w:rsid w:val="005F54D7"/>
    <w:rsid w:val="005F7CD6"/>
    <w:rsid w:val="006000E5"/>
    <w:rsid w:val="00600325"/>
    <w:rsid w:val="006003C8"/>
    <w:rsid w:val="006027EF"/>
    <w:rsid w:val="00602C0D"/>
    <w:rsid w:val="006032E0"/>
    <w:rsid w:val="00603DB3"/>
    <w:rsid w:val="006043F5"/>
    <w:rsid w:val="0060478F"/>
    <w:rsid w:val="00605300"/>
    <w:rsid w:val="0060663B"/>
    <w:rsid w:val="00607A2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B74"/>
    <w:rsid w:val="006912D8"/>
    <w:rsid w:val="00691C77"/>
    <w:rsid w:val="00694E9A"/>
    <w:rsid w:val="00695158"/>
    <w:rsid w:val="006A0E67"/>
    <w:rsid w:val="006A33AE"/>
    <w:rsid w:val="006A41F7"/>
    <w:rsid w:val="006A5A80"/>
    <w:rsid w:val="006A5D25"/>
    <w:rsid w:val="006A6949"/>
    <w:rsid w:val="006B22ED"/>
    <w:rsid w:val="006B65D1"/>
    <w:rsid w:val="006C22A1"/>
    <w:rsid w:val="006C4880"/>
    <w:rsid w:val="006C58FF"/>
    <w:rsid w:val="006C6CA7"/>
    <w:rsid w:val="006D0C01"/>
    <w:rsid w:val="006D6E27"/>
    <w:rsid w:val="006E0AEE"/>
    <w:rsid w:val="006E0CCD"/>
    <w:rsid w:val="006E19BA"/>
    <w:rsid w:val="006E2CCF"/>
    <w:rsid w:val="006E5B4C"/>
    <w:rsid w:val="006F1743"/>
    <w:rsid w:val="006F34E5"/>
    <w:rsid w:val="006F3DDC"/>
    <w:rsid w:val="006F5CE9"/>
    <w:rsid w:val="0070039C"/>
    <w:rsid w:val="00701CAF"/>
    <w:rsid w:val="00702C08"/>
    <w:rsid w:val="007036EB"/>
    <w:rsid w:val="00703ABB"/>
    <w:rsid w:val="00703DA6"/>
    <w:rsid w:val="00704C59"/>
    <w:rsid w:val="00704C8C"/>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70B2"/>
    <w:rsid w:val="00737B46"/>
    <w:rsid w:val="00741641"/>
    <w:rsid w:val="00741EBF"/>
    <w:rsid w:val="0074268E"/>
    <w:rsid w:val="00742F1F"/>
    <w:rsid w:val="00747642"/>
    <w:rsid w:val="00747BD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1E1"/>
    <w:rsid w:val="00790839"/>
    <w:rsid w:val="00795077"/>
    <w:rsid w:val="007A0640"/>
    <w:rsid w:val="007A202A"/>
    <w:rsid w:val="007A3ABE"/>
    <w:rsid w:val="007A5298"/>
    <w:rsid w:val="007A65E5"/>
    <w:rsid w:val="007B152F"/>
    <w:rsid w:val="007B206D"/>
    <w:rsid w:val="007B3943"/>
    <w:rsid w:val="007B5640"/>
    <w:rsid w:val="007B6668"/>
    <w:rsid w:val="007C1C03"/>
    <w:rsid w:val="007C251F"/>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06"/>
    <w:rsid w:val="008218D0"/>
    <w:rsid w:val="0082371A"/>
    <w:rsid w:val="008250E4"/>
    <w:rsid w:val="0082596E"/>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5560"/>
    <w:rsid w:val="00855A71"/>
    <w:rsid w:val="008565D6"/>
    <w:rsid w:val="00856D10"/>
    <w:rsid w:val="008571E5"/>
    <w:rsid w:val="008606BC"/>
    <w:rsid w:val="0086091B"/>
    <w:rsid w:val="008622D3"/>
    <w:rsid w:val="008626B2"/>
    <w:rsid w:val="00863EC1"/>
    <w:rsid w:val="00864534"/>
    <w:rsid w:val="008654AD"/>
    <w:rsid w:val="008666C0"/>
    <w:rsid w:val="00866D87"/>
    <w:rsid w:val="00867DBC"/>
    <w:rsid w:val="008719D7"/>
    <w:rsid w:val="00871B16"/>
    <w:rsid w:val="008724B2"/>
    <w:rsid w:val="00872C6C"/>
    <w:rsid w:val="008734CF"/>
    <w:rsid w:val="00873659"/>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44DD"/>
    <w:rsid w:val="008F4BBD"/>
    <w:rsid w:val="008F4CA6"/>
    <w:rsid w:val="008F5FE9"/>
    <w:rsid w:val="008F62CF"/>
    <w:rsid w:val="008F66F6"/>
    <w:rsid w:val="008F6A86"/>
    <w:rsid w:val="008F6BBE"/>
    <w:rsid w:val="008F7C0F"/>
    <w:rsid w:val="008F7E5D"/>
    <w:rsid w:val="00900137"/>
    <w:rsid w:val="009006E7"/>
    <w:rsid w:val="00903D9C"/>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3890"/>
    <w:rsid w:val="00A34D1D"/>
    <w:rsid w:val="00A37F7F"/>
    <w:rsid w:val="00A40034"/>
    <w:rsid w:val="00A41FC0"/>
    <w:rsid w:val="00A44693"/>
    <w:rsid w:val="00A45B5E"/>
    <w:rsid w:val="00A47915"/>
    <w:rsid w:val="00A52023"/>
    <w:rsid w:val="00A53B34"/>
    <w:rsid w:val="00A556CC"/>
    <w:rsid w:val="00A566CE"/>
    <w:rsid w:val="00A5673E"/>
    <w:rsid w:val="00A576F1"/>
    <w:rsid w:val="00A6064A"/>
    <w:rsid w:val="00A6066D"/>
    <w:rsid w:val="00A613C9"/>
    <w:rsid w:val="00A61E42"/>
    <w:rsid w:val="00A6252D"/>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57DF"/>
    <w:rsid w:val="00AE693C"/>
    <w:rsid w:val="00AF3BD6"/>
    <w:rsid w:val="00AF450F"/>
    <w:rsid w:val="00AF5BE9"/>
    <w:rsid w:val="00AF6518"/>
    <w:rsid w:val="00AF6C4B"/>
    <w:rsid w:val="00AF6D94"/>
    <w:rsid w:val="00AF76F4"/>
    <w:rsid w:val="00B00E3E"/>
    <w:rsid w:val="00B01E6B"/>
    <w:rsid w:val="00B02959"/>
    <w:rsid w:val="00B029E4"/>
    <w:rsid w:val="00B0303D"/>
    <w:rsid w:val="00B03D7E"/>
    <w:rsid w:val="00B06C06"/>
    <w:rsid w:val="00B06EEA"/>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289A"/>
    <w:rsid w:val="00B82B1C"/>
    <w:rsid w:val="00B82D76"/>
    <w:rsid w:val="00B84235"/>
    <w:rsid w:val="00B84CD9"/>
    <w:rsid w:val="00B85E0F"/>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D0A"/>
    <w:rsid w:val="00C1745E"/>
    <w:rsid w:val="00C21799"/>
    <w:rsid w:val="00C21D43"/>
    <w:rsid w:val="00C21FB5"/>
    <w:rsid w:val="00C2542E"/>
    <w:rsid w:val="00C277F5"/>
    <w:rsid w:val="00C30025"/>
    <w:rsid w:val="00C32DC7"/>
    <w:rsid w:val="00C344AB"/>
    <w:rsid w:val="00C36B03"/>
    <w:rsid w:val="00C4178B"/>
    <w:rsid w:val="00C43C6B"/>
    <w:rsid w:val="00C45431"/>
    <w:rsid w:val="00C45713"/>
    <w:rsid w:val="00C46124"/>
    <w:rsid w:val="00C4619E"/>
    <w:rsid w:val="00C479F5"/>
    <w:rsid w:val="00C47E12"/>
    <w:rsid w:val="00C50D27"/>
    <w:rsid w:val="00C51C66"/>
    <w:rsid w:val="00C5262E"/>
    <w:rsid w:val="00C54710"/>
    <w:rsid w:val="00C547B2"/>
    <w:rsid w:val="00C611B3"/>
    <w:rsid w:val="00C62BE7"/>
    <w:rsid w:val="00C62E98"/>
    <w:rsid w:val="00C63AF9"/>
    <w:rsid w:val="00C662A1"/>
    <w:rsid w:val="00C66625"/>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696D"/>
    <w:rsid w:val="00CB073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B92"/>
    <w:rsid w:val="00D07D09"/>
    <w:rsid w:val="00D112E9"/>
    <w:rsid w:val="00D11696"/>
    <w:rsid w:val="00D13F3C"/>
    <w:rsid w:val="00D144CF"/>
    <w:rsid w:val="00D144DA"/>
    <w:rsid w:val="00D17E28"/>
    <w:rsid w:val="00D20F9E"/>
    <w:rsid w:val="00D21CE0"/>
    <w:rsid w:val="00D22334"/>
    <w:rsid w:val="00D22DC1"/>
    <w:rsid w:val="00D26D11"/>
    <w:rsid w:val="00D27652"/>
    <w:rsid w:val="00D301D9"/>
    <w:rsid w:val="00D33E1E"/>
    <w:rsid w:val="00D35E9C"/>
    <w:rsid w:val="00D425C2"/>
    <w:rsid w:val="00D51752"/>
    <w:rsid w:val="00D56A4F"/>
    <w:rsid w:val="00D56FAD"/>
    <w:rsid w:val="00D572C7"/>
    <w:rsid w:val="00D577C7"/>
    <w:rsid w:val="00D6174E"/>
    <w:rsid w:val="00D62086"/>
    <w:rsid w:val="00D6281A"/>
    <w:rsid w:val="00D635D4"/>
    <w:rsid w:val="00D63D67"/>
    <w:rsid w:val="00D66376"/>
    <w:rsid w:val="00D70160"/>
    <w:rsid w:val="00D7046D"/>
    <w:rsid w:val="00D71246"/>
    <w:rsid w:val="00D71923"/>
    <w:rsid w:val="00D720C7"/>
    <w:rsid w:val="00D72BC3"/>
    <w:rsid w:val="00D72E5C"/>
    <w:rsid w:val="00D7561F"/>
    <w:rsid w:val="00D80FED"/>
    <w:rsid w:val="00D81540"/>
    <w:rsid w:val="00D818FC"/>
    <w:rsid w:val="00D82BE7"/>
    <w:rsid w:val="00D85296"/>
    <w:rsid w:val="00D85925"/>
    <w:rsid w:val="00D86C42"/>
    <w:rsid w:val="00D8704B"/>
    <w:rsid w:val="00D879C5"/>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5EDD"/>
    <w:rsid w:val="00DD7F9E"/>
    <w:rsid w:val="00DE3FB7"/>
    <w:rsid w:val="00DE4E27"/>
    <w:rsid w:val="00DE7811"/>
    <w:rsid w:val="00DF138F"/>
    <w:rsid w:val="00DF37F7"/>
    <w:rsid w:val="00DF3A26"/>
    <w:rsid w:val="00DF5E37"/>
    <w:rsid w:val="00E00D31"/>
    <w:rsid w:val="00E01CCD"/>
    <w:rsid w:val="00E023F5"/>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23E3"/>
    <w:rsid w:val="00E32D1B"/>
    <w:rsid w:val="00E3329F"/>
    <w:rsid w:val="00E40292"/>
    <w:rsid w:val="00E41C72"/>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350B"/>
    <w:rsid w:val="00F038D1"/>
    <w:rsid w:val="00F06F6F"/>
    <w:rsid w:val="00F072D2"/>
    <w:rsid w:val="00F111C7"/>
    <w:rsid w:val="00F11D8A"/>
    <w:rsid w:val="00F12339"/>
    <w:rsid w:val="00F12A28"/>
    <w:rsid w:val="00F1405B"/>
    <w:rsid w:val="00F15475"/>
    <w:rsid w:val="00F178B6"/>
    <w:rsid w:val="00F21BC8"/>
    <w:rsid w:val="00F23FCC"/>
    <w:rsid w:val="00F240E5"/>
    <w:rsid w:val="00F25571"/>
    <w:rsid w:val="00F26FA3"/>
    <w:rsid w:val="00F3016A"/>
    <w:rsid w:val="00F31FF8"/>
    <w:rsid w:val="00F3285F"/>
    <w:rsid w:val="00F32E51"/>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69ED"/>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euqmf" TargetMode="External"/><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doi.org/10.3758/s13421-017-0722-3" TargetMode="External"/><Relationship Id="rId68" Type="http://schemas.openxmlformats.org/officeDocument/2006/relationships/hyperlink" Target="https://doi.org/10.57760/sciencedb.08117" TargetMode="External"/><Relationship Id="rId84" Type="http://schemas.openxmlformats.org/officeDocument/2006/relationships/hyperlink" Target="https://doi.org/10.1016/j.jclinepi.2021.03.001" TargetMode="External"/><Relationship Id="rId89" Type="http://schemas.openxmlformats.org/officeDocument/2006/relationships/hyperlink" Target="https://CRAN.R-project.org/package=psych" TargetMode="External"/><Relationship Id="rId16" Type="http://schemas.openxmlformats.org/officeDocument/2006/relationships/footer" Target="footer1.xml"/><Relationship Id="rId107" Type="http://schemas.openxmlformats.org/officeDocument/2006/relationships/theme" Target="theme/theme1.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doi.org/10.1186/s41235-019-0186-z" TargetMode="External"/><Relationship Id="rId58" Type="http://schemas.openxmlformats.org/officeDocument/2006/relationships/hyperlink" Target="https://doi.org/10.1016/j.actpsy.2020.103167" TargetMode="External"/><Relationship Id="rId74" Type="http://schemas.openxmlformats.org/officeDocument/2006/relationships/hyperlink" Target="https://doi.org/10.1002/hbm.25129" TargetMode="External"/><Relationship Id="rId79" Type="http://schemas.openxmlformats.org/officeDocument/2006/relationships/hyperlink" Target="https://doi.org/10.1016/j.jad.2022.04.122" TargetMode="External"/><Relationship Id="rId102" Type="http://schemas.openxmlformats.org/officeDocument/2006/relationships/hyperlink" Target="https://doi.org/https://doi.org/10.17605/OSF.IO/MTR8D" TargetMode="External"/><Relationship Id="rId5" Type="http://schemas.openxmlformats.org/officeDocument/2006/relationships/webSettings" Target="webSettings.xml"/><Relationship Id="rId90" Type="http://schemas.openxmlformats.org/officeDocument/2006/relationships/hyperlink" Target="https://doi.org/10.3758/s13428-023-02203-4" TargetMode="External"/><Relationship Id="rId95" Type="http://schemas.openxmlformats.org/officeDocument/2006/relationships/hyperlink" Target="https://doi.org/10.1038/nn907" TargetMode="External"/><Relationship Id="rId22" Type="http://schemas.openxmlformats.org/officeDocument/2006/relationships/image" Target="media/image4.png"/><Relationship Id="rId27" Type="http://schemas.openxmlformats.org/officeDocument/2006/relationships/hyperlink" Target="https://osf.io/zv628"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doi.org/10.1016/j.actpsy.2021.103350" TargetMode="External"/><Relationship Id="rId69" Type="http://schemas.openxmlformats.org/officeDocument/2006/relationships/hyperlink" Target="https://doi.org/10.1068/p7526" TargetMode="External"/><Relationship Id="rId80" Type="http://schemas.openxmlformats.org/officeDocument/2006/relationships/hyperlink" Target="https://doi.org/10.1177/1745691612460688" TargetMode="External"/><Relationship Id="rId85" Type="http://schemas.openxmlformats.org/officeDocument/2006/relationships/hyperlink" Target="https://doi.org/10.1111/bjop.12479" TargetMode="External"/><Relationship Id="rId12" Type="http://schemas.microsoft.com/office/2018/08/relationships/commentsExtensible" Target="commentsExtensible.xml"/><Relationship Id="rId17" Type="http://schemas.openxmlformats.org/officeDocument/2006/relationships/footer" Target="footer2.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hyperlink" Target="https://doi.org/10.3758/s13421-019-00924-6" TargetMode="External"/><Relationship Id="rId103" Type="http://schemas.openxmlformats.org/officeDocument/2006/relationships/hyperlink" Target="https://doi.org/https://doi.org/10.1016/j.neuroimage.2023.120205" TargetMode="External"/><Relationship Id="rId20" Type="http://schemas.openxmlformats.org/officeDocument/2006/relationships/image" Target="media/image2.emf"/><Relationship Id="rId41" Type="http://schemas.openxmlformats.org/officeDocument/2006/relationships/image" Target="media/image18.png"/><Relationship Id="rId54" Type="http://schemas.openxmlformats.org/officeDocument/2006/relationships/hyperlink" Target="https://doi.org/10.1121/1.1907229" TargetMode="External"/><Relationship Id="rId62" Type="http://schemas.openxmlformats.org/officeDocument/2006/relationships/hyperlink" Target="https://doi.org/10.1016/j.concog.2019.102848" TargetMode="External"/><Relationship Id="rId70" Type="http://schemas.openxmlformats.org/officeDocument/2006/relationships/hyperlink" Target="https://doi.org/10.1080/20445911.2014.996156" TargetMode="External"/><Relationship Id="rId75" Type="http://schemas.openxmlformats.org/officeDocument/2006/relationships/hyperlink" Target="https://doi.org/10.1016/j.jcm.2016.02.012" TargetMode="External"/><Relationship Id="rId83" Type="http://schemas.openxmlformats.org/officeDocument/2006/relationships/hyperlink" Target="https://doi.org/10.1027/1618-3169/a000502" TargetMode="External"/><Relationship Id="rId88" Type="http://schemas.openxmlformats.org/officeDocument/2006/relationships/hyperlink" Target="https://www.R-project.org/" TargetMode="External"/><Relationship Id="rId91" Type="http://schemas.openxmlformats.org/officeDocument/2006/relationships/hyperlink" Target="https://doi.org/10.1080/20445911.2019.1686393" TargetMode="External"/><Relationship Id="rId96" Type="http://schemas.openxmlformats.org/officeDocument/2006/relationships/hyperlink" Target="https://doi.org/10.3758/BF031940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doi.org/10.57760/sciencedb.08117"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doi.org/10.1037/xhp0000691" TargetMode="External"/><Relationship Id="rId106"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doi.org/10.1002/hbm.23909" TargetMode="External"/><Relationship Id="rId60" Type="http://schemas.openxmlformats.org/officeDocument/2006/relationships/hyperlink" Target="https://doi.org/doi:10.1073/pnas.1818430116" TargetMode="External"/><Relationship Id="rId65" Type="http://schemas.openxmlformats.org/officeDocument/2006/relationships/hyperlink" Target="https://doi.org/10.1037/bul0000164" TargetMode="External"/><Relationship Id="rId73" Type="http://schemas.openxmlformats.org/officeDocument/2006/relationships/hyperlink" Target="https://doi.org/10.1016/S0926-6410(00)00036-7" TargetMode="External"/><Relationship Id="rId78" Type="http://schemas.openxmlformats.org/officeDocument/2006/relationships/hyperlink" Target="https://doi.org/10.1177/0956797620904990" TargetMode="External"/><Relationship Id="rId81" Type="http://schemas.openxmlformats.org/officeDocument/2006/relationships/hyperlink" Target="https://doi.org/10.3389/fnins.2020.00683" TargetMode="External"/><Relationship Id="rId86" Type="http://schemas.openxmlformats.org/officeDocument/2006/relationships/hyperlink" Target="https://doi.org/10.3758/s13423-021-01948-3" TargetMode="External"/><Relationship Id="rId94" Type="http://schemas.openxmlformats.org/officeDocument/2006/relationships/hyperlink" Target="https://doi.org/10.1007/s00426-021-01562-x" TargetMode="External"/><Relationship Id="rId99" Type="http://schemas.openxmlformats.org/officeDocument/2006/relationships/hyperlink" Target="https://doi.org/10.1371/journal.pone.0190679" TargetMode="External"/><Relationship Id="rId101"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hyperlink" Target="https://psycnet.apa.org/record/1982-00095-001" TargetMode="External"/><Relationship Id="rId76" Type="http://schemas.openxmlformats.org/officeDocument/2006/relationships/hyperlink" Target="https://doi.org/10.2307/2531695" TargetMode="External"/><Relationship Id="rId97" Type="http://schemas.openxmlformats.org/officeDocument/2006/relationships/hyperlink" Target="https://doi.org/10.3389/fninf.2013.00014" TargetMode="External"/><Relationship Id="rId104" Type="http://schemas.openxmlformats.org/officeDocument/2006/relationships/hyperlink" Target="https://doi.org/10.1016/j.bpsc.2023.02.004" TargetMode="External"/><Relationship Id="rId7" Type="http://schemas.openxmlformats.org/officeDocument/2006/relationships/endnotes" Target="endnotes.xml"/><Relationship Id="rId71" Type="http://schemas.openxmlformats.org/officeDocument/2006/relationships/hyperlink" Target="https://doi.org/10.31234/osf.io/ta59r" TargetMode="External"/><Relationship Id="rId92" Type="http://schemas.openxmlformats.org/officeDocument/2006/relationships/hyperlink" Target="https://doi.org/10.1016/j.jrp.2008.08.001"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doi.org/10.1017/S0033291721003597" TargetMode="External"/><Relationship Id="rId87" Type="http://schemas.openxmlformats.org/officeDocument/2006/relationships/hyperlink" Target="https://doi.org/10.1177/1747021819892158" TargetMode="External"/><Relationship Id="rId61" Type="http://schemas.openxmlformats.org/officeDocument/2006/relationships/hyperlink" Target="https://doi.org/10.1007/978-1-4612-4380-9_6" TargetMode="External"/><Relationship Id="rId82" Type="http://schemas.openxmlformats.org/officeDocument/2006/relationships/hyperlink" Target="https://doi.org/10.31234/osf.io/9dzm4" TargetMode="External"/><Relationship Id="rId19" Type="http://schemas.openxmlformats.org/officeDocument/2006/relationships/footer" Target="footer4.xml"/><Relationship Id="rId14" Type="http://schemas.openxmlformats.org/officeDocument/2006/relationships/hyperlink" Target="https://osf.io/euqmf" TargetMode="External"/><Relationship Id="rId30" Type="http://schemas.openxmlformats.org/officeDocument/2006/relationships/hyperlink" Target="https://github.com/Chuan-Peng-Lab/ReliabilitySPE" TargetMode="External"/><Relationship Id="rId35" Type="http://schemas.openxmlformats.org/officeDocument/2006/relationships/image" Target="media/image12.png"/><Relationship Id="rId56" Type="http://schemas.openxmlformats.org/officeDocument/2006/relationships/hyperlink" Target="https://doi.org/10.1080/02699931.2020.1839383" TargetMode="External"/><Relationship Id="rId77" Type="http://schemas.openxmlformats.org/officeDocument/2006/relationships/hyperlink" Target="https://doi.org/10.5281/zenodo.2555874" TargetMode="External"/><Relationship Id="rId100" Type="http://schemas.openxmlformats.org/officeDocument/2006/relationships/hyperlink" Target="https://doi.org/10.1038/s41592-023-01901-3" TargetMode="External"/><Relationship Id="rId105" Type="http://schemas.openxmlformats.org/officeDocument/2006/relationships/fontTable" Target="fontTab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21.103297" TargetMode="External"/><Relationship Id="rId72" Type="http://schemas.openxmlformats.org/officeDocument/2006/relationships/hyperlink" Target="https://doi.org/10.1016/S1364-6613" TargetMode="External"/><Relationship Id="rId93" Type="http://schemas.openxmlformats.org/officeDocument/2006/relationships/hyperlink" Target="https://doi.org/10.1037/a0029792" TargetMode="External"/><Relationship Id="rId98" Type="http://schemas.openxmlformats.org/officeDocument/2006/relationships/hyperlink" Target="https://doi.org/10.7554/eLife.49547"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3.png"/><Relationship Id="rId67" Type="http://schemas.openxmlformats.org/officeDocument/2006/relationships/hyperlink" Target="https://doi.org/10.1525/collabra.3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24110</Words>
  <Characters>137427</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7</cp:revision>
  <dcterms:created xsi:type="dcterms:W3CDTF">2023-09-25T06:29:00Z</dcterms:created>
  <dcterms:modified xsi:type="dcterms:W3CDTF">2023-09-25T09:16:00Z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