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r w:rsidRPr="009A68B2">
        <w:rPr>
          <w:b/>
          <w:bCs/>
          <w:i/>
          <w:sz w:val="22"/>
          <w:szCs w:val="22"/>
          <w:lang w:val="en-US"/>
        </w:rPr>
        <w:t xml:space="preserve">Abstract: </w:t>
      </w:r>
      <w:bookmarkStart w:id="1" w:name="_Hlk140510335"/>
    </w:p>
    <w:bookmarkEnd w:id="1"/>
    <w:p w14:paraId="0A807160" w14:textId="7ED3A8A0" w:rsidR="00B80DC8" w:rsidRDefault="00B80DC8" w:rsidP="00B80DC8">
      <w:pPr>
        <w:tabs>
          <w:tab w:val="left" w:pos="1130"/>
        </w:tabs>
        <w:rPr>
          <w:noProof/>
          <w:lang w:val="en-US"/>
        </w:rPr>
      </w:pPr>
      <w:r>
        <w:rPr>
          <w:noProof/>
          <w:lang w:val="en-US"/>
        </w:rPr>
        <w:t>Recent years have witnessed a growing focus on the reliab</w:t>
      </w:r>
      <w:r w:rsidR="003E0A99">
        <w:rPr>
          <w:noProof/>
          <w:lang w:val="en-US"/>
        </w:rPr>
        <w:t>i</w:t>
      </w:r>
      <w:r>
        <w:rPr>
          <w:noProof/>
          <w:lang w:val="en-US"/>
        </w:rPr>
        <w:t>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w:t>
      </w:r>
      <w:r w:rsidR="00B87A2E">
        <w:rPr>
          <w:noProof/>
          <w:lang w:val="en-US"/>
        </w:rPr>
        <w:t>n</w:t>
      </w:r>
      <w:r>
        <w:rPr>
          <w:noProof/>
          <w:lang w:val="en-US"/>
        </w:rPr>
        <w:t xml:space="preserve">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 xml:space="preserve">0.5). These outcomes uncover the presence of a reliability paradox in the context of SPMT-based SPE assessments. While nearly all the measures of SPE displayed robust experimental effects, their reliability are </w:t>
      </w:r>
      <w:r w:rsidR="00B87A2E" w:rsidRPr="00B87A2E">
        <w:rPr>
          <w:noProof/>
          <w:lang w:val="en-US"/>
        </w:rPr>
        <w:t>unsatisfying</w:t>
      </w:r>
      <w:r>
        <w:rPr>
          <w:noProof/>
          <w:lang w:val="en-US"/>
        </w:rPr>
        <w:t>.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3D8A236E" w14:textId="456AD198" w:rsidR="00180E63" w:rsidRPr="007608F9" w:rsidRDefault="00C479F5" w:rsidP="007608F9">
      <w:pPr>
        <w:pStyle w:val="1"/>
        <w:keepNext w:val="0"/>
        <w:keepLines w:val="0"/>
        <w:spacing w:after="240"/>
        <w:rPr>
          <w:rFonts w:eastAsia="Calibri"/>
          <w:b/>
          <w:sz w:val="42"/>
          <w:szCs w:val="42"/>
        </w:rPr>
      </w:pPr>
      <w:r>
        <w:rPr>
          <w:iCs/>
          <w:sz w:val="22"/>
          <w:szCs w:val="22"/>
          <w:lang w:val="en-US"/>
        </w:rPr>
        <w:br w:type="page"/>
      </w:r>
      <w:r w:rsidR="004F59A0" w:rsidRPr="007608F9">
        <w:rPr>
          <w:rFonts w:eastAsia="Calibri"/>
          <w:b/>
          <w:sz w:val="42"/>
          <w:szCs w:val="42"/>
        </w:rPr>
        <w:t xml:space="preserve">1 </w:t>
      </w:r>
      <w:r w:rsidR="00BA0079" w:rsidRPr="007608F9">
        <w:rPr>
          <w:rFonts w:eastAsia="Calibri"/>
          <w:b/>
          <w:sz w:val="42"/>
          <w:szCs w:val="42"/>
        </w:rPr>
        <w:t>Introduction</w:t>
      </w:r>
      <w:bookmarkEnd w:id="3"/>
      <w:bookmarkEnd w:id="4"/>
      <w:bookmarkEnd w:id="5"/>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7655A28C"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rsidR="005E4047">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0EE031A5"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406EA9">
        <w:rPr>
          <w:lang w:val="en-US"/>
        </w:rPr>
        <w:t xml:space="preserve">As </w:t>
      </w:r>
      <w:r w:rsidR="008E7842">
        <w:rPr>
          <w:lang w:val="en-US"/>
        </w:rPr>
        <w:t>a result</w:t>
      </w:r>
      <w:r w:rsidR="00C46124">
        <w:rPr>
          <w:lang w:val="en-US"/>
        </w:rPr>
        <w:t>, two</w:t>
      </w:r>
      <w:r w:rsidR="00C46124">
        <w:t xml:space="preserve"> pivotal questions </w:t>
      </w:r>
      <w:r w:rsidR="008F66F6">
        <w:rPr>
          <w:lang w:val="en-US"/>
        </w:rPr>
        <w:t xml:space="preserve">regarding </w:t>
      </w:r>
      <w:r w:rsidR="0084664C">
        <w:rPr>
          <w:lang w:val="en-US"/>
        </w:rPr>
        <w:t xml:space="preserve">the reliability of the </w:t>
      </w:r>
      <w:r w:rsidR="00C46124">
        <w:rPr>
          <w:lang w:val="en-US"/>
        </w:rPr>
        <w:t xml:space="preserve">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 xml:space="preserve">Addressing these questions is crucial for establishing the </w:t>
      </w:r>
      <w:r w:rsidR="007D2B21">
        <w:t xml:space="preserve">formal </w:t>
      </w:r>
      <w:r w:rsidR="00C46124">
        <w:t>reliability</w:t>
      </w:r>
      <w:r w:rsidR="007D2B21">
        <w:t xml:space="preserve"> analysis</w:t>
      </w:r>
      <w:r w:rsidR="00C46124">
        <w:t xml:space="preserve">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2F4D06BB"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t xml:space="preserve">2.1 </w:t>
      </w:r>
      <w:r w:rsidR="00BA0079" w:rsidRPr="006A5A80">
        <w:rPr>
          <w:rFonts w:ascii="Times New Roman" w:hAnsi="Times New Roman"/>
        </w:rPr>
        <w:t xml:space="preserve">Ethics </w:t>
      </w:r>
      <w:r w:rsidR="0092101F">
        <w:rPr>
          <w:rFonts w:ascii="Times New Roman" w:hAnsi="Times New Roman"/>
        </w:rPr>
        <w:t>I</w:t>
      </w:r>
      <w:r w:rsidR="00BA0079" w:rsidRPr="006A5A80">
        <w:rPr>
          <w:rFonts w:ascii="Times New Roman" w:hAnsi="Times New Roman"/>
        </w:rPr>
        <w:t>nformation</w:t>
      </w:r>
      <w:bookmarkEnd w:id="11"/>
      <w:bookmarkEnd w:id="12"/>
      <w:bookmarkEnd w:id="13"/>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14FD32D9" w14:textId="369BD07D" w:rsidR="000456DA" w:rsidRDefault="00347E4E" w:rsidP="00347E4E">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648969E4" w14:textId="7AEE0815" w:rsidR="00E7308B" w:rsidRDefault="00E7308B" w:rsidP="00E7308B">
      <w:pPr>
        <w:ind w:firstLineChars="100" w:firstLine="240"/>
        <w:rPr>
          <w:lang w:val="en-US"/>
        </w:rPr>
      </w:pP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9">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54B7CD68"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826A20">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826A20">
        <w:rPr>
          <w:rFonts w:eastAsiaTheme="minorEastAsia"/>
          <w:bCs/>
          <w:noProof/>
          <w:lang w:val="en-US"/>
        </w:rPr>
        <w:t>(Hu et al., 2023)</w:t>
      </w:r>
      <w:r w:rsidRPr="000456DA">
        <w:rPr>
          <w:rFonts w:eastAsiaTheme="minorEastAsia"/>
          <w:bCs/>
          <w:lang w:val="en-US"/>
        </w:rPr>
        <w:fldChar w:fldCharType="end"/>
      </w:r>
      <w:r w:rsidR="00E70F00">
        <w:rPr>
          <w:rFonts w:eastAsiaTheme="minorEastAsia"/>
          <w:bCs/>
          <w:lang w:val="en-US"/>
        </w:rPr>
        <w:t>, for</w:t>
      </w:r>
      <w:r w:rsidR="00E70F00">
        <w:rPr>
          <w:rFonts w:eastAsiaTheme="minorEastAsia"/>
          <w:bCs/>
          <w:noProof/>
        </w:rPr>
        <w:t xml:space="preserve"> </w:t>
      </w:r>
      <w:r w:rsidR="00E70F00">
        <w:rPr>
          <w:rFonts w:eastAsiaTheme="minorEastAsia" w:hint="eastAsia"/>
          <w:bCs/>
          <w:noProof/>
        </w:rPr>
        <w:t>which</w:t>
      </w:r>
      <w:r w:rsidR="00E70F00">
        <w:rPr>
          <w:rFonts w:eastAsiaTheme="minorEastAsia"/>
          <w:bCs/>
          <w:noProof/>
        </w:rPr>
        <w:t xml:space="preserve"> </w:t>
      </w:r>
      <w:r w:rsidR="00E70F00">
        <w:rPr>
          <w:rFonts w:eastAsiaTheme="minorEastAsia"/>
          <w:bCs/>
          <w:noProof/>
          <w:lang w:val="en-US"/>
        </w:rPr>
        <w:t xml:space="preserve">we provide </w:t>
      </w:r>
      <w:r w:rsidR="006E2D0F">
        <w:rPr>
          <w:rFonts w:eastAsiaTheme="minorEastAsia"/>
          <w:bCs/>
          <w:noProof/>
          <w:lang w:val="en-US"/>
        </w:rPr>
        <w:t>more details</w:t>
      </w:r>
      <w:r w:rsidR="00E70F00">
        <w:rPr>
          <w:rFonts w:eastAsiaTheme="minorEastAsia"/>
          <w:bCs/>
          <w:noProof/>
          <w:lang w:val="en-US"/>
        </w:rPr>
        <w:t xml:space="preserve"> in the supplemet</w:t>
      </w:r>
      <w:r w:rsidR="006E2D0F">
        <w:rPr>
          <w:rFonts w:eastAsiaTheme="minorEastAsia"/>
          <w:bCs/>
          <w:noProof/>
          <w:lang w:val="en-US"/>
        </w:rPr>
        <w:t>a</w:t>
      </w:r>
      <w:r w:rsidR="00E70F00">
        <w:rPr>
          <w:rFonts w:eastAsiaTheme="minorEastAsia"/>
          <w:bCs/>
          <w:noProof/>
          <w:lang w:val="en-US"/>
        </w:rPr>
        <w:t>ry</w:t>
      </w:r>
      <w:r w:rsidR="006E2D0F">
        <w:rPr>
          <w:rFonts w:eastAsiaTheme="minorEastAsia"/>
          <w:bCs/>
          <w:noProof/>
          <w:lang w:val="en-US"/>
        </w:rPr>
        <w:t xml:space="preserve"> materials</w:t>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1"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18B8F69B"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2"/>
          <w:footerReference w:type="first" r:id="rId13"/>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4"/>
          <w:footerReference w:type="first" r:id="rId15"/>
          <w:pgSz w:w="15840" w:h="12240" w:orient="landscape"/>
          <w:pgMar w:top="1440" w:right="1440" w:bottom="1440" w:left="1440" w:header="720" w:footer="720" w:gutter="0"/>
          <w:cols w:space="720"/>
          <w:titlePg/>
          <w:docGrid w:linePitch="326"/>
        </w:sectPr>
      </w:pPr>
      <w:bookmarkStart w:id="1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19" w:name="_c49m91hl2d4p" w:colFirst="0" w:colLast="0"/>
      <w:bookmarkStart w:id="20" w:name="_5w73peohap5j" w:colFirst="0" w:colLast="0"/>
      <w:bookmarkStart w:id="21" w:name="_Toc139718157"/>
      <w:bookmarkStart w:id="22" w:name="_Toc129530161"/>
      <w:bookmarkStart w:id="23" w:name="_Toc129530191"/>
      <w:bookmarkEnd w:id="18"/>
      <w:bookmarkEnd w:id="19"/>
      <w:bookmarkEnd w:id="20"/>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1"/>
      <w:r w:rsidR="00BA0079" w:rsidRPr="00092DC4">
        <w:rPr>
          <w:rFonts w:ascii="Times New Roman" w:hAnsi="Times New Roman"/>
        </w:rPr>
        <w:t xml:space="preserve"> </w:t>
      </w:r>
      <w:bookmarkStart w:id="24" w:name="_Toc139718158"/>
      <w:bookmarkEnd w:id="22"/>
      <w:bookmarkEnd w:id="23"/>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473D3C14" w:rsidR="000F7D79" w:rsidRDefault="007E5CBC" w:rsidP="000E27D5">
      <w:pPr>
        <w:widowControl w:val="0"/>
        <w:ind w:firstLineChars="100" w:firstLine="240"/>
        <w:jc w:val="center"/>
        <w:rPr>
          <w:rFonts w:eastAsiaTheme="minorEastAsia"/>
          <w:bCs/>
          <w:lang w:val="en-US"/>
        </w:rPr>
      </w:pPr>
      <w:r>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2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25" w:name="_Toc129530163"/>
      <w:bookmarkStart w:id="26"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27" w:name="_Toc139718159"/>
      <w:bookmarkEnd w:id="25"/>
      <w:bookmarkEnd w:id="26"/>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27"/>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28" w:name="_Toc129530164"/>
      <w:bookmarkStart w:id="29" w:name="_Toc129530194"/>
    </w:p>
    <w:p w14:paraId="1CCD7A4A" w14:textId="4890F76C" w:rsidR="00190DD4" w:rsidRDefault="00C87380" w:rsidP="00190DD4">
      <w:pPr>
        <w:pStyle w:val="2"/>
        <w:numPr>
          <w:ilvl w:val="2"/>
          <w:numId w:val="13"/>
        </w:numPr>
        <w:spacing w:after="120"/>
        <w:rPr>
          <w:rFonts w:ascii="Times New Roman" w:hAnsi="Times New Roman"/>
        </w:rPr>
      </w:pPr>
      <w:bookmarkStart w:id="30"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2C0F0CF7" w:rsidR="00590945" w:rsidRPr="002A4F48" w:rsidRDefault="00590945" w:rsidP="002A31F9">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w:t>
      </w:r>
      <w:r w:rsidR="002A31F9">
        <w:rPr>
          <w:color w:val="000000" w:themeColor="text1"/>
        </w:rPr>
        <w:t>reversed scored the effect size for variables with negative values (</w:t>
      </w:r>
      <w:r w:rsidR="002A4F48" w:rsidRPr="00722FD5">
        <w:rPr>
          <w:color w:val="000000" w:themeColor="text1"/>
        </w:rPr>
        <w:t>Reaction Time</w:t>
      </w:r>
      <w:r w:rsidR="002A31F9">
        <w:rPr>
          <w:color w:val="000000" w:themeColor="text1"/>
        </w:rPr>
        <w:t xml:space="preserve">, </w:t>
      </w:r>
      <w:r w:rsidR="002A4F48">
        <w:rPr>
          <w:color w:val="000000" w:themeColor="text1"/>
        </w:rPr>
        <w:t>Efficiency</w:t>
      </w:r>
      <w:r w:rsidR="002A31F9">
        <w:rPr>
          <w:color w:val="000000" w:themeColor="text1"/>
        </w:rPr>
        <w:t xml:space="preserve">). </w:t>
      </w:r>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effect siz</w:t>
      </w:r>
      <w:r w:rsidR="002A31F9">
        <w:rPr>
          <w:color w:val="000000" w:themeColor="text1"/>
        </w:rPr>
        <w:t>e</w:t>
      </w:r>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28"/>
      <w:bookmarkEnd w:id="29"/>
      <w:bookmarkEnd w:id="30"/>
      <w:r w:rsidR="00530669">
        <w:rPr>
          <w:rFonts w:ascii="Times New Roman" w:hAnsi="Times New Roman"/>
        </w:rPr>
        <w:t xml:space="preserve"> of SPE</w:t>
      </w:r>
    </w:p>
    <w:p w14:paraId="362154DD" w14:textId="77777777" w:rsidR="00C5221E" w:rsidRPr="00DE40BA" w:rsidRDefault="00BC4A89" w:rsidP="00C5221E">
      <w:pPr>
        <w:ind w:firstLineChars="100" w:firstLine="241"/>
        <w:rPr>
          <w:lang w:val="en-US"/>
        </w:rPr>
      </w:pPr>
      <w:bookmarkStart w:id="31" w:name="_Toc129530165"/>
      <w:bookmarkStart w:id="32"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3" w:name="OLE_LINK1"/>
      <w:r>
        <w:t xml:space="preserve"> The Monte Carlo approach </w:t>
      </w:r>
      <w:r w:rsidR="007F03A8" w:rsidRPr="00092DC4">
        <w:t>is</w:t>
      </w:r>
      <w:r>
        <w:t xml:space="preserve"> similar to the permutation approach, but iterates the process multiple times, usually thousands of times, to calculate </w:t>
      </w:r>
      <w:r w:rsidRPr="00DE40BA">
        <w:t xml:space="preserve">the average and 95% confidence intervals of the split-half reliability. </w:t>
      </w:r>
      <w:bookmarkEnd w:id="33"/>
    </w:p>
    <w:p w14:paraId="7F162513" w14:textId="77777777" w:rsidR="006E2D0F" w:rsidRDefault="00BC4A89" w:rsidP="00C5221E">
      <w:pPr>
        <w:ind w:firstLineChars="100" w:firstLine="240"/>
      </w:pPr>
      <w:r w:rsidRPr="000B540E">
        <w:t xml:space="preserve">In our analyses, we first stratified </w:t>
      </w:r>
      <w:r w:rsidR="00F11D8A" w:rsidRPr="000B540E">
        <w:t xml:space="preserve">the trial-level </w:t>
      </w:r>
      <w:r w:rsidRPr="000B540E">
        <w:t xml:space="preserve">data </w:t>
      </w:r>
      <w:r w:rsidR="001D4744" w:rsidRPr="000B540E">
        <w:t>for each participant in the study based on</w:t>
      </w:r>
      <w:r w:rsidR="00F02B0F" w:rsidRPr="000B540E">
        <w:t xml:space="preserve"> experimental conditions</w:t>
      </w:r>
      <w:r w:rsidR="00C5221E" w:rsidRPr="000B540E">
        <w:t>. For example, in the case of a 2 by 3 within-subject design, we stratified the data based on the two independent variables: identity (self, stranger, friend) and matching (match, non-match).</w:t>
      </w:r>
      <w:r w:rsidR="00C5221E">
        <w:t xml:space="preserve"> </w:t>
      </w:r>
      <w:r w:rsidR="001D4744" w:rsidRPr="00C5221E">
        <w:t xml:space="preserve">Subsequently, we applied the </w:t>
      </w:r>
      <w:r w:rsidRPr="00C5221E">
        <w:t xml:space="preserve">four splitting approaches </w:t>
      </w:r>
      <w:r w:rsidRPr="00C5221E">
        <w:fldChar w:fldCharType="begin"/>
      </w:r>
      <w:r w:rsidR="00B80DC8" w:rsidRPr="00C5221E">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C5221E">
        <w:fldChar w:fldCharType="separate"/>
      </w:r>
      <w:r w:rsidRPr="00C5221E">
        <w:t>(Pronk et al., 2022)</w:t>
      </w:r>
      <w:r w:rsidRPr="00C5221E">
        <w:fldChar w:fldCharType="end"/>
      </w:r>
      <w:r w:rsidRPr="00C5221E">
        <w:t>.</w:t>
      </w:r>
      <w:r>
        <w:t xml:space="preserve"> </w:t>
      </w:r>
      <w:r w:rsidR="00C5221E">
        <w:t>When</w:t>
      </w:r>
      <w:r>
        <w:t xml:space="preserve">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w:t>
      </w:r>
      <w:r w:rsidR="000C6EE9">
        <w:t xml:space="preserve"> </w:t>
      </w:r>
      <w:r w:rsidR="000C6EE9">
        <w:rPr>
          <w:rFonts w:hint="eastAsia"/>
        </w:rPr>
        <w:t>except</w:t>
      </w:r>
      <w:r w:rsidR="000C6EE9">
        <w:t xml:space="preserve"> </w:t>
      </w:r>
      <w:r>
        <w:t>each of these approaches only results in a single reliability coefficient.</w:t>
      </w:r>
      <w:r w:rsidR="00E00D31">
        <w:t xml:space="preserve"> </w:t>
      </w:r>
      <w:r w:rsidRPr="00EA25BD">
        <w:t>Finally, after computing the split-half reliability coefficients for each dataset, substantial variations were observed across the datasets.</w:t>
      </w:r>
      <w:r w:rsidR="00C5221E">
        <w:t xml:space="preserve"> </w:t>
      </w:r>
    </w:p>
    <w:p w14:paraId="59932210" w14:textId="25582B11" w:rsidR="00EA25BD" w:rsidRPr="00C5221E" w:rsidRDefault="00BC4A89" w:rsidP="00C5221E">
      <w:pPr>
        <w:ind w:firstLineChars="100" w:firstLine="240"/>
        <w:rPr>
          <w:lang w:val="en-US"/>
        </w:rPr>
      </w:pPr>
      <w:r w:rsidRPr="00EA25BD">
        <w:t xml:space="preserve">To derive a more accurate estimation of the average split-half reliability for each SPE measures, we synthesized these reliability coefficients via a meta-analytical approach. We weighed the reliability coefficients based on the trial numbers of each study </w:t>
      </w:r>
      <w:r w:rsidR="000C6EE9">
        <w:rPr>
          <w:rFonts w:hint="eastAsia"/>
        </w:rPr>
        <w:t>since</w:t>
      </w:r>
      <w:r w:rsidR="000C6EE9">
        <w:t xml:space="preserve"> </w:t>
      </w:r>
      <w:r w:rsidRPr="00EA25BD">
        <w:t xml:space="preserve">the number of trials </w:t>
      </w:r>
      <w:r w:rsidR="000C6EE9">
        <w:rPr>
          <w:rFonts w:hint="eastAsia"/>
        </w:rPr>
        <w:t>typically</w:t>
      </w:r>
      <w:r w:rsidR="000C6EE9">
        <w:t xml:space="preserve"> </w:t>
      </w:r>
      <w:r w:rsidRPr="00EA25BD">
        <w:t xml:space="preserve">significantly influences the reliability of cognitive experiments (Kucina et al.2023) (see also Supplementary Fig. </w:t>
      </w:r>
      <w:r w:rsidR="002A31F9">
        <w:t>5</w:t>
      </w:r>
      <w:r w:rsidRPr="00EA25BD">
        <w:t xml:space="preserve"> for our exploratory analysis).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31"/>
      <w:bookmarkEnd w:id="32"/>
    </w:p>
    <w:p w14:paraId="72B0CAB2" w14:textId="5330A14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002A31F9">
        <w:t>of</w:t>
      </w:r>
      <w:r w:rsidR="002A31F9" w:rsidRPr="00EA25BD">
        <w:t xml:space="preserve"> </w:t>
      </w:r>
      <w:r w:rsidR="002A31F9">
        <w:t xml:space="preserve">0.5 is “poor”, a value of </w:t>
      </w:r>
      <w:r w:rsidRPr="00EA25BD">
        <w:t xml:space="preserve">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26F03379"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w:t>
      </w:r>
      <w:r w:rsidR="002A31F9">
        <w:rPr>
          <w:lang w:val="en-US"/>
        </w:rPr>
        <w:t>S</w:t>
      </w:r>
      <w:r>
        <w:rPr>
          <w:lang w:val="en-US"/>
        </w:rPr>
        <w:t xml:space="preserve">upplementary </w:t>
      </w:r>
      <w:r w:rsidR="002A31F9">
        <w:rPr>
          <w:lang w:val="en-US"/>
        </w:rPr>
        <w:t>M</w:t>
      </w:r>
      <w:r>
        <w:rPr>
          <w:lang w:val="en-US"/>
        </w:rPr>
        <w:t>aterials</w:t>
      </w:r>
      <w:r w:rsidR="002A31F9">
        <w:rPr>
          <w:lang w:val="en-US"/>
        </w:rPr>
        <w:t xml:space="preserve"> section 2</w:t>
      </w:r>
      <w:r>
        <w:rPr>
          <w:lang w:val="en-US"/>
        </w:rPr>
        <w:t xml:space="preserve">).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w:t>
      </w:r>
      <w:r w:rsidR="006A3039" w:rsidRPr="006A3039">
        <w:rPr>
          <w:lang w:val="en-US"/>
        </w:rPr>
        <w:t xml:space="preserve">Fifth, we conducted exploratory analysis using the data we collected to investigate the relationship between the number of trials, Monte Carlo split-half reliability, and effect size (Hedges’ </w:t>
      </w:r>
      <w:r w:rsidR="006A3039" w:rsidRPr="006A3039">
        <w:rPr>
          <w:i/>
          <w:iCs/>
          <w:lang w:val="en-US"/>
        </w:rPr>
        <w:t>g</w:t>
      </w:r>
      <w:r w:rsidR="006A3039" w:rsidRPr="006A3039">
        <w:rPr>
          <w:lang w:val="en-US"/>
        </w:rPr>
        <w:t xml:space="preserve">) (refer to Supplementary Fig. </w:t>
      </w:r>
      <w:r w:rsidR="002A31F9">
        <w:rPr>
          <w:lang w:val="en-US"/>
        </w:rPr>
        <w:t>6</w:t>
      </w:r>
      <w:r w:rsidR="006A3039" w:rsidRPr="006A3039">
        <w:rPr>
          <w:lang w:val="en-US"/>
        </w:rPr>
        <w:t>-</w:t>
      </w:r>
      <w:r w:rsidR="002A31F9">
        <w:rPr>
          <w:lang w:val="en-US"/>
        </w:rPr>
        <w:t>8</w:t>
      </w:r>
      <w:r w:rsidR="006A3039" w:rsidRPr="006A3039">
        <w:rPr>
          <w:lang w:val="en-US"/>
        </w:rPr>
        <w:t>)</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34" w:name="_Toc139718161"/>
      <w:r>
        <w:rPr>
          <w:rFonts w:eastAsia="Calibri"/>
          <w:b/>
          <w:sz w:val="42"/>
          <w:szCs w:val="42"/>
        </w:rPr>
        <w:t>4</w:t>
      </w:r>
      <w:r w:rsidR="001624A0" w:rsidRPr="001624A0">
        <w:rPr>
          <w:rFonts w:eastAsia="Calibri"/>
          <w:b/>
          <w:sz w:val="42"/>
          <w:szCs w:val="42"/>
        </w:rPr>
        <w:t xml:space="preserve"> </w:t>
      </w:r>
      <w:bookmarkStart w:id="35" w:name="_wv0gj0dgrmeo" w:colFirst="0" w:colLast="0"/>
      <w:bookmarkStart w:id="36" w:name="_Toc129530168"/>
      <w:bookmarkStart w:id="37" w:name="_Toc129530198"/>
      <w:bookmarkStart w:id="38" w:name="_Toc139718162"/>
      <w:bookmarkEnd w:id="34"/>
      <w:bookmarkEnd w:id="35"/>
      <w:r w:rsidR="00BA0079" w:rsidRPr="006A5A80">
        <w:rPr>
          <w:rFonts w:eastAsia="Calibri"/>
          <w:b/>
          <w:sz w:val="42"/>
          <w:szCs w:val="42"/>
        </w:rPr>
        <w:t>Results</w:t>
      </w:r>
      <w:bookmarkEnd w:id="36"/>
      <w:bookmarkEnd w:id="37"/>
      <w:bookmarkEnd w:id="38"/>
    </w:p>
    <w:p w14:paraId="740B3F9B" w14:textId="75A87659" w:rsidR="003E79B4" w:rsidRDefault="00A160B8" w:rsidP="00CE1DA7">
      <w:pPr>
        <w:ind w:firstLineChars="100" w:firstLine="240"/>
        <w:rPr>
          <w:lang w:val="en-US"/>
        </w:rPr>
      </w:pPr>
      <w:bookmarkStart w:id="39" w:name="_Toc129530169"/>
      <w:bookmarkStart w:id="40"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 xml:space="preserve">there is only one paper for 'Celebrity' and one for 'Nonperson,' their results </w:t>
      </w:r>
      <w:r w:rsidR="00115B47">
        <w:rPr>
          <w:lang w:val="en-US"/>
        </w:rPr>
        <w:t xml:space="preserve">were less robust and were </w:t>
      </w:r>
      <w:r w:rsidR="00CE1DA7" w:rsidRPr="00CE1DA7">
        <w:rPr>
          <w:rFonts w:hint="eastAsia"/>
          <w:lang w:val="en-US"/>
        </w:rPr>
        <w:t>p</w:t>
      </w:r>
      <w:r w:rsidR="00CE1DA7" w:rsidRPr="00CE1DA7">
        <w:rPr>
          <w:lang w:val="en-US"/>
        </w:rPr>
        <w:t>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7D4E6FFA" w14:textId="43DF4BE0" w:rsidR="0028317E" w:rsidRDefault="00B80DC8" w:rsidP="004B3FD2">
      <w:pPr>
        <w:ind w:firstLine="720"/>
        <w:rPr>
          <w:color w:val="000000" w:themeColor="text1"/>
        </w:rPr>
      </w:pPr>
      <w:r>
        <w:rPr>
          <w:color w:val="000000" w:themeColor="text1"/>
        </w:rPr>
        <w:t xml:space="preserve">We conducted a meta-analytical assessment to examine the robustness of SPE as measured by SPMT. </w:t>
      </w:r>
      <w:r w:rsidR="00115B47">
        <w:rPr>
          <w:color w:val="000000" w:themeColor="text1"/>
        </w:rPr>
        <w:t>We used random effect model to synthesize the effect across different studies, with</w:t>
      </w:r>
      <w:r w:rsidR="00A13540" w:rsidRPr="00A13540">
        <w:rPr>
          <w:color w:val="000000" w:themeColor="text1"/>
        </w:rPr>
        <w:t xml:space="preserve"> Hedges’ </w:t>
      </w:r>
      <w:r w:rsidR="00A13540" w:rsidRPr="00265B32">
        <w:rPr>
          <w:i/>
          <w:iCs/>
          <w:color w:val="000000" w:themeColor="text1"/>
        </w:rPr>
        <w:t>g</w:t>
      </w:r>
      <w:r w:rsidR="00A13540" w:rsidRPr="00A13540">
        <w:rPr>
          <w:color w:val="000000" w:themeColor="text1"/>
        </w:rPr>
        <w:t xml:space="preserve"> </w:t>
      </w:r>
      <w:r w:rsidR="00115B47">
        <w:rPr>
          <w:color w:val="000000" w:themeColor="text1"/>
        </w:rPr>
        <w:t xml:space="preserve">as the index of effect size. We found that all measures of SPE, </w:t>
      </w:r>
      <w:r w:rsidR="00872C6C" w:rsidRPr="00A13540">
        <w:rPr>
          <w:color w:val="000000" w:themeColor="text1"/>
        </w:rPr>
        <w:t>except</w:t>
      </w:r>
      <w:r w:rsidR="00115B47">
        <w:rPr>
          <w:color w:val="000000" w:themeColor="text1"/>
        </w:rPr>
        <w:t xml:space="preserve"> the </w:t>
      </w:r>
      <w:r w:rsidR="00872C6C" w:rsidRPr="00A13540">
        <w:rPr>
          <w:color w:val="000000" w:themeColor="text1"/>
        </w:rPr>
        <w:t xml:space="preserve">parameter </w:t>
      </w:r>
      <w:r w:rsidR="00872C6C" w:rsidRPr="00265B32">
        <w:rPr>
          <w:i/>
          <w:iCs/>
          <w:color w:val="000000" w:themeColor="text1"/>
        </w:rPr>
        <w:t>z</w:t>
      </w:r>
      <w:r w:rsidR="00115B47">
        <w:rPr>
          <w:i/>
          <w:iCs/>
          <w:color w:val="000000" w:themeColor="text1"/>
        </w:rPr>
        <w:t xml:space="preserve"> </w:t>
      </w:r>
      <w:r w:rsidR="00115B47" w:rsidRPr="004733E9">
        <w:rPr>
          <w:color w:val="000000" w:themeColor="text1"/>
        </w:rPr>
        <w:t>estimated from DDM</w:t>
      </w:r>
      <w:r w:rsidR="00872C6C" w:rsidRPr="00A13540">
        <w:rPr>
          <w:color w:val="000000" w:themeColor="text1"/>
        </w:rPr>
        <w:t>, exhibit</w:t>
      </w:r>
      <w:r w:rsidR="00115B47">
        <w:rPr>
          <w:color w:val="000000" w:themeColor="text1"/>
        </w:rPr>
        <w:t>ed</w:t>
      </w:r>
      <w:r w:rsidR="00872C6C" w:rsidRPr="00A13540">
        <w:rPr>
          <w:color w:val="000000" w:themeColor="text1"/>
        </w:rPr>
        <w:t xml:space="preserve"> moderate to large effect sizes</w:t>
      </w:r>
      <w:r w:rsidR="00115B47">
        <w:rPr>
          <w:color w:val="000000" w:themeColor="text1"/>
        </w:rPr>
        <w:t xml:space="preserve"> (see Table 3 for numeric results for all six measures and Fig. 3 for forest plots of RT)</w:t>
      </w:r>
      <w:r w:rsidR="00872C6C" w:rsidRPr="00A13540">
        <w:rPr>
          <w:color w:val="000000" w:themeColor="text1"/>
        </w:rPr>
        <w:t>. These findings indicate a robust and substantial group-level effect of SPE.</w:t>
      </w:r>
      <w:r w:rsidR="00872C6C">
        <w:rPr>
          <w:color w:val="000000" w:themeColor="text1"/>
        </w:rPr>
        <w:t xml:space="preserve"> </w:t>
      </w:r>
      <w:r w:rsidR="00872C6C" w:rsidRPr="00722FD5">
        <w:rPr>
          <w:color w:val="000000" w:themeColor="text1"/>
        </w:rPr>
        <w:t xml:space="preserve">There </w:t>
      </w:r>
      <w:proofErr w:type="gramStart"/>
      <w:r w:rsidR="00872C6C">
        <w:rPr>
          <w:color w:val="000000" w:themeColor="text1"/>
        </w:rPr>
        <w:t>were</w:t>
      </w:r>
      <w:proofErr w:type="gramEnd"/>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1756"/>
        <w:gridCol w:w="901"/>
        <w:gridCol w:w="821"/>
        <w:gridCol w:w="726"/>
        <w:gridCol w:w="895"/>
      </w:tblGrid>
      <w:tr w:rsidR="00E07B89" w:rsidRPr="00E9174A" w14:paraId="52EC421D" w14:textId="77777777" w:rsidTr="00694E9A">
        <w:trPr>
          <w:trHeight w:val="330"/>
          <w:jc w:val="center"/>
        </w:trPr>
        <w:tc>
          <w:tcPr>
            <w:tcW w:w="0" w:type="auto"/>
            <w:tcBorders>
              <w:top w:val="single" w:sz="4" w:space="0" w:color="auto"/>
              <w:bottom w:val="single" w:sz="4" w:space="0" w:color="auto"/>
            </w:tcBorders>
            <w:vAlign w:val="center"/>
            <w:hideMark/>
          </w:tcPr>
          <w:p w14:paraId="666D55F2" w14:textId="3BEA3F19" w:rsidR="00E07B89" w:rsidRPr="00E9174A" w:rsidRDefault="00E07B89" w:rsidP="00483FB0">
            <w:pPr>
              <w:jc w:val="center"/>
              <w:rPr>
                <w:rFonts w:eastAsiaTheme="minorEastAsia"/>
                <w:b/>
                <w:bCs/>
                <w:sz w:val="22"/>
                <w:szCs w:val="22"/>
              </w:rPr>
            </w:pPr>
            <w:r w:rsidRPr="00E9174A">
              <w:rPr>
                <w:rFonts w:eastAsiaTheme="minorEastAsia"/>
                <w:b/>
                <w:bCs/>
                <w:sz w:val="22"/>
                <w:szCs w:val="22"/>
              </w:rPr>
              <w:t>Baseline</w:t>
            </w:r>
          </w:p>
        </w:tc>
        <w:tc>
          <w:tcPr>
            <w:tcW w:w="0" w:type="auto"/>
            <w:tcBorders>
              <w:top w:val="single" w:sz="4" w:space="0" w:color="auto"/>
              <w:bottom w:val="single" w:sz="4" w:space="0" w:color="auto"/>
            </w:tcBorders>
            <w:vAlign w:val="center"/>
            <w:hideMark/>
          </w:tcPr>
          <w:p w14:paraId="0B870C65" w14:textId="4FE9BC1A" w:rsidR="00E07B89" w:rsidRPr="00E9174A" w:rsidRDefault="00E07B89"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150232AD" w:rsidR="00E07B89" w:rsidRPr="00E9174A" w:rsidRDefault="00E07B89" w:rsidP="00E07B89">
            <w:pPr>
              <w:jc w:val="center"/>
              <w:rPr>
                <w:rFonts w:eastAsiaTheme="minorEastAsia"/>
                <w:b/>
                <w:bCs/>
                <w:i/>
                <w:iCs/>
                <w:sz w:val="22"/>
                <w:szCs w:val="22"/>
                <w:lang w:val="en" w:eastAsia="zh-CN"/>
              </w:rPr>
            </w:pPr>
            <w:r w:rsidRPr="00E9174A">
              <w:rPr>
                <w:rFonts w:eastAsiaTheme="minorEastAsia"/>
                <w:b/>
                <w:bCs/>
                <w:i/>
                <w:iCs/>
                <w:sz w:val="22"/>
                <w:szCs w:val="22"/>
                <w:lang w:val="en"/>
              </w:rPr>
              <w:t>g</w:t>
            </w:r>
            <w:r>
              <w:rPr>
                <w:rFonts w:eastAsiaTheme="minorEastAsia"/>
                <w:b/>
                <w:bCs/>
                <w:i/>
                <w:iCs/>
                <w:sz w:val="22"/>
                <w:szCs w:val="22"/>
                <w:lang w:val="en"/>
              </w:rPr>
              <w:t xml:space="preserve"> </w:t>
            </w:r>
            <w:r w:rsidRPr="00F91A17">
              <w:rPr>
                <w:rFonts w:eastAsiaTheme="minorEastAsia"/>
                <w:b/>
                <w:bCs/>
                <w:sz w:val="22"/>
                <w:szCs w:val="22"/>
              </w:rPr>
              <w:t>[</w:t>
            </w:r>
            <w:r w:rsidRPr="00F91A17">
              <w:rPr>
                <w:rFonts w:eastAsiaTheme="minorEastAsia"/>
                <w:b/>
                <w:bCs/>
                <w:sz w:val="22"/>
                <w:szCs w:val="22"/>
                <w:lang w:val="en"/>
              </w:rPr>
              <w:t>95% CI]</w:t>
            </w:r>
          </w:p>
        </w:tc>
        <w:tc>
          <w:tcPr>
            <w:tcW w:w="0" w:type="auto"/>
            <w:tcBorders>
              <w:top w:val="single" w:sz="4" w:space="0" w:color="auto"/>
              <w:bottom w:val="single" w:sz="4" w:space="0" w:color="auto"/>
            </w:tcBorders>
            <w:noWrap/>
            <w:vAlign w:val="center"/>
            <w:hideMark/>
          </w:tcPr>
          <w:p w14:paraId="4D4D1AA7"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E07B89" w:rsidRPr="00E9174A" w14:paraId="5AB7DB2B" w14:textId="77777777" w:rsidTr="00F40BEC">
        <w:trPr>
          <w:trHeight w:val="285"/>
          <w:jc w:val="center"/>
        </w:trPr>
        <w:tc>
          <w:tcPr>
            <w:tcW w:w="0" w:type="auto"/>
            <w:tcBorders>
              <w:top w:val="single" w:sz="4" w:space="0" w:color="auto"/>
            </w:tcBorders>
            <w:vAlign w:val="center"/>
            <w:hideMark/>
          </w:tcPr>
          <w:p w14:paraId="4CB13810"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E07B89" w:rsidRPr="00E9174A" w:rsidRDefault="00E07B89" w:rsidP="00483FB0">
            <w:pPr>
              <w:jc w:val="center"/>
              <w:rPr>
                <w:rFonts w:eastAsiaTheme="minorEastAsia"/>
                <w:sz w:val="22"/>
                <w:szCs w:val="22"/>
                <w:lang w:val="en"/>
              </w:rPr>
            </w:pPr>
          </w:p>
        </w:tc>
      </w:tr>
      <w:tr w:rsidR="00E07B89" w:rsidRPr="00E9174A" w14:paraId="34E85992" w14:textId="77777777" w:rsidTr="00694E9A">
        <w:trPr>
          <w:trHeight w:val="285"/>
          <w:jc w:val="center"/>
        </w:trPr>
        <w:tc>
          <w:tcPr>
            <w:tcW w:w="0" w:type="auto"/>
            <w:vAlign w:val="center"/>
            <w:hideMark/>
          </w:tcPr>
          <w:p w14:paraId="5A5FEAB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2CBC767A"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5519F3CC" w14:textId="0FF152A4" w:rsidR="00E07B89" w:rsidRPr="007F268F"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.47</w:t>
            </w:r>
            <w:r>
              <w:rPr>
                <w:sz w:val="22"/>
                <w:szCs w:val="22"/>
              </w:rPr>
              <w:t xml:space="preserve"> [0.30, 0.63]</w:t>
            </w:r>
          </w:p>
        </w:tc>
        <w:tc>
          <w:tcPr>
            <w:tcW w:w="0" w:type="auto"/>
            <w:noWrap/>
            <w:hideMark/>
          </w:tcPr>
          <w:p w14:paraId="3C941F49" w14:textId="4DA1D996"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E07B89" w:rsidRPr="00E9174A" w:rsidRDefault="00E07B89"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E07B89" w:rsidRPr="00E9174A" w:rsidRDefault="00E07B89" w:rsidP="00821806">
            <w:pPr>
              <w:jc w:val="center"/>
              <w:rPr>
                <w:rFonts w:eastAsiaTheme="minorEastAsia"/>
                <w:sz w:val="22"/>
                <w:szCs w:val="22"/>
                <w:lang w:val="en"/>
              </w:rPr>
            </w:pPr>
            <w:r w:rsidRPr="00E9174A">
              <w:rPr>
                <w:sz w:val="22"/>
                <w:szCs w:val="22"/>
              </w:rPr>
              <w:t>84.94%</w:t>
            </w:r>
          </w:p>
        </w:tc>
      </w:tr>
      <w:tr w:rsidR="00E07B89" w:rsidRPr="00E9174A" w14:paraId="6C4ABBED" w14:textId="77777777" w:rsidTr="00694E9A">
        <w:trPr>
          <w:trHeight w:val="285"/>
          <w:jc w:val="center"/>
        </w:trPr>
        <w:tc>
          <w:tcPr>
            <w:tcW w:w="0" w:type="auto"/>
            <w:vAlign w:val="center"/>
            <w:hideMark/>
          </w:tcPr>
          <w:p w14:paraId="50C0F640"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5B3E8A4"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31F0AAEE" w14:textId="01F324D4" w:rsidR="00E07B89" w:rsidRPr="00F91A17"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.73</w:t>
            </w:r>
            <w:r>
              <w:rPr>
                <w:sz w:val="22"/>
                <w:szCs w:val="22"/>
              </w:rPr>
              <w:t xml:space="preserve"> </w:t>
            </w:r>
            <w:r>
              <w:rPr>
                <w:rFonts w:hint="eastAsia"/>
                <w:sz w:val="22"/>
                <w:szCs w:val="22"/>
              </w:rPr>
              <w:t>[</w:t>
            </w:r>
            <w:r>
              <w:rPr>
                <w:sz w:val="22"/>
                <w:szCs w:val="22"/>
              </w:rPr>
              <w:t>0.42, 1.03]</w:t>
            </w:r>
          </w:p>
        </w:tc>
        <w:tc>
          <w:tcPr>
            <w:tcW w:w="0" w:type="auto"/>
            <w:noWrap/>
            <w:hideMark/>
          </w:tcPr>
          <w:p w14:paraId="09C39045" w14:textId="721B4FBA"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E07B89" w:rsidRPr="00E9174A" w:rsidRDefault="00E07B89"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E07B89" w:rsidRPr="00E9174A" w:rsidRDefault="00E07B89" w:rsidP="00821806">
            <w:pPr>
              <w:jc w:val="center"/>
              <w:rPr>
                <w:rFonts w:eastAsiaTheme="minorEastAsia"/>
                <w:sz w:val="22"/>
                <w:szCs w:val="22"/>
                <w:lang w:val="en"/>
              </w:rPr>
            </w:pPr>
            <w:r w:rsidRPr="00E9174A">
              <w:rPr>
                <w:sz w:val="22"/>
                <w:szCs w:val="22"/>
              </w:rPr>
              <w:t>92.87%</w:t>
            </w:r>
          </w:p>
        </w:tc>
      </w:tr>
      <w:tr w:rsidR="00E07B89" w:rsidRPr="00E9174A" w14:paraId="74554FC0" w14:textId="77777777" w:rsidTr="00694E9A">
        <w:trPr>
          <w:trHeight w:val="285"/>
          <w:jc w:val="center"/>
        </w:trPr>
        <w:tc>
          <w:tcPr>
            <w:tcW w:w="0" w:type="auto"/>
            <w:vAlign w:val="center"/>
            <w:hideMark/>
          </w:tcPr>
          <w:p w14:paraId="0A185F8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41544D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1EFF9A12" w14:textId="069353E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23E5F4E6" w14:textId="45BBF4A9"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E07B89" w:rsidRPr="00E9174A" w:rsidRDefault="00E07B89"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E07B89" w:rsidRPr="00E9174A" w:rsidRDefault="00E07B89" w:rsidP="00821806">
            <w:pPr>
              <w:jc w:val="center"/>
              <w:rPr>
                <w:rFonts w:eastAsiaTheme="minorEastAsia"/>
                <w:sz w:val="22"/>
                <w:szCs w:val="22"/>
                <w:lang w:val="en"/>
              </w:rPr>
            </w:pPr>
            <w:r w:rsidRPr="00E9174A">
              <w:rPr>
                <w:sz w:val="22"/>
                <w:szCs w:val="22"/>
              </w:rPr>
              <w:t>83.02%</w:t>
            </w:r>
          </w:p>
        </w:tc>
      </w:tr>
      <w:tr w:rsidR="00E07B89" w:rsidRPr="00E9174A" w14:paraId="4FF38114" w14:textId="77777777" w:rsidTr="00694E9A">
        <w:trPr>
          <w:trHeight w:val="285"/>
          <w:jc w:val="center"/>
        </w:trPr>
        <w:tc>
          <w:tcPr>
            <w:tcW w:w="0" w:type="auto"/>
            <w:vAlign w:val="center"/>
            <w:hideMark/>
          </w:tcPr>
          <w:p w14:paraId="07E17057"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E9F692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74931706" w14:textId="6BA06EF3"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.88</w:t>
            </w:r>
            <w:r>
              <w:rPr>
                <w:sz w:val="22"/>
                <w:szCs w:val="22"/>
              </w:rPr>
              <w:t xml:space="preserve"> [0.50, 1.25]</w:t>
            </w:r>
          </w:p>
        </w:tc>
        <w:tc>
          <w:tcPr>
            <w:tcW w:w="0" w:type="auto"/>
            <w:noWrap/>
            <w:hideMark/>
          </w:tcPr>
          <w:p w14:paraId="146ED09C" w14:textId="03F669CB"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E07B89" w:rsidRPr="00E9174A" w:rsidRDefault="00E07B89"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E07B89" w:rsidRPr="00E9174A" w:rsidRDefault="00E07B89" w:rsidP="00821806">
            <w:pPr>
              <w:jc w:val="center"/>
              <w:rPr>
                <w:rFonts w:eastAsiaTheme="minorEastAsia"/>
                <w:sz w:val="22"/>
                <w:szCs w:val="22"/>
                <w:lang w:val="en"/>
              </w:rPr>
            </w:pPr>
            <w:r w:rsidRPr="00E9174A">
              <w:rPr>
                <w:sz w:val="22"/>
                <w:szCs w:val="22"/>
              </w:rPr>
              <w:t>94.67%</w:t>
            </w:r>
          </w:p>
        </w:tc>
      </w:tr>
      <w:tr w:rsidR="00E07B89" w:rsidRPr="00E9174A" w14:paraId="24AC7F16" w14:textId="77777777" w:rsidTr="00694E9A">
        <w:trPr>
          <w:trHeight w:val="285"/>
          <w:jc w:val="center"/>
        </w:trPr>
        <w:tc>
          <w:tcPr>
            <w:tcW w:w="0" w:type="auto"/>
            <w:vAlign w:val="center"/>
            <w:hideMark/>
          </w:tcPr>
          <w:p w14:paraId="4BABC58A"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7C620D8"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6E6AC8D" w14:textId="5BB5F4C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.54</w:t>
            </w:r>
            <w:r>
              <w:rPr>
                <w:sz w:val="22"/>
                <w:szCs w:val="22"/>
              </w:rPr>
              <w:t xml:space="preserve"> [0.32, 0.76]</w:t>
            </w:r>
          </w:p>
        </w:tc>
        <w:tc>
          <w:tcPr>
            <w:tcW w:w="0" w:type="auto"/>
            <w:noWrap/>
            <w:hideMark/>
          </w:tcPr>
          <w:p w14:paraId="3E4A4092" w14:textId="2D8E1C13"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E07B89" w:rsidRPr="00E9174A" w:rsidRDefault="00E07B89"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E07B89" w:rsidRPr="00E9174A" w:rsidRDefault="00E07B89" w:rsidP="00821806">
            <w:pPr>
              <w:jc w:val="center"/>
              <w:rPr>
                <w:rFonts w:eastAsiaTheme="minorEastAsia"/>
                <w:sz w:val="22"/>
                <w:szCs w:val="22"/>
                <w:lang w:val="en"/>
              </w:rPr>
            </w:pPr>
            <w:r w:rsidRPr="00E9174A">
              <w:rPr>
                <w:sz w:val="22"/>
                <w:szCs w:val="22"/>
              </w:rPr>
              <w:t>91.16%</w:t>
            </w:r>
          </w:p>
        </w:tc>
      </w:tr>
      <w:tr w:rsidR="00E07B89" w:rsidRPr="00E9174A" w14:paraId="7D7CF286" w14:textId="77777777" w:rsidTr="00694E9A">
        <w:trPr>
          <w:trHeight w:val="285"/>
          <w:jc w:val="center"/>
        </w:trPr>
        <w:tc>
          <w:tcPr>
            <w:tcW w:w="0" w:type="auto"/>
            <w:vAlign w:val="center"/>
            <w:hideMark/>
          </w:tcPr>
          <w:p w14:paraId="089425C5"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3679A193" w14:textId="77777777" w:rsidR="00E07B89" w:rsidRPr="00E9174A" w:rsidRDefault="00E07B89"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vAlign w:val="center"/>
            <w:hideMark/>
          </w:tcPr>
          <w:p w14:paraId="73386847" w14:textId="4A8D63C1"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.15</w:t>
            </w:r>
            <w:r>
              <w:rPr>
                <w:sz w:val="22"/>
                <w:szCs w:val="22"/>
              </w:rPr>
              <w:t xml:space="preserve"> [-0.03, 0.33]</w:t>
            </w:r>
          </w:p>
        </w:tc>
        <w:tc>
          <w:tcPr>
            <w:tcW w:w="0" w:type="auto"/>
            <w:noWrap/>
            <w:hideMark/>
          </w:tcPr>
          <w:p w14:paraId="0E34ECC4" w14:textId="51E65F6F"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E07B89" w:rsidRPr="00E9174A" w:rsidRDefault="00E07B89"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E07B89" w:rsidRPr="00E9174A" w:rsidRDefault="00E07B89"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E07B89" w:rsidRPr="00E9174A" w:rsidRDefault="00E07B89" w:rsidP="00821806">
            <w:pPr>
              <w:jc w:val="center"/>
              <w:rPr>
                <w:rFonts w:eastAsiaTheme="minorEastAsia"/>
                <w:sz w:val="22"/>
                <w:szCs w:val="22"/>
                <w:lang w:val="en"/>
              </w:rPr>
            </w:pPr>
            <w:r w:rsidRPr="00E9174A">
              <w:rPr>
                <w:sz w:val="22"/>
                <w:szCs w:val="22"/>
              </w:rPr>
              <w:t>88.95%</w:t>
            </w:r>
          </w:p>
        </w:tc>
      </w:tr>
      <w:tr w:rsidR="00E07B89" w:rsidRPr="00E9174A" w14:paraId="55385521" w14:textId="77777777" w:rsidTr="00694E9A">
        <w:trPr>
          <w:trHeight w:val="285"/>
          <w:jc w:val="center"/>
        </w:trPr>
        <w:tc>
          <w:tcPr>
            <w:tcW w:w="0" w:type="auto"/>
            <w:vAlign w:val="center"/>
            <w:hideMark/>
          </w:tcPr>
          <w:p w14:paraId="3D71082C"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E07B89" w:rsidRPr="00E9174A" w:rsidRDefault="00E07B89" w:rsidP="00483FB0">
            <w:pPr>
              <w:jc w:val="center"/>
              <w:rPr>
                <w:rFonts w:eastAsiaTheme="minorEastAsia"/>
                <w:sz w:val="22"/>
                <w:szCs w:val="22"/>
                <w:lang w:val="en"/>
              </w:rPr>
            </w:pPr>
          </w:p>
        </w:tc>
        <w:tc>
          <w:tcPr>
            <w:tcW w:w="0" w:type="auto"/>
            <w:noWrap/>
            <w:vAlign w:val="center"/>
            <w:hideMark/>
          </w:tcPr>
          <w:p w14:paraId="7E75B0A1" w14:textId="77777777" w:rsidR="00E07B89" w:rsidRPr="00E9174A" w:rsidRDefault="00E07B89" w:rsidP="00694E9A">
            <w:pPr>
              <w:jc w:val="center"/>
              <w:rPr>
                <w:rFonts w:eastAsiaTheme="minorEastAsia"/>
                <w:sz w:val="22"/>
                <w:szCs w:val="22"/>
                <w:lang w:val="en"/>
              </w:rPr>
            </w:pPr>
          </w:p>
        </w:tc>
        <w:tc>
          <w:tcPr>
            <w:tcW w:w="0" w:type="auto"/>
            <w:noWrap/>
            <w:vAlign w:val="center"/>
            <w:hideMark/>
          </w:tcPr>
          <w:p w14:paraId="53174C44" w14:textId="77777777" w:rsidR="00E07B89" w:rsidRPr="00E9174A" w:rsidRDefault="00E07B89" w:rsidP="00483FB0">
            <w:pPr>
              <w:jc w:val="center"/>
              <w:rPr>
                <w:rFonts w:eastAsiaTheme="minorEastAsia"/>
                <w:sz w:val="22"/>
                <w:szCs w:val="22"/>
                <w:lang w:val="en"/>
              </w:rPr>
            </w:pPr>
          </w:p>
        </w:tc>
        <w:tc>
          <w:tcPr>
            <w:tcW w:w="0" w:type="auto"/>
            <w:vAlign w:val="center"/>
            <w:hideMark/>
          </w:tcPr>
          <w:p w14:paraId="3FD5A6D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026E73A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62579692" w14:textId="77777777" w:rsidR="00E07B89" w:rsidRPr="00E9174A" w:rsidRDefault="00E07B89" w:rsidP="00483FB0">
            <w:pPr>
              <w:jc w:val="center"/>
              <w:rPr>
                <w:rFonts w:eastAsiaTheme="minorEastAsia"/>
                <w:sz w:val="22"/>
                <w:szCs w:val="22"/>
                <w:lang w:val="en"/>
              </w:rPr>
            </w:pPr>
          </w:p>
        </w:tc>
      </w:tr>
      <w:tr w:rsidR="00E07B89" w:rsidRPr="00E9174A" w14:paraId="4F17BF3E" w14:textId="77777777" w:rsidTr="00694E9A">
        <w:trPr>
          <w:trHeight w:val="285"/>
          <w:jc w:val="center"/>
        </w:trPr>
        <w:tc>
          <w:tcPr>
            <w:tcW w:w="0" w:type="auto"/>
            <w:vAlign w:val="center"/>
            <w:hideMark/>
          </w:tcPr>
          <w:p w14:paraId="6D26A7A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EFABB9C"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73FC38F1" w14:textId="43FA1842"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.59</w:t>
            </w:r>
            <w:r>
              <w:rPr>
                <w:sz w:val="22"/>
                <w:szCs w:val="22"/>
              </w:rPr>
              <w:t xml:space="preserve"> [0.40, 0.78]</w:t>
            </w:r>
          </w:p>
        </w:tc>
        <w:tc>
          <w:tcPr>
            <w:tcW w:w="0" w:type="auto"/>
            <w:noWrap/>
            <w:hideMark/>
          </w:tcPr>
          <w:p w14:paraId="46C5EFC1" w14:textId="53B721A6"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E07B89" w:rsidRPr="00E9174A" w:rsidRDefault="00E07B89"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E07B89" w:rsidRPr="00E9174A" w:rsidRDefault="00E07B89" w:rsidP="00821806">
            <w:pPr>
              <w:jc w:val="center"/>
              <w:rPr>
                <w:rFonts w:eastAsiaTheme="minorEastAsia"/>
                <w:sz w:val="22"/>
                <w:szCs w:val="22"/>
                <w:lang w:val="en"/>
              </w:rPr>
            </w:pPr>
            <w:r w:rsidRPr="00E9174A">
              <w:rPr>
                <w:sz w:val="22"/>
                <w:szCs w:val="22"/>
              </w:rPr>
              <w:t>83.20%</w:t>
            </w:r>
          </w:p>
        </w:tc>
      </w:tr>
      <w:tr w:rsidR="00E07B89" w:rsidRPr="00E9174A" w14:paraId="7FD53633" w14:textId="77777777" w:rsidTr="00694E9A">
        <w:trPr>
          <w:trHeight w:val="285"/>
          <w:jc w:val="center"/>
        </w:trPr>
        <w:tc>
          <w:tcPr>
            <w:tcW w:w="0" w:type="auto"/>
            <w:vAlign w:val="center"/>
            <w:hideMark/>
          </w:tcPr>
          <w:p w14:paraId="5D107E4B"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5CC9FC1B"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4BD9711F" w14:textId="407ED9CD"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.78</w:t>
            </w:r>
            <w:r>
              <w:rPr>
                <w:sz w:val="22"/>
                <w:szCs w:val="22"/>
              </w:rPr>
              <w:t xml:space="preserve"> [0.48, 1.08]</w:t>
            </w:r>
          </w:p>
        </w:tc>
        <w:tc>
          <w:tcPr>
            <w:tcW w:w="0" w:type="auto"/>
            <w:noWrap/>
            <w:hideMark/>
          </w:tcPr>
          <w:p w14:paraId="72F3BD74" w14:textId="2BF6351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E07B89" w:rsidRPr="00E9174A" w:rsidRDefault="00E07B89"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E07B89" w:rsidRPr="00E9174A" w:rsidRDefault="00E07B89" w:rsidP="00821806">
            <w:pPr>
              <w:jc w:val="center"/>
              <w:rPr>
                <w:rFonts w:eastAsiaTheme="minorEastAsia"/>
                <w:sz w:val="22"/>
                <w:szCs w:val="22"/>
                <w:lang w:val="en"/>
              </w:rPr>
            </w:pPr>
            <w:r w:rsidRPr="00E9174A">
              <w:rPr>
                <w:sz w:val="22"/>
                <w:szCs w:val="22"/>
              </w:rPr>
              <w:t>88.60%</w:t>
            </w:r>
          </w:p>
        </w:tc>
      </w:tr>
      <w:tr w:rsidR="00E07B89" w:rsidRPr="00E9174A" w14:paraId="52CB5A53" w14:textId="77777777" w:rsidTr="00694E9A">
        <w:trPr>
          <w:trHeight w:val="285"/>
          <w:jc w:val="center"/>
        </w:trPr>
        <w:tc>
          <w:tcPr>
            <w:tcW w:w="0" w:type="auto"/>
            <w:vAlign w:val="center"/>
            <w:hideMark/>
          </w:tcPr>
          <w:p w14:paraId="318D2F0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051D39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2E303774" w14:textId="6E51B544"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.35</w:t>
            </w:r>
            <w:r>
              <w:rPr>
                <w:sz w:val="22"/>
                <w:szCs w:val="22"/>
              </w:rPr>
              <w:t xml:space="preserve"> [0.21, 0.50]</w:t>
            </w:r>
          </w:p>
        </w:tc>
        <w:tc>
          <w:tcPr>
            <w:tcW w:w="0" w:type="auto"/>
            <w:noWrap/>
            <w:hideMark/>
          </w:tcPr>
          <w:p w14:paraId="05AC13E4" w14:textId="68B9835D"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E07B89" w:rsidRPr="00E9174A" w:rsidRDefault="00E07B89"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E07B89" w:rsidRPr="00E9174A" w:rsidRDefault="00E07B89" w:rsidP="00821806">
            <w:pPr>
              <w:jc w:val="center"/>
              <w:rPr>
                <w:rFonts w:eastAsiaTheme="minorEastAsia"/>
                <w:sz w:val="22"/>
                <w:szCs w:val="22"/>
                <w:lang w:val="en"/>
              </w:rPr>
            </w:pPr>
            <w:r w:rsidRPr="00E9174A">
              <w:rPr>
                <w:sz w:val="22"/>
                <w:szCs w:val="22"/>
              </w:rPr>
              <w:t>75.38%</w:t>
            </w:r>
          </w:p>
        </w:tc>
      </w:tr>
      <w:tr w:rsidR="00E07B89" w:rsidRPr="00E9174A" w14:paraId="57E67A63" w14:textId="77777777" w:rsidTr="00694E9A">
        <w:trPr>
          <w:trHeight w:val="285"/>
          <w:jc w:val="center"/>
        </w:trPr>
        <w:tc>
          <w:tcPr>
            <w:tcW w:w="0" w:type="auto"/>
            <w:vAlign w:val="center"/>
            <w:hideMark/>
          </w:tcPr>
          <w:p w14:paraId="5E550DA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FFA726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46048B80" w14:textId="5EBF2290"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.92</w:t>
            </w:r>
            <w:r>
              <w:rPr>
                <w:sz w:val="22"/>
                <w:szCs w:val="22"/>
              </w:rPr>
              <w:t xml:space="preserve"> [0.56, 1.29]</w:t>
            </w:r>
          </w:p>
        </w:tc>
        <w:tc>
          <w:tcPr>
            <w:tcW w:w="0" w:type="auto"/>
            <w:noWrap/>
            <w:hideMark/>
          </w:tcPr>
          <w:p w14:paraId="3C4178B5" w14:textId="795D737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E07B89" w:rsidRPr="00E9174A" w:rsidRDefault="00E07B89"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E07B89" w:rsidRPr="00E9174A" w:rsidRDefault="00E07B89" w:rsidP="00821806">
            <w:pPr>
              <w:jc w:val="center"/>
              <w:rPr>
                <w:rFonts w:eastAsiaTheme="minorEastAsia"/>
                <w:sz w:val="22"/>
                <w:szCs w:val="22"/>
                <w:lang w:val="en"/>
              </w:rPr>
            </w:pPr>
            <w:r w:rsidRPr="00E9174A">
              <w:rPr>
                <w:sz w:val="22"/>
                <w:szCs w:val="22"/>
              </w:rPr>
              <w:t>93.30%</w:t>
            </w:r>
          </w:p>
        </w:tc>
      </w:tr>
      <w:tr w:rsidR="00E07B89" w:rsidRPr="00E9174A" w14:paraId="5E470DF6" w14:textId="77777777" w:rsidTr="00694E9A">
        <w:trPr>
          <w:trHeight w:val="285"/>
          <w:jc w:val="center"/>
        </w:trPr>
        <w:tc>
          <w:tcPr>
            <w:tcW w:w="0" w:type="auto"/>
            <w:vAlign w:val="center"/>
            <w:hideMark/>
          </w:tcPr>
          <w:p w14:paraId="3FF215B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4538AB1B"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A091489" w14:textId="05270BE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07823E74" w14:textId="48716D5F"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E07B89" w:rsidRPr="00E9174A" w:rsidRDefault="00E07B89"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E07B89" w:rsidRPr="00E9174A" w:rsidRDefault="00E07B89" w:rsidP="00821806">
            <w:pPr>
              <w:jc w:val="center"/>
              <w:rPr>
                <w:rFonts w:eastAsiaTheme="minorEastAsia"/>
                <w:sz w:val="22"/>
                <w:szCs w:val="22"/>
                <w:lang w:val="en"/>
              </w:rPr>
            </w:pPr>
            <w:r w:rsidRPr="00E9174A">
              <w:rPr>
                <w:sz w:val="22"/>
                <w:szCs w:val="22"/>
              </w:rPr>
              <w:t>79.33%</w:t>
            </w:r>
          </w:p>
        </w:tc>
      </w:tr>
      <w:tr w:rsidR="00E07B89" w:rsidRPr="00E9174A" w14:paraId="1936C7E8" w14:textId="77777777" w:rsidTr="00694E9A">
        <w:trPr>
          <w:trHeight w:val="300"/>
          <w:jc w:val="center"/>
        </w:trPr>
        <w:tc>
          <w:tcPr>
            <w:tcW w:w="0" w:type="auto"/>
            <w:vAlign w:val="center"/>
            <w:hideMark/>
          </w:tcPr>
          <w:p w14:paraId="66EF7E84"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0CD57A3A"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vAlign w:val="center"/>
            <w:hideMark/>
          </w:tcPr>
          <w:p w14:paraId="74BEC89A" w14:textId="7CB5C2B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.08</w:t>
            </w:r>
            <w:r>
              <w:rPr>
                <w:sz w:val="22"/>
                <w:szCs w:val="22"/>
              </w:rPr>
              <w:t xml:space="preserve"> [-0.09, 0.24]</w:t>
            </w:r>
          </w:p>
        </w:tc>
        <w:tc>
          <w:tcPr>
            <w:tcW w:w="0" w:type="auto"/>
            <w:noWrap/>
            <w:hideMark/>
          </w:tcPr>
          <w:p w14:paraId="0EAAD4D1" w14:textId="614D98C4"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E07B89" w:rsidRPr="00E9174A" w:rsidRDefault="00E07B89"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E07B89" w:rsidRPr="00E9174A" w:rsidRDefault="00E07B89"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E07B89" w:rsidRPr="00E9174A" w:rsidRDefault="00E07B89" w:rsidP="00821806">
            <w:pPr>
              <w:jc w:val="center"/>
              <w:rPr>
                <w:rFonts w:eastAsiaTheme="minorEastAsia"/>
                <w:sz w:val="22"/>
                <w:szCs w:val="22"/>
                <w:lang w:val="en"/>
              </w:rPr>
            </w:pPr>
            <w:r w:rsidRPr="00E9174A">
              <w:rPr>
                <w:sz w:val="22"/>
                <w:szCs w:val="22"/>
              </w:rPr>
              <w:t>84.44%</w:t>
            </w:r>
          </w:p>
        </w:tc>
      </w:tr>
    </w:tbl>
    <w:p w14:paraId="1A559108" w14:textId="77777777" w:rsidR="00F40BEC" w:rsidRPr="00F40BEC" w:rsidRDefault="00F40BEC" w:rsidP="00CA36A7">
      <w:pPr>
        <w:rPr>
          <w:rFonts w:eastAsiaTheme="minorEastAsia"/>
          <w:lang w:val="en-US"/>
        </w:rPr>
      </w:pPr>
      <w:bookmarkStart w:id="41" w:name="_Toc139718163"/>
    </w:p>
    <w:p w14:paraId="3914B0A8" w14:textId="2D78ED7C" w:rsidR="00F40BEC" w:rsidRDefault="00F40BEC" w:rsidP="00F40BEC">
      <w:pPr>
        <w:jc w:val="center"/>
        <w:rPr>
          <w:rFonts w:eastAsiaTheme="minorEastAsia"/>
          <w:lang w:val="en-US"/>
        </w:rPr>
      </w:pPr>
    </w:p>
    <w:p w14:paraId="7E7ABF39" w14:textId="072C2DDA" w:rsidR="00F40BEC" w:rsidRDefault="00CA36A7" w:rsidP="00F40BEC">
      <w:pPr>
        <w:jc w:val="center"/>
        <w:rPr>
          <w:rFonts w:eastAsiaTheme="minorEastAsia"/>
          <w:lang w:val="en-US"/>
        </w:rPr>
      </w:pPr>
      <w:r>
        <w:rPr>
          <w:noProof/>
        </w:rPr>
        <w:drawing>
          <wp:inline distT="0" distB="0" distL="0" distR="0" wp14:anchorId="5D4F8F44" wp14:editId="53F70F3D">
            <wp:extent cx="5911497" cy="66504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6256" cy="6700788"/>
                    </a:xfrm>
                    <a:prstGeom prst="rect">
                      <a:avLst/>
                    </a:prstGeom>
                    <a:noFill/>
                    <a:ln>
                      <a:noFill/>
                    </a:ln>
                  </pic:spPr>
                </pic:pic>
              </a:graphicData>
            </a:graphic>
          </wp:inline>
        </w:drawing>
      </w:r>
    </w:p>
    <w:p w14:paraId="44E7BA72" w14:textId="1E0FDE85" w:rsidR="00CA36A7" w:rsidRPr="00F40BEC" w:rsidRDefault="00CA36A7" w:rsidP="00F40BEC">
      <w:pPr>
        <w:jc w:val="center"/>
        <w:rPr>
          <w:rFonts w:eastAsiaTheme="minorEastAsia"/>
          <w:lang w:val="en-US"/>
        </w:rPr>
      </w:pPr>
      <w:r>
        <w:rPr>
          <w:rFonts w:eastAsiaTheme="minorEastAsia" w:hint="eastAsia"/>
          <w:lang w:val="en-US"/>
        </w:rPr>
        <w:t>F</w:t>
      </w:r>
      <w:r>
        <w:rPr>
          <w:rFonts w:eastAsiaTheme="minorEastAsia"/>
          <w:lang w:val="en-US"/>
        </w:rPr>
        <w:t>ig. 3 Forest Plot for RT. (a)</w:t>
      </w:r>
      <w:r w:rsidR="00A32DF9">
        <w:rPr>
          <w:rFonts w:eastAsiaTheme="minorEastAsia"/>
          <w:lang w:val="en-US"/>
        </w:rPr>
        <w:t xml:space="preserve"> </w:t>
      </w:r>
      <w:r>
        <w:rPr>
          <w:rFonts w:eastAsiaTheme="minorEastAsia"/>
          <w:lang w:val="en-US"/>
        </w:rPr>
        <w:t xml:space="preserve">SPE is “Self – Close”, (b) SPE is “Self – Stranger” </w:t>
      </w:r>
    </w:p>
    <w:p w14:paraId="32EB2324" w14:textId="35712983"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w:t>
      </w:r>
      <w:r w:rsidR="00887D0B">
        <w:rPr>
          <w:rFonts w:ascii="Times New Roman" w:hAnsi="Times New Roman" w:hint="eastAsia"/>
          <w:lang w:val="en-US"/>
        </w:rPr>
        <w:t>h</w:t>
      </w:r>
      <w:r w:rsidR="00F41AAC" w:rsidRPr="006A5A80">
        <w:rPr>
          <w:rFonts w:ascii="Times New Roman" w:hAnsi="Times New Roman"/>
          <w:lang w:val="en-US"/>
        </w:rPr>
        <w:t>alf Reliability</w:t>
      </w:r>
      <w:bookmarkEnd w:id="41"/>
      <w:r w:rsidR="00AF6D94" w:rsidRPr="006A5A80">
        <w:rPr>
          <w:rFonts w:ascii="Times New Roman" w:hAnsi="Times New Roman"/>
          <w:lang w:val="en-US"/>
        </w:rPr>
        <w:t xml:space="preserve"> </w:t>
      </w:r>
      <w:bookmarkEnd w:id="39"/>
      <w:bookmarkEnd w:id="40"/>
    </w:p>
    <w:p w14:paraId="7BE443F2" w14:textId="565CE29F" w:rsidR="00EF2D7A" w:rsidRDefault="00115B47" w:rsidP="00EF2D7A">
      <w:pPr>
        <w:ind w:firstLineChars="100" w:firstLine="240"/>
        <w:rPr>
          <w:lang w:val="en-US"/>
        </w:rPr>
      </w:pPr>
      <w:r>
        <w:rPr>
          <w:rFonts w:hint="eastAsia"/>
          <w:lang w:val="en-US"/>
        </w:rPr>
        <w:t>We</w:t>
      </w:r>
      <w:r>
        <w:rPr>
          <w:lang w:val="en-US"/>
        </w:rPr>
        <w:t xml:space="preserve"> </w:t>
      </w:r>
      <w:r>
        <w:rPr>
          <w:rFonts w:hint="eastAsia"/>
          <w:lang w:val="en-US"/>
        </w:rPr>
        <w:t>used</w:t>
      </w:r>
      <w:r w:rsidR="00BC4A89">
        <w:rPr>
          <w:lang w:val="en-US"/>
        </w:rPr>
        <w:t xml:space="preserve"> four different approaches to split the data when calculating</w:t>
      </w:r>
      <w:r w:rsidR="00A160B8" w:rsidRPr="008A54B2">
        <w:rPr>
          <w:lang w:val="en-US"/>
        </w:rPr>
        <w:t xml:space="preserve"> split-half reliability</w:t>
      </w:r>
      <w:r>
        <w:rPr>
          <w:lang w:val="en-US"/>
        </w:rPr>
        <w:t xml:space="preserve">: </w:t>
      </w:r>
      <w:r w:rsidR="00A160B8" w:rsidRPr="008A54B2">
        <w:rPr>
          <w:lang w:val="en-US"/>
        </w:rPr>
        <w:t>the first-second, odd-even, permuted, and Monte Carlo methods.</w:t>
      </w:r>
      <w:r w:rsidR="0012437C">
        <w:rPr>
          <w:lang w:val="en-US"/>
        </w:rPr>
        <w:t xml:space="preserve"> </w:t>
      </w:r>
      <w:r>
        <w:rPr>
          <w:lang w:val="en-US"/>
        </w:rPr>
        <w:t xml:space="preserve">Also, we used the weighted average split-half reliability as the overall reliability across studies. Here we only </w:t>
      </w:r>
      <w:r w:rsidR="008A54B2" w:rsidRPr="008A54B2">
        <w:rPr>
          <w:lang w:val="en-US"/>
        </w:rPr>
        <w:t>present</w:t>
      </w:r>
      <w:r w:rsidR="008A13B2">
        <w:rPr>
          <w:lang w:val="en-US"/>
        </w:rPr>
        <w:t>ed</w:t>
      </w:r>
      <w:r w:rsidR="008A54B2" w:rsidRPr="008A54B2">
        <w:rPr>
          <w:lang w:val="en-US"/>
        </w:rPr>
        <w:t xml:space="preserve"> the results from Monte Carlo split-half method </w:t>
      </w:r>
      <w:r>
        <w:rPr>
          <w:lang w:val="en-US"/>
        </w:rPr>
        <w:t xml:space="preserve">both for clarity and for the </w:t>
      </w:r>
      <w:r w:rsidR="008A54B2" w:rsidRPr="008A54B2">
        <w:rPr>
          <w:lang w:val="en-US"/>
        </w:rPr>
        <w:t>robustness</w:t>
      </w:r>
      <w:r>
        <w:rPr>
          <w:lang w:val="en-US"/>
        </w:rPr>
        <w:t xml:space="preserve"> of this approach</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512A40">
        <w:rPr>
          <w:lang w:val="en-US"/>
        </w:rPr>
        <w:t>3</w:t>
      </w:r>
      <w:r w:rsidR="00B327FC" w:rsidRPr="008A54B2">
        <w:rPr>
          <w:lang w:val="en-US"/>
        </w:rPr>
        <w:t>)</w:t>
      </w:r>
      <w:r w:rsidR="00A160B8" w:rsidRPr="008A54B2">
        <w:rPr>
          <w:lang w:val="en-US"/>
        </w:rPr>
        <w:t>.</w:t>
      </w:r>
    </w:p>
    <w:p w14:paraId="48DCC30F" w14:textId="5AE7DE7E" w:rsidR="00703ABB" w:rsidRDefault="00115B47" w:rsidP="00EF2D7A">
      <w:pPr>
        <w:ind w:firstLineChars="100" w:firstLine="240"/>
        <w:rPr>
          <w:lang w:val="en-US"/>
        </w:rPr>
      </w:pPr>
      <w:r>
        <w:rPr>
          <w:lang w:val="en-US"/>
        </w:rPr>
        <w:t>We found that, a</w:t>
      </w:r>
      <w:r w:rsidR="00F21BC8" w:rsidRPr="00F21BC8">
        <w:rPr>
          <w:lang w:val="en-US"/>
        </w:rPr>
        <w:t xml:space="preserve">mong </w:t>
      </w:r>
      <w:r>
        <w:rPr>
          <w:lang w:val="en-US"/>
        </w:rPr>
        <w:t>all</w:t>
      </w:r>
      <w:r w:rsidRPr="00F21BC8">
        <w:rPr>
          <w:lang w:val="en-US"/>
        </w:rPr>
        <w:t xml:space="preserve"> </w:t>
      </w:r>
      <w:r w:rsidR="00075D21">
        <w:rPr>
          <w:lang w:val="en-US"/>
        </w:rPr>
        <w:t xml:space="preserve">SPE </w:t>
      </w:r>
      <w:r w:rsidR="00075D21" w:rsidRPr="00E908FC">
        <w:rPr>
          <w:lang w:val="en-US"/>
        </w:rPr>
        <w:t>measures</w:t>
      </w:r>
      <w:r w:rsidR="00F21BC8" w:rsidRPr="00F21BC8">
        <w:rPr>
          <w:lang w:val="en-US"/>
        </w:rPr>
        <w:t xml:space="preserve">, the four </w:t>
      </w:r>
      <w:r w:rsidR="00C316AF">
        <w:rPr>
          <w:lang w:val="en-US"/>
        </w:rPr>
        <w:t xml:space="preserve">with </w:t>
      </w:r>
      <w:r w:rsidR="00F21BC8" w:rsidRPr="00F21BC8">
        <w:rPr>
          <w:lang w:val="en-US"/>
        </w:rPr>
        <w:t>highest split-half reliabilities are as follows</w:t>
      </w:r>
      <w:r w:rsidR="00F21BC8" w:rsidRPr="00D963B2">
        <w:rPr>
          <w:lang w:val="en-US"/>
        </w:rPr>
        <w:t xml:space="preserve">: </w:t>
      </w:r>
      <w:r w:rsidR="00D963B2" w:rsidRPr="00D963B2">
        <w:rPr>
          <w:lang w:val="en-US"/>
        </w:rPr>
        <w:t xml:space="preserve">Reaction Time (RT)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xml:space="preserve">)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w:t>
      </w:r>
      <w:r w:rsidR="00C316AF" w:rsidRPr="00D963B2">
        <w:rPr>
          <w:lang w:val="en-US"/>
        </w:rPr>
        <w:t>Close other</w:t>
      </w:r>
      <w:r w:rsidR="00D963B2" w:rsidRPr="00D963B2">
        <w:rPr>
          <w:lang w:val="en-US"/>
        </w:rPr>
        <w:t xml:space="preserve">"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w:t>
      </w:r>
      <w:r w:rsidR="00CE1DA7">
        <w:rPr>
          <w:lang w:val="en-US"/>
        </w:rPr>
        <w:t xml:space="preserve"> </w:t>
      </w:r>
      <w:r w:rsidR="00332EE4">
        <w:rPr>
          <w:lang w:val="en-US"/>
        </w:rPr>
        <w:t>F</w:t>
      </w:r>
      <w:r w:rsidR="00332EE4" w:rsidRPr="00E908FC">
        <w:rPr>
          <w:lang w:val="en-US"/>
        </w:rPr>
        <w:t xml:space="preserve">or </w:t>
      </w:r>
      <w:r w:rsidR="00C316AF">
        <w:rPr>
          <w:lang w:val="en-US"/>
        </w:rPr>
        <w:t xml:space="preserve">all other </w:t>
      </w:r>
      <w:r w:rsidR="00075D21">
        <w:rPr>
          <w:lang w:val="en-US"/>
        </w:rPr>
        <w:t xml:space="preserve">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w:t>
      </w:r>
      <w:r w:rsidR="00C316AF">
        <w:rPr>
          <w:lang w:val="en-US"/>
        </w:rPr>
        <w:t xml:space="preserve">worth noting </w:t>
      </w:r>
      <w:r w:rsidR="007652FC">
        <w:rPr>
          <w:lang w:val="en-US"/>
        </w:rPr>
        <w:t xml:space="preserve">that </w:t>
      </w:r>
      <w:r w:rsidR="008A13B2">
        <w:rPr>
          <w:lang w:val="en-US"/>
        </w:rPr>
        <w:t>split-half reliability</w:t>
      </w:r>
      <w:r w:rsidR="007652FC">
        <w:rPr>
          <w:lang w:val="en-US"/>
        </w:rPr>
        <w:t xml:space="preserve"> of </w:t>
      </w:r>
      <w:r w:rsidR="007652FC" w:rsidRPr="008748A5">
        <w:rPr>
          <w:i/>
          <w:iCs/>
          <w:lang w:val="en-US"/>
        </w:rPr>
        <w:t>z</w:t>
      </w:r>
      <w:r w:rsidR="00C316AF">
        <w:rPr>
          <w:lang w:val="en-US"/>
        </w:rPr>
        <w:t xml:space="preserve">, starting point parameter estimated from DDM, for all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42" w:name="_Toc129530170"/>
      <w:bookmarkStart w:id="43" w:name="_Toc129530200"/>
      <w:bookmarkStart w:id="44" w:name="_Toc139718164"/>
      <w:r>
        <w:rPr>
          <w:rFonts w:ascii="Times New Roman" w:hAnsi="Times New Roman"/>
          <w:lang w:val="en-US"/>
        </w:rPr>
        <w:t xml:space="preserve">4.3 </w:t>
      </w:r>
      <w:bookmarkEnd w:id="42"/>
      <w:bookmarkEnd w:id="43"/>
      <w:bookmarkEnd w:id="44"/>
      <w:r w:rsidR="00B80DC8">
        <w:rPr>
          <w:rFonts w:ascii="Times New Roman" w:hAnsi="Times New Roman"/>
          <w:lang w:val="en-US"/>
        </w:rPr>
        <w:t>Test-retest Reliability</w:t>
      </w:r>
    </w:p>
    <w:p w14:paraId="4C816D66" w14:textId="18D81ADE" w:rsidR="00FA2D2C" w:rsidRPr="007652FC" w:rsidRDefault="00FA2D2C" w:rsidP="006515C0">
      <w:pPr>
        <w:ind w:firstLineChars="100" w:firstLine="240"/>
        <w:rPr>
          <w:rFonts w:eastAsia="PMingLiU"/>
          <w:bCs/>
          <w:noProof/>
          <w:lang w:val="en-US" w:eastAsia="zh-TW"/>
        </w:rPr>
      </w:pPr>
      <w:r>
        <w:rPr>
          <w:rFonts w:eastAsia="PMingLiU"/>
          <w:bCs/>
          <w:noProof/>
          <w:lang w:val="en-US" w:eastAsia="zh-TW"/>
        </w:rPr>
        <w:t xml:space="preserve">ICC </w:t>
      </w:r>
      <w:r w:rsidR="006371A0">
        <w:rPr>
          <w:rFonts w:eastAsia="PMingLiU"/>
          <w:bCs/>
          <w:noProof/>
          <w:lang w:val="en-US" w:eastAsia="zh-TW"/>
        </w:rPr>
        <w:t xml:space="preserve">could only be calculated for dataset from </w:t>
      </w:r>
      <w:r w:rsidR="00512A40">
        <w:rPr>
          <w:rFonts w:eastAsia="PMingLiU" w:hint="eastAsia"/>
          <w:bCs/>
          <w:noProof/>
          <w:lang w:val="en-US"/>
        </w:rPr>
        <w:t>our</w:t>
      </w:r>
      <w:r w:rsidR="00512A40">
        <w:rPr>
          <w:rFonts w:eastAsia="PMingLiU"/>
          <w:bCs/>
          <w:noProof/>
          <w:lang w:val="en-US"/>
        </w:rPr>
        <w:t xml:space="preserve">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6371A0">
        <w:rPr>
          <w:rFonts w:eastAsia="PMingLiU"/>
          <w:bCs/>
          <w:noProof/>
          <w:lang w:val="en-US" w:eastAsia="zh-TW"/>
        </w:rPr>
        <w:t>, which has</w:t>
      </w:r>
      <w:r>
        <w:rPr>
          <w:rFonts w:eastAsia="PMingLiU"/>
          <w:bCs/>
          <w:noProof/>
          <w:lang w:val="en-US" w:eastAsia="zh-TW"/>
        </w:rPr>
        <w:t xml:space="preser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and “Stranger”</w:t>
      </w:r>
      <w:r w:rsidR="006371A0">
        <w:rPr>
          <w:rFonts w:eastAsia="PMingLiU"/>
          <w:bCs/>
          <w:noProof/>
          <w:lang w:val="en-US" w:eastAsia="zh-TW"/>
        </w:rPr>
        <w:t>, in the experimental design</w:t>
      </w:r>
      <w:r w:rsidRPr="007D50DA">
        <w:rPr>
          <w:rFonts w:eastAsia="PMingLiU"/>
          <w:bCs/>
          <w:noProof/>
          <w:lang w:val="en-US" w:eastAsia="zh-TW"/>
        </w:rPr>
        <w:t xml:space="preserve">. </w:t>
      </w: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w:t>
      </w:r>
      <w:r w:rsidR="006371A0">
        <w:rPr>
          <w:rFonts w:eastAsia="PMingLiU"/>
          <w:bCs/>
          <w:noProof/>
          <w:lang w:val="en-US" w:eastAsia="zh-TW"/>
        </w:rPr>
        <w:t xml:space="preserve">when using “Close </w:t>
      </w:r>
      <w:r w:rsidR="00512A40">
        <w:rPr>
          <w:rFonts w:eastAsia="PMingLiU"/>
          <w:bCs/>
          <w:noProof/>
          <w:lang w:val="en-US" w:eastAsia="zh-TW"/>
        </w:rPr>
        <w:t>o</w:t>
      </w:r>
      <w:r w:rsidR="006371A0">
        <w:rPr>
          <w:rFonts w:eastAsia="PMingLiU"/>
          <w:bCs/>
          <w:noProof/>
          <w:lang w:val="en-US" w:eastAsia="zh-TW"/>
        </w:rPr>
        <w:t>ther” as baseline</w:t>
      </w:r>
      <w:r w:rsidRPr="00D963B2">
        <w:rPr>
          <w:rFonts w:eastAsia="PMingLiU"/>
          <w:bCs/>
          <w:noProof/>
          <w:lang w:val="en-US" w:eastAsia="zh-TW"/>
        </w:rPr>
        <w:t xml:space="preserve">, the ICC2 for </w:t>
      </w:r>
      <w:r w:rsidR="006371A0">
        <w:rPr>
          <w:rFonts w:eastAsia="PMingLiU"/>
          <w:bCs/>
          <w:noProof/>
          <w:lang w:val="en-US" w:eastAsia="zh-TW"/>
        </w:rPr>
        <w:t xml:space="preserve">SPE measured by </w:t>
      </w:r>
      <w:r w:rsidRPr="00D963B2">
        <w:rPr>
          <w:rFonts w:eastAsia="PMingLiU"/>
          <w:bCs/>
          <w:noProof/>
          <w:lang w:val="en-US" w:eastAsia="zh-TW"/>
        </w:rPr>
        <w:t xml:space="preserve">RT is 0.53 (95% CI = [.39, .69]), and for Efficiency, it is 0.52 (95% CI = [.38, .68]). Meanwhile, </w:t>
      </w:r>
      <w:r w:rsidR="006371A0">
        <w:rPr>
          <w:rFonts w:eastAsia="PMingLiU"/>
          <w:bCs/>
          <w:noProof/>
          <w:lang w:val="en-US" w:eastAsia="zh-TW"/>
        </w:rPr>
        <w:t>when “</w:t>
      </w:r>
      <w:r w:rsidRPr="00D963B2">
        <w:rPr>
          <w:rFonts w:eastAsia="PMingLiU"/>
          <w:bCs/>
          <w:noProof/>
          <w:lang w:val="en-US" w:eastAsia="zh-TW"/>
        </w:rPr>
        <w:t xml:space="preserve">Stranger" </w:t>
      </w:r>
      <w:r w:rsidR="006371A0">
        <w:rPr>
          <w:rFonts w:eastAsia="PMingLiU"/>
          <w:bCs/>
          <w:noProof/>
          <w:lang w:val="en-US" w:eastAsia="zh-TW"/>
        </w:rPr>
        <w:t>was used as baseline</w:t>
      </w:r>
      <w:r w:rsidRPr="00D963B2">
        <w:rPr>
          <w:rFonts w:eastAsia="PMingLiU"/>
          <w:bCs/>
          <w:noProof/>
          <w:lang w:val="en-US" w:eastAsia="zh-TW"/>
        </w:rPr>
        <w:t>, the ICC2 for RT is 0.58 (95% CI = [.45, .73]), and for Efficiency, it is 0.35 (95% CI = [.21, .52]).</w:t>
      </w:r>
      <w:r>
        <w:rPr>
          <w:rFonts w:eastAsia="PMingLiU"/>
          <w:bCs/>
          <w:noProof/>
          <w:lang w:val="en-US" w:eastAsia="zh-TW"/>
        </w:rPr>
        <w:t xml:space="preserve"> </w:t>
      </w:r>
      <w:r w:rsidR="006371A0">
        <w:rPr>
          <w:rFonts w:eastAsia="PMingLiU"/>
          <w:bCs/>
          <w:noProof/>
          <w:lang w:val="en-US" w:eastAsia="zh-TW"/>
        </w:rPr>
        <w:t>All</w:t>
      </w:r>
      <w:r w:rsidRPr="00D963B2">
        <w:rPr>
          <w:rFonts w:eastAsia="PMingLiU"/>
          <w:bCs/>
          <w:noProof/>
          <w:lang w:val="en-US" w:eastAsia="zh-TW"/>
        </w:rPr>
        <w:t xml:space="preserve"> other </w:t>
      </w:r>
      <w:r w:rsidR="006371A0">
        <w:rPr>
          <w:rFonts w:eastAsia="PMingLiU"/>
          <w:bCs/>
          <w:noProof/>
          <w:lang w:val="en-US" w:eastAsia="zh-TW"/>
        </w:rPr>
        <w:t>measures of SPE</w:t>
      </w:r>
      <w:r w:rsidRPr="00D963B2">
        <w:rPr>
          <w:rFonts w:eastAsia="PMingLiU"/>
          <w:bCs/>
          <w:noProof/>
          <w:lang w:val="en-US" w:eastAsia="zh-TW"/>
        </w:rPr>
        <w:t xml:space="preserve"> exhibit</w:t>
      </w:r>
      <w:r w:rsidR="006371A0">
        <w:rPr>
          <w:rFonts w:eastAsia="PMingLiU"/>
          <w:bCs/>
          <w:noProof/>
          <w:lang w:val="en-US" w:eastAsia="zh-TW"/>
        </w:rPr>
        <w:t>ed</w:t>
      </w:r>
      <w:r w:rsidRPr="00D963B2">
        <w:rPr>
          <w:rFonts w:eastAsia="PMingLiU"/>
          <w:bCs/>
          <w:noProof/>
          <w:lang w:val="en-US" w:eastAsia="zh-TW"/>
        </w:rPr>
        <w:t xml:space="preserve"> reliability </w:t>
      </w:r>
      <w:r w:rsidR="006371A0">
        <w:rPr>
          <w:rFonts w:eastAsia="PMingLiU"/>
          <w:bCs/>
          <w:noProof/>
          <w:lang w:val="en-US" w:eastAsia="zh-TW"/>
        </w:rPr>
        <w:t>lower than 0.5</w:t>
      </w:r>
      <w:r w:rsidRPr="00D963B2">
        <w:rPr>
          <w:rFonts w:eastAsia="PMingLiU"/>
          <w:bCs/>
          <w:noProof/>
          <w:lang w:val="en-US" w:eastAsia="zh-TW"/>
        </w:rPr>
        <w:t>.</w:t>
      </w:r>
    </w:p>
    <w:p w14:paraId="4ABB0F05" w14:textId="430E30B7" w:rsidR="00E431ED" w:rsidRPr="00FA2D2C" w:rsidRDefault="006515C0" w:rsidP="00D963B2">
      <w:pPr>
        <w:ind w:firstLineChars="100" w:firstLine="240"/>
        <w:rPr>
          <w:lang w:val="en-US"/>
        </w:rPr>
      </w:pPr>
      <w:r>
        <w:rPr>
          <w:rFonts w:eastAsia="PMingLiU"/>
          <w:bCs/>
          <w:noProof/>
          <w:lang w:val="en-US" w:eastAsia="zh-TW"/>
        </w:rPr>
        <w:t xml:space="preserve">To test the robustness of the results, we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from the original SPMT, the result showed similar pattern here (see Supplementary Fig. 4).</w:t>
      </w:r>
    </w:p>
    <w:p w14:paraId="687AC7D7" w14:textId="545306B8" w:rsidR="00B02959" w:rsidRPr="00A37F7F" w:rsidRDefault="001A1117" w:rsidP="0018631E">
      <w:pPr>
        <w:jc w:val="center"/>
        <w:rPr>
          <w:rFonts w:eastAsia="宋体"/>
          <w:bCs/>
          <w:noProof/>
          <w:lang w:val="en-US" w:eastAsia="zh-TW"/>
        </w:rPr>
      </w:pPr>
      <w:r>
        <w:rPr>
          <w:noProof/>
        </w:rPr>
        <w:drawing>
          <wp:inline distT="0" distB="0" distL="0" distR="0" wp14:anchorId="7871F808" wp14:editId="4B6E17BE">
            <wp:extent cx="6095603" cy="975296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4197" cy="9766716"/>
                    </a:xfrm>
                    <a:prstGeom prst="rect">
                      <a:avLst/>
                    </a:prstGeom>
                    <a:noFill/>
                    <a:ln>
                      <a:noFill/>
                    </a:ln>
                  </pic:spPr>
                </pic:pic>
              </a:graphicData>
            </a:graphic>
          </wp:inline>
        </w:drawing>
      </w:r>
    </w:p>
    <w:p w14:paraId="20235487" w14:textId="2DF7915D"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884257">
        <w:rPr>
          <w:rFonts w:eastAsia="宋体"/>
          <w:b/>
          <w:noProof/>
          <w:lang w:val="en-US" w:eastAsia="zh-TW"/>
        </w:rPr>
        <w:t>4</w:t>
      </w:r>
      <w:r w:rsidRPr="0004083D">
        <w:rPr>
          <w:rFonts w:eastAsia="宋体"/>
          <w:b/>
          <w:noProof/>
          <w:lang w:val="en-US" w:eastAsia="zh-TW"/>
        </w:rPr>
        <w:t xml:space="preserve">. </w:t>
      </w:r>
      <w:r w:rsidR="00CA36A7">
        <w:rPr>
          <w:rFonts w:eastAsia="宋体"/>
          <w:b/>
          <w:noProof/>
          <w:lang w:val="en-US" w:eastAsia="zh-TW"/>
        </w:rPr>
        <w:t xml:space="preserve">(a)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CA36A7">
        <w:rPr>
          <w:rFonts w:eastAsia="宋体"/>
          <w:bCs/>
          <w:noProof/>
          <w:lang w:val="en-US" w:eastAsia="zh-TW"/>
        </w:rPr>
        <w:t xml:space="preserve">(b)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45" w:name="_Toc129530171"/>
      <w:bookmarkStart w:id="46"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47"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5"/>
      <w:bookmarkEnd w:id="46"/>
      <w:bookmarkEnd w:id="47"/>
    </w:p>
    <w:p w14:paraId="05FE60D4" w14:textId="68508AD4" w:rsidR="00B80DC8" w:rsidRDefault="00B80DC8" w:rsidP="00B80DC8">
      <w:pPr>
        <w:ind w:firstLine="720"/>
        <w:rPr>
          <w:rFonts w:eastAsia="Calibri"/>
        </w:rPr>
      </w:pPr>
      <w:r>
        <w:rPr>
          <w:rFonts w:eastAsia="Calibri"/>
        </w:rPr>
        <w:t xml:space="preserve">In this pre-registered study, </w:t>
      </w:r>
      <w:r w:rsidR="002F2F77">
        <w:rPr>
          <w:rFonts w:eastAsia="Calibri"/>
        </w:rPr>
        <w:t>we</w:t>
      </w:r>
      <w:r>
        <w:rPr>
          <w:rFonts w:eastAsia="Calibri"/>
        </w:rPr>
        <w:t xml:space="preserve"> investigate</w:t>
      </w:r>
      <w:r w:rsidR="002F2F77">
        <w:rPr>
          <w:rFonts w:eastAsia="Calibri"/>
        </w:rPr>
        <w:t>d</w:t>
      </w:r>
      <w:r>
        <w:rPr>
          <w:rFonts w:eastAsia="Calibri"/>
        </w:rPr>
        <w:t xml:space="preserve"> the reliability of</w:t>
      </w:r>
      <w:r w:rsidR="002F2F77">
        <w:rPr>
          <w:rFonts w:eastAsia="Calibri"/>
        </w:rPr>
        <w:t xml:space="preserve"> </w:t>
      </w:r>
      <w:r>
        <w:rPr>
          <w:rFonts w:eastAsia="Calibri"/>
        </w:rPr>
        <w:t>different measures</w:t>
      </w:r>
      <w:r w:rsidR="002F2F77">
        <w:rPr>
          <w:rFonts w:eastAsia="Calibri"/>
        </w:rPr>
        <w:t xml:space="preserve"> for self-prioritization effect (SPE)</w:t>
      </w:r>
      <w:r>
        <w:rPr>
          <w:rFonts w:eastAsia="Calibri"/>
        </w:rPr>
        <w:t xml:space="preserve"> </w:t>
      </w:r>
      <w:r w:rsidR="002F2F77">
        <w:rPr>
          <w:rFonts w:eastAsia="Calibri"/>
        </w:rPr>
        <w:t>based on data from</w:t>
      </w:r>
      <w:r>
        <w:rPr>
          <w:rFonts w:eastAsia="Calibri"/>
        </w:rPr>
        <w:t xml:space="preserve"> the </w:t>
      </w:r>
      <w:proofErr w:type="spellStart"/>
      <w:r w:rsidR="002F2F77">
        <w:rPr>
          <w:rFonts w:eastAsia="Calibri"/>
        </w:rPr>
        <w:t>self perceptual</w:t>
      </w:r>
      <w:proofErr w:type="spellEnd"/>
      <w:r w:rsidR="002F2F77">
        <w:rPr>
          <w:rFonts w:eastAsia="Calibri"/>
        </w:rPr>
        <w:t xml:space="preserve"> matching task (</w:t>
      </w:r>
      <w:r>
        <w:rPr>
          <w:rFonts w:eastAsia="Calibri"/>
        </w:rPr>
        <w:t>SPMT</w:t>
      </w:r>
      <w:r w:rsidR="002F2F77">
        <w:rPr>
          <w:rFonts w:eastAsia="Calibri"/>
        </w:rPr>
        <w:t>)</w:t>
      </w:r>
      <w:r>
        <w:rPr>
          <w:rFonts w:eastAsia="Calibri"/>
        </w:rPr>
        <w:t xml:space="preserve">. Our </w:t>
      </w:r>
      <w:r w:rsidR="002F2F77">
        <w:rPr>
          <w:rFonts w:eastAsia="Calibri"/>
        </w:rPr>
        <w:t xml:space="preserve">analyses revealed </w:t>
      </w:r>
      <w:r>
        <w:rPr>
          <w:rFonts w:eastAsia="Calibri"/>
        </w:rPr>
        <w:t xml:space="preserve">that, except parameters </w:t>
      </w:r>
      <w:r>
        <w:rPr>
          <w:rFonts w:eastAsia="Calibri"/>
          <w:i/>
          <w:iCs/>
        </w:rPr>
        <w:t>z</w:t>
      </w:r>
      <w:r w:rsidR="004120C6" w:rsidRPr="004120C6">
        <w:rPr>
          <w:rFonts w:eastAsia="Calibri"/>
        </w:rPr>
        <w:t xml:space="preserve"> from DDM</w:t>
      </w:r>
      <w:r>
        <w:rPr>
          <w:rFonts w:eastAsia="Calibri"/>
        </w:rPr>
        <w:t xml:space="preserve">, all the other </w:t>
      </w:r>
      <w:r w:rsidR="004120C6">
        <w:rPr>
          <w:rFonts w:eastAsia="Calibri"/>
          <w:lang w:val="en-US"/>
        </w:rPr>
        <w:t xml:space="preserve">measures </w:t>
      </w:r>
      <w:r>
        <w:rPr>
          <w:rFonts w:eastAsia="Calibri" w:hint="eastAsia"/>
        </w:rPr>
        <w:t>e</w:t>
      </w:r>
      <w:r>
        <w:rPr>
          <w:rFonts w:eastAsia="Calibri"/>
        </w:rPr>
        <w:t xml:space="preserve">xhibit robust SPE. However, when it comes to the reliability, </w:t>
      </w:r>
      <w:r w:rsidR="002F2F77">
        <w:rPr>
          <w:rFonts w:eastAsia="Calibri" w:hint="eastAsia"/>
        </w:rPr>
        <w:t>only</w:t>
      </w:r>
      <w:r w:rsidR="002F2F77">
        <w:rPr>
          <w:rFonts w:eastAsia="Calibri"/>
        </w:rPr>
        <w:t xml:space="preserve"> </w:t>
      </w:r>
      <w:r>
        <w:rPr>
          <w:rFonts w:eastAsia="Calibri"/>
        </w:rPr>
        <w:t xml:space="preserve">two </w:t>
      </w:r>
      <w:r w:rsidR="002F2F77">
        <w:rPr>
          <w:rFonts w:eastAsia="Calibri"/>
        </w:rPr>
        <w:t>measures of SPE</w:t>
      </w:r>
      <w:r>
        <w:rPr>
          <w:rFonts w:eastAsia="Calibri"/>
        </w:rPr>
        <w:t xml:space="preserve">, Reaction Time and Efficiency, </w:t>
      </w:r>
      <w:r w:rsidR="002F2F77">
        <w:rPr>
          <w:rFonts w:eastAsia="Calibri"/>
        </w:rPr>
        <w:t xml:space="preserve">exhibited acceptable to moderate reliability, </w:t>
      </w:r>
      <w:r>
        <w:rPr>
          <w:rFonts w:eastAsia="Calibri"/>
        </w:rPr>
        <w:t xml:space="preserve">among all indicators that has been reported in the literature. Our results suggest that the current implementation of SPMT is not well-suited for assessing individual differences. Taken </w:t>
      </w:r>
      <w:r>
        <w:rPr>
          <w:rFonts w:eastAsia="Calibri"/>
          <w:lang w:val="en-US"/>
        </w:rPr>
        <w:t>together</w:t>
      </w:r>
      <w:r>
        <w:rPr>
          <w:rFonts w:eastAsia="Calibri"/>
        </w:rPr>
        <w:t xml:space="preserve">, our study revealed a "reliability paradox" of SPE as measured by SPMT. These findings provide </w:t>
      </w:r>
      <w:r w:rsidR="00A52023">
        <w:rPr>
          <w:rFonts w:eastAsia="Calibri"/>
        </w:rPr>
        <w:t xml:space="preserve">important methodological </w:t>
      </w:r>
      <w:r>
        <w:rPr>
          <w:rFonts w:eastAsia="Calibri"/>
        </w:rPr>
        <w:t>insight</w:t>
      </w:r>
      <w:r w:rsidR="00A52023">
        <w:rPr>
          <w:rFonts w:eastAsia="Calibri" w:hint="eastAsia"/>
        </w:rPr>
        <w:t>s</w:t>
      </w:r>
      <w:r>
        <w:rPr>
          <w:rFonts w:eastAsia="Calibri"/>
        </w:rPr>
        <w:t xml:space="preserve"> to </w:t>
      </w:r>
      <w:r w:rsidR="00A52023">
        <w:rPr>
          <w:rFonts w:eastAsia="Calibri"/>
        </w:rPr>
        <w:t xml:space="preserve">future studies </w:t>
      </w:r>
      <w:r>
        <w:rPr>
          <w:rFonts w:eastAsia="Calibri"/>
        </w:rPr>
        <w:t>of SPE.</w:t>
      </w:r>
    </w:p>
    <w:p w14:paraId="20BC403A" w14:textId="0B753DA7" w:rsidR="009117D1" w:rsidRDefault="00B80DC8" w:rsidP="00512A40">
      <w:pPr>
        <w:ind w:firstLine="720"/>
        <w:rPr>
          <w:rFonts w:eastAsia="Calibri"/>
          <w:lang w:val="en-US"/>
        </w:rPr>
      </w:pPr>
      <w:r>
        <w:rPr>
          <w:rFonts w:eastAsia="Calibri"/>
          <w:lang w:val="en-US"/>
        </w:rPr>
        <w:t xml:space="preserve">First, the reaction times and efficiency appear to be the best </w:t>
      </w:r>
      <w:r w:rsidR="002F2F77">
        <w:rPr>
          <w:lang w:val="en-US"/>
        </w:rPr>
        <w:t>measures</w:t>
      </w:r>
      <w:r w:rsidR="002F2F77" w:rsidRPr="00411BF4">
        <w:rPr>
          <w:lang w:val="en-US"/>
        </w:rPr>
        <w:t xml:space="preserve"> </w:t>
      </w:r>
      <w:r>
        <w:rPr>
          <w:rFonts w:eastAsia="Calibri"/>
          <w:lang w:val="en-US"/>
        </w:rPr>
        <w:t>among all different ways to measure SPE</w:t>
      </w:r>
      <w:r w:rsidR="009117D1">
        <w:rPr>
          <w:rFonts w:eastAsia="Calibri"/>
          <w:lang w:val="en-US"/>
        </w:rPr>
        <w:t xml:space="preserve"> (</w:t>
      </w:r>
      <w:r w:rsidR="00512A40">
        <w:rPr>
          <w:rFonts w:eastAsia="Calibri"/>
          <w:lang w:val="en-US"/>
        </w:rPr>
        <w:t xml:space="preserve">the other were </w:t>
      </w:r>
      <w:r w:rsidR="009117D1">
        <w:rPr>
          <w:rFonts w:eastAsia="Calibri"/>
          <w:lang w:val="en-US"/>
        </w:rPr>
        <w:t xml:space="preserve">accuracy, </w:t>
      </w:r>
      <w:r w:rsidR="009117D1" w:rsidRPr="004733E9">
        <w:rPr>
          <w:rFonts w:eastAsia="Calibri"/>
          <w:i/>
          <w:iCs/>
          <w:lang w:val="en-US"/>
        </w:rPr>
        <w:t>d’</w:t>
      </w:r>
      <w:r w:rsidR="009117D1">
        <w:rPr>
          <w:rFonts w:eastAsia="Calibri"/>
          <w:lang w:val="en-US"/>
        </w:rPr>
        <w:t xml:space="preserve">, parameter </w:t>
      </w:r>
      <w:r w:rsidR="009117D1" w:rsidRPr="004733E9">
        <w:rPr>
          <w:rFonts w:eastAsia="Calibri"/>
          <w:i/>
          <w:iCs/>
          <w:lang w:val="en-US"/>
        </w:rPr>
        <w:t>v</w:t>
      </w:r>
      <w:r w:rsidR="009117D1">
        <w:rPr>
          <w:rFonts w:eastAsia="Calibri"/>
          <w:lang w:val="en-US"/>
        </w:rPr>
        <w:t xml:space="preserve"> and </w:t>
      </w:r>
      <w:r w:rsidR="009117D1" w:rsidRPr="004733E9">
        <w:rPr>
          <w:rFonts w:eastAsia="Calibri"/>
          <w:i/>
          <w:iCs/>
          <w:lang w:val="en-US"/>
        </w:rPr>
        <w:t>z</w:t>
      </w:r>
      <w:r w:rsidR="009117D1">
        <w:rPr>
          <w:rFonts w:eastAsia="Calibri"/>
          <w:lang w:val="en-US"/>
        </w:rPr>
        <w:t xml:space="preserve"> from DDM)</w:t>
      </w:r>
      <w:r>
        <w:rPr>
          <w:rFonts w:eastAsia="Calibri"/>
          <w:lang w:val="en-US"/>
        </w:rPr>
        <w:t>.</w:t>
      </w:r>
      <w:r w:rsidR="007947F1">
        <w:rPr>
          <w:rFonts w:eastAsia="Calibri"/>
          <w:lang w:val="en-US"/>
        </w:rPr>
        <w:t xml:space="preserve"> </w:t>
      </w:r>
      <w:r w:rsidR="007947F1" w:rsidRPr="00400089">
        <w:rPr>
          <w:rFonts w:eastAsia="Calibri"/>
          <w:lang w:val="en-US"/>
        </w:rPr>
        <w:t xml:space="preserve">Our results revealed that the reaction times and efficiency </w:t>
      </w:r>
      <w:r w:rsidR="002F2F77">
        <w:rPr>
          <w:rFonts w:eastAsia="Calibri"/>
          <w:lang w:val="en-US"/>
        </w:rPr>
        <w:t>performed relatively well on both group-level and individual-level. On group level, effect sizes of SPE as measured by reaction times and efficiency were</w:t>
      </w:r>
      <w:r w:rsidR="002F2F77" w:rsidRPr="00400089">
        <w:rPr>
          <w:rFonts w:eastAsia="Calibri"/>
          <w:lang w:val="en-US"/>
        </w:rPr>
        <w:t xml:space="preserve"> </w:t>
      </w:r>
      <w:r w:rsidR="007947F1" w:rsidRPr="00400089">
        <w:rPr>
          <w:rFonts w:eastAsia="Calibri"/>
          <w:lang w:val="en-US"/>
        </w:rPr>
        <w:t>moderate to large effect</w:t>
      </w:r>
      <w:r w:rsidR="002F2F77">
        <w:rPr>
          <w:rFonts w:eastAsia="Calibri"/>
          <w:lang w:val="en-US"/>
        </w:rPr>
        <w:t xml:space="preserve">; on individual-level, SPE as measured by reaction </w:t>
      </w:r>
      <w:proofErr w:type="spellStart"/>
      <w:proofErr w:type="gramStart"/>
      <w:r w:rsidR="002F2F77">
        <w:rPr>
          <w:rFonts w:eastAsia="Calibri"/>
          <w:lang w:val="en-US"/>
        </w:rPr>
        <w:t>tiems</w:t>
      </w:r>
      <w:proofErr w:type="spellEnd"/>
      <w:proofErr w:type="gramEnd"/>
      <w:r w:rsidR="002F2F77">
        <w:rPr>
          <w:rFonts w:eastAsia="Calibri"/>
          <w:lang w:val="en-US"/>
        </w:rPr>
        <w:t xml:space="preserve"> and efficiency </w:t>
      </w:r>
      <w:r w:rsidR="009117D1">
        <w:rPr>
          <w:rFonts w:eastAsia="Calibri"/>
          <w:lang w:val="en-US"/>
        </w:rPr>
        <w:t>were</w:t>
      </w:r>
      <w:r w:rsidR="005737B8" w:rsidRPr="00400089">
        <w:rPr>
          <w:rFonts w:eastAsia="Calibri"/>
          <w:lang w:val="en-US"/>
        </w:rPr>
        <w:t xml:space="preserve"> higher</w:t>
      </w:r>
      <w:r w:rsidR="002F2F77">
        <w:rPr>
          <w:rFonts w:eastAsia="Calibri"/>
          <w:lang w:val="en-US"/>
        </w:rPr>
        <w:t xml:space="preserve"> for both split-half and test-retest </w:t>
      </w:r>
      <w:proofErr w:type="spellStart"/>
      <w:r w:rsidR="002F2F77">
        <w:rPr>
          <w:rFonts w:eastAsia="Calibri"/>
          <w:lang w:val="en-US"/>
        </w:rPr>
        <w:t>reliablity</w:t>
      </w:r>
      <w:proofErr w:type="spellEnd"/>
      <w:r w:rsidR="009117D1">
        <w:rPr>
          <w:rFonts w:eastAsia="Calibri"/>
          <w:lang w:val="en-US"/>
        </w:rPr>
        <w:t xml:space="preserve"> than other measures of SPE</w:t>
      </w:r>
      <w:r w:rsidR="007947F1" w:rsidRPr="00400089">
        <w:rPr>
          <w:rFonts w:eastAsia="Calibri"/>
          <w:lang w:val="en-US"/>
        </w:rPr>
        <w:t>.</w:t>
      </w:r>
      <w:r w:rsidR="00400089">
        <w:rPr>
          <w:rFonts w:eastAsia="Calibri"/>
          <w:lang w:val="en-US"/>
        </w:rPr>
        <w:t xml:space="preserve"> </w:t>
      </w:r>
      <w:r w:rsidR="009117D1">
        <w:rPr>
          <w:rFonts w:eastAsia="Calibri"/>
          <w:lang w:val="en-US"/>
        </w:rPr>
        <w:t xml:space="preserve">Moreover, for different baseline conditions used for calculating SPE in the literature, “Stranger” and “Close </w:t>
      </w:r>
      <w:r w:rsidR="00512A40">
        <w:rPr>
          <w:rFonts w:eastAsia="Calibri"/>
          <w:lang w:val="en-US"/>
        </w:rPr>
        <w:t>o</w:t>
      </w:r>
      <w:r w:rsidR="009117D1">
        <w:rPr>
          <w:rFonts w:eastAsia="Calibri"/>
          <w:lang w:val="en-US"/>
        </w:rPr>
        <w:t xml:space="preserve">ther” (e.g., friends, or mother) are the most </w:t>
      </w:r>
      <w:r w:rsidR="00512A40" w:rsidRPr="000B540E">
        <w:rPr>
          <w:rFonts w:eastAsia="Calibri"/>
          <w:lang w:val="en-US"/>
        </w:rPr>
        <w:t>commonly utilized</w:t>
      </w:r>
      <w:r w:rsidR="00512A40">
        <w:rPr>
          <w:rFonts w:eastAsia="Calibri"/>
          <w:lang w:val="en-US"/>
        </w:rPr>
        <w:t xml:space="preserve">. </w:t>
      </w:r>
      <w:r w:rsidR="00512A40" w:rsidRPr="000B540E">
        <w:rPr>
          <w:rFonts w:eastAsia="Calibri"/>
          <w:lang w:val="en-US"/>
        </w:rPr>
        <w:t>Notably,</w:t>
      </w:r>
      <w:r w:rsidR="009117D1">
        <w:rPr>
          <w:rFonts w:eastAsia="Calibri"/>
          <w:lang w:val="en-US"/>
        </w:rPr>
        <w:t xml:space="preserve"> “Stranger” produced slightly higher effect size for almost all </w:t>
      </w:r>
      <w:r w:rsidR="00512A40">
        <w:rPr>
          <w:rFonts w:eastAsia="Calibri"/>
          <w:lang w:val="en-US"/>
        </w:rPr>
        <w:t xml:space="preserve">the </w:t>
      </w:r>
      <w:r w:rsidR="009117D1">
        <w:rPr>
          <w:rFonts w:eastAsia="Calibri"/>
          <w:lang w:val="en-US"/>
        </w:rPr>
        <w:t>six indicators and</w:t>
      </w:r>
      <w:r w:rsidR="00512A40">
        <w:rPr>
          <w:rFonts w:eastAsia="Calibri"/>
          <w:lang w:val="en-US"/>
        </w:rPr>
        <w:t xml:space="preserve"> d</w:t>
      </w:r>
      <w:r w:rsidR="00512A40" w:rsidRPr="000B540E">
        <w:rPr>
          <w:rFonts w:eastAsia="Calibri"/>
          <w:lang w:val="en-US"/>
        </w:rPr>
        <w:t>emonstrated greater reliability when it came to reaction times</w:t>
      </w:r>
      <w:r w:rsidR="00512A40">
        <w:rPr>
          <w:rFonts w:eastAsia="Calibri"/>
          <w:lang w:val="en-US"/>
        </w:rPr>
        <w:t xml:space="preserve">. </w:t>
      </w:r>
      <w:r w:rsidRPr="00400089">
        <w:rPr>
          <w:rFonts w:eastAsia="Calibri"/>
          <w:lang w:val="en-US"/>
        </w:rPr>
        <w:t xml:space="preserve">Therefore, </w:t>
      </w:r>
      <w:r w:rsidR="00F07F55" w:rsidRPr="00400089">
        <w:rPr>
          <w:rFonts w:eastAsia="Calibri"/>
          <w:lang w:val="en-US"/>
        </w:rPr>
        <w:t xml:space="preserve">for </w:t>
      </w:r>
      <w:r w:rsidRPr="00400089">
        <w:rPr>
          <w:rFonts w:eastAsia="Calibri"/>
          <w:lang w:val="en-US"/>
        </w:rPr>
        <w:t xml:space="preserve">researchers </w:t>
      </w:r>
      <w:r w:rsidR="00F07F55" w:rsidRPr="00400089">
        <w:rPr>
          <w:rFonts w:eastAsia="Calibri"/>
          <w:lang w:val="en-US"/>
        </w:rPr>
        <w:t xml:space="preserve">interested in </w:t>
      </w:r>
      <w:r w:rsidR="009117D1">
        <w:rPr>
          <w:rFonts w:eastAsia="Calibri"/>
          <w:lang w:val="en-US"/>
        </w:rPr>
        <w:t>balancing between</w:t>
      </w:r>
      <w:r w:rsidR="009117D1" w:rsidRPr="00400089">
        <w:rPr>
          <w:rFonts w:eastAsia="Calibri"/>
          <w:lang w:val="en-US"/>
        </w:rPr>
        <w:t xml:space="preserve"> </w:t>
      </w:r>
      <w:r w:rsidR="00E07B89" w:rsidRPr="00400089">
        <w:rPr>
          <w:rFonts w:eastAsia="Calibri"/>
          <w:lang w:val="en-US"/>
        </w:rPr>
        <w:t xml:space="preserve">the </w:t>
      </w:r>
      <w:r w:rsidRPr="00400089">
        <w:rPr>
          <w:rFonts w:eastAsia="Calibri"/>
          <w:lang w:val="en-US"/>
        </w:rPr>
        <w:t>group-level SPE</w:t>
      </w:r>
      <w:r w:rsidR="00E07B89" w:rsidRPr="00400089">
        <w:rPr>
          <w:rFonts w:eastAsia="Calibri"/>
          <w:lang w:val="en-US"/>
        </w:rPr>
        <w:t xml:space="preserve"> </w:t>
      </w:r>
      <w:r w:rsidR="009117D1">
        <w:rPr>
          <w:rFonts w:eastAsia="Calibri"/>
          <w:lang w:val="en-US"/>
        </w:rPr>
        <w:t>and reliability</w:t>
      </w:r>
      <w:r w:rsidRPr="00400089">
        <w:rPr>
          <w:rFonts w:eastAsia="Calibri"/>
          <w:lang w:val="en-US"/>
        </w:rPr>
        <w:t xml:space="preserve">, </w:t>
      </w:r>
      <w:r w:rsidR="009117D1">
        <w:rPr>
          <w:rFonts w:eastAsia="Calibri"/>
          <w:lang w:val="en-US"/>
        </w:rPr>
        <w:t xml:space="preserve">using </w:t>
      </w:r>
      <w:r w:rsidRPr="00400089">
        <w:rPr>
          <w:rFonts w:eastAsia="Calibri"/>
          <w:lang w:val="en-US"/>
        </w:rPr>
        <w:t xml:space="preserve">reaction times </w:t>
      </w:r>
      <w:r w:rsidR="009117D1">
        <w:rPr>
          <w:rFonts w:eastAsia="Calibri"/>
          <w:lang w:val="en-US"/>
        </w:rPr>
        <w:t>as the indicator and “Stranger” as baseline might be a good choice</w:t>
      </w:r>
      <w:r w:rsidRPr="00400089">
        <w:rPr>
          <w:rFonts w:eastAsia="Calibri"/>
          <w:lang w:val="en-US"/>
        </w:rPr>
        <w:t>.</w:t>
      </w:r>
      <w:r w:rsidR="005C211A" w:rsidRPr="00400089">
        <w:rPr>
          <w:rFonts w:eastAsia="Calibri"/>
          <w:lang w:val="en-US"/>
        </w:rPr>
        <w:t xml:space="preserve"> </w:t>
      </w:r>
    </w:p>
    <w:p w14:paraId="4A3ACE74" w14:textId="6C70685D" w:rsidR="00495451" w:rsidRPr="000B540E" w:rsidRDefault="00B80DC8" w:rsidP="00495451">
      <w:pPr>
        <w:ind w:firstLine="720"/>
        <w:rPr>
          <w:rFonts w:eastAsia="Calibri"/>
          <w:lang w:val="en-US"/>
        </w:rPr>
      </w:pPr>
      <w:r w:rsidRPr="00C16458">
        <w:rPr>
          <w:rFonts w:eastAsia="Calibri"/>
          <w:lang w:val="en-US"/>
        </w:rPr>
        <w:t xml:space="preserve">Second, taken the group-level </w:t>
      </w:r>
      <w:r w:rsidR="007C3D79" w:rsidRPr="00C16458">
        <w:rPr>
          <w:rFonts w:eastAsia="Calibri"/>
          <w:lang w:val="en-US"/>
        </w:rPr>
        <w:t xml:space="preserve">robustness </w:t>
      </w:r>
      <w:r w:rsidRPr="00C16458">
        <w:rPr>
          <w:rFonts w:eastAsia="Calibri"/>
          <w:lang w:val="en-US"/>
        </w:rPr>
        <w:t xml:space="preserve">and individual-level </w:t>
      </w:r>
      <w:r w:rsidR="007C3D79" w:rsidRPr="00C16458">
        <w:rPr>
          <w:rFonts w:eastAsia="Calibri"/>
          <w:lang w:val="en-US"/>
        </w:rPr>
        <w:t>result</w:t>
      </w:r>
      <w:r w:rsidR="00512A40">
        <w:rPr>
          <w:rFonts w:eastAsia="Calibri"/>
          <w:lang w:val="en-US"/>
        </w:rPr>
        <w:t>s</w:t>
      </w:r>
      <w:r w:rsidR="007C3D79" w:rsidRPr="00C16458">
        <w:rPr>
          <w:rFonts w:eastAsia="Calibri"/>
          <w:lang w:val="en-US"/>
        </w:rPr>
        <w:t xml:space="preserve"> </w:t>
      </w:r>
      <w:r w:rsidRPr="00C16458">
        <w:rPr>
          <w:rFonts w:eastAsia="Calibri"/>
          <w:lang w:val="en-US"/>
        </w:rPr>
        <w:t xml:space="preserve">together, our findings align with </w:t>
      </w:r>
      <w:r w:rsidR="004758C5">
        <w:rPr>
          <w:rFonts w:eastAsia="Calibri"/>
          <w:lang w:val="en-US"/>
        </w:rPr>
        <w:t>the</w:t>
      </w:r>
      <w:r w:rsidRPr="00C16458">
        <w:rPr>
          <w:rFonts w:eastAsia="Calibri"/>
          <w:lang w:val="en-US"/>
        </w:rPr>
        <w:t xml:space="preserve"> “reliability paradox” </w:t>
      </w:r>
      <w:r w:rsidR="00853DB8">
        <w:rPr>
          <w:rFonts w:eastAsia="Calibri"/>
          <w:lang w:val="en-US"/>
        </w:rPr>
        <w:t xml:space="preserve">of </w:t>
      </w:r>
      <w:r w:rsidR="00853DB8" w:rsidRPr="00C16458">
        <w:rPr>
          <w:rFonts w:eastAsia="Calibri"/>
          <w:lang w:val="en-US"/>
        </w:rPr>
        <w:t xml:space="preserve"> </w:t>
      </w:r>
      <w:r w:rsidRPr="00C16458">
        <w:rPr>
          <w:rFonts w:eastAsia="Calibri"/>
          <w:lang w:val="en-US"/>
        </w:rPr>
        <w:t xml:space="preserve">cognitive tasks </w:t>
      </w:r>
      <w:r w:rsidRPr="00C16458">
        <w:rPr>
          <w:rFonts w:eastAsia="Calibri"/>
          <w:lang w:val="en-US"/>
        </w:rPr>
        <w:fldChar w:fldCharType="begin"/>
      </w:r>
      <w:r w:rsidRPr="00C16458">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16458">
        <w:rPr>
          <w:rFonts w:eastAsia="Calibri"/>
          <w:lang w:val="en-US"/>
        </w:rPr>
        <w:fldChar w:fldCharType="separate"/>
      </w:r>
      <w:r w:rsidRPr="00C16458">
        <w:rPr>
          <w:rFonts w:eastAsia="Calibri"/>
          <w:noProof/>
          <w:lang w:val="en-US"/>
        </w:rPr>
        <w:t>(Hedge, Powell, &amp; Sumner, 2018; Logie et al., 1996)</w:t>
      </w:r>
      <w:r w:rsidRPr="00C16458">
        <w:rPr>
          <w:rFonts w:eastAsia="Calibri"/>
          <w:lang w:val="en-US"/>
        </w:rPr>
        <w:fldChar w:fldCharType="end"/>
      </w:r>
      <w:r w:rsidRPr="00C16458">
        <w:rPr>
          <w:rFonts w:eastAsia="Calibri"/>
          <w:lang w:val="en-US"/>
        </w:rPr>
        <w:t>.</w:t>
      </w:r>
      <w:r w:rsidR="005E4047" w:rsidRPr="00C16458">
        <w:rPr>
          <w:rFonts w:eastAsia="Calibri"/>
          <w:lang w:val="en-US"/>
        </w:rPr>
        <w:t xml:space="preserve"> We observed that the majority of the SPE measures demonstrated moderate to large effect sizes when analyzed at the group level. However, when </w:t>
      </w:r>
      <w:r w:rsidR="004758C5">
        <w:rPr>
          <w:rFonts w:eastAsia="Calibri"/>
          <w:lang w:val="en-US"/>
        </w:rPr>
        <w:t>considering</w:t>
      </w:r>
      <w:r w:rsidR="005E4047" w:rsidRPr="00C16458">
        <w:rPr>
          <w:rFonts w:eastAsia="Calibri"/>
          <w:lang w:val="en-US"/>
        </w:rPr>
        <w:t xml:space="preserve"> individual differences, </w:t>
      </w:r>
      <w:r w:rsidR="00B0760F">
        <w:rPr>
          <w:rFonts w:eastAsia="Calibri" w:hint="eastAsia"/>
          <w:lang w:val="en-US"/>
        </w:rPr>
        <w:t>only</w:t>
      </w:r>
      <w:r w:rsidR="00B0760F">
        <w:rPr>
          <w:rFonts w:eastAsia="Calibri"/>
          <w:lang w:val="en-US"/>
        </w:rPr>
        <w:t xml:space="preserve"> </w:t>
      </w:r>
      <w:r w:rsidR="005E4047" w:rsidRPr="00C16458">
        <w:rPr>
          <w:rFonts w:eastAsia="Calibri"/>
          <w:lang w:val="en-US"/>
        </w:rPr>
        <w:t xml:space="preserve">the SPE measures derived from reaction times (RT) and Efficiency displayed comparatively higher values than other SPE measures but still did not meet the criteria for </w:t>
      </w:r>
      <w:r w:rsidR="00512A40">
        <w:rPr>
          <w:rFonts w:eastAsia="Calibri"/>
          <w:lang w:val="en-US"/>
        </w:rPr>
        <w:t xml:space="preserve">a </w:t>
      </w:r>
      <w:r w:rsidR="005E4047" w:rsidRPr="00C16458">
        <w:rPr>
          <w:rFonts w:eastAsia="Calibri"/>
          <w:lang w:val="en-US"/>
        </w:rPr>
        <w:t xml:space="preserve">satisfactory split-half reliability. </w:t>
      </w:r>
      <w:r w:rsidR="001E118E" w:rsidRPr="00C16458">
        <w:rPr>
          <w:rFonts w:eastAsia="Calibri"/>
          <w:lang w:val="en-US"/>
        </w:rPr>
        <w:t xml:space="preserve">Likewise, when examining reliability across multiple time points using ICC2, RT and Efficiency </w:t>
      </w:r>
      <w:r w:rsidR="005E4047" w:rsidRPr="00C16458">
        <w:rPr>
          <w:rFonts w:eastAsia="Calibri"/>
          <w:lang w:val="en-US"/>
        </w:rPr>
        <w:t xml:space="preserve">still ranked the </w:t>
      </w:r>
      <w:proofErr w:type="spellStart"/>
      <w:r w:rsidR="005E4047" w:rsidRPr="00C16458">
        <w:rPr>
          <w:rFonts w:eastAsia="Calibri"/>
          <w:lang w:val="en-US"/>
        </w:rPr>
        <w:t>higest</w:t>
      </w:r>
      <w:proofErr w:type="spellEnd"/>
      <w:r w:rsidR="005E4047" w:rsidRPr="00C16458">
        <w:rPr>
          <w:rFonts w:eastAsia="Calibri"/>
          <w:lang w:val="en-US"/>
        </w:rPr>
        <w:t xml:space="preserve"> but only </w:t>
      </w:r>
      <w:r w:rsidR="001E118E" w:rsidRPr="00C16458">
        <w:rPr>
          <w:rFonts w:eastAsia="Calibri"/>
          <w:lang w:val="en-US"/>
        </w:rPr>
        <w:t xml:space="preserve">showed </w:t>
      </w:r>
      <w:r w:rsidR="005E4047" w:rsidRPr="00C16458">
        <w:rPr>
          <w:rFonts w:eastAsia="Calibri"/>
          <w:lang w:val="en-US"/>
        </w:rPr>
        <w:t>moderate</w:t>
      </w:r>
      <w:r w:rsidR="001E118E" w:rsidRPr="00C16458">
        <w:rPr>
          <w:rFonts w:eastAsia="Calibri"/>
          <w:lang w:val="en-US"/>
        </w:rPr>
        <w:t xml:space="preserve"> levels of test-retest reliability.</w:t>
      </w:r>
      <w:r w:rsidR="00512A40">
        <w:rPr>
          <w:rFonts w:eastAsia="Calibri"/>
          <w:lang w:val="en-US"/>
        </w:rPr>
        <w:t xml:space="preserve"> </w:t>
      </w:r>
      <w:r w:rsidR="00512A40" w:rsidRPr="000B540E">
        <w:rPr>
          <w:rFonts w:eastAsia="Calibri"/>
          <w:lang w:val="en-US"/>
        </w:rPr>
        <w:t xml:space="preserve">The precise causes behind the reliability paradox observed in </w:t>
      </w:r>
      <w:r w:rsidR="00512A40">
        <w:rPr>
          <w:rFonts w:eastAsia="Calibri"/>
          <w:lang w:val="en-US"/>
        </w:rPr>
        <w:t>SPE</w:t>
      </w:r>
      <w:r w:rsidR="00512A40" w:rsidRPr="000B540E">
        <w:rPr>
          <w:rFonts w:eastAsia="Calibri"/>
          <w:lang w:val="en-US"/>
        </w:rPr>
        <w:t xml:space="preserve"> measurements using the SPMT warrant thorough investigation</w:t>
      </w:r>
      <w:r w:rsidR="00512A40">
        <w:rPr>
          <w:rFonts w:eastAsia="Calibri"/>
          <w:lang w:val="en-US"/>
        </w:rPr>
        <w:t xml:space="preserve">. </w:t>
      </w:r>
      <w:r w:rsidR="00512A40" w:rsidRPr="000B540E">
        <w:rPr>
          <w:rFonts w:eastAsia="Calibri"/>
          <w:lang w:val="en-US"/>
        </w:rPr>
        <w:t xml:space="preserve">However, one of the most plausible explanations is that </w:t>
      </w:r>
      <w:r w:rsidR="00512A40" w:rsidRPr="000B540E">
        <w:rPr>
          <w:lang w:val="en-US"/>
        </w:rPr>
        <w:t xml:space="preserve">the SPMT, like other cognitive tasks, tends to exhibit minimal variability among participants </w:t>
      </w:r>
      <w:r w:rsidR="00853DB8" w:rsidRPr="000B540E">
        <w:rPr>
          <w:lang w:val="en-US"/>
        </w:rPr>
        <w:t>while</w:t>
      </w:r>
      <w:r w:rsidR="00397B72" w:rsidRPr="000B540E">
        <w:rPr>
          <w:lang w:val="en-US"/>
        </w:rPr>
        <w:t xml:space="preserve"> maximizing</w:t>
      </w:r>
      <w:r w:rsidR="00512A40">
        <w:rPr>
          <w:lang w:val="en-US"/>
        </w:rPr>
        <w:t xml:space="preserve"> </w:t>
      </w:r>
      <w:r w:rsidR="00512A40" w:rsidRPr="000B540E">
        <w:rPr>
          <w:lang w:val="en-US"/>
        </w:rPr>
        <w:t>the detection of SPE at the group level</w:t>
      </w:r>
      <w:r w:rsidR="00E52558" w:rsidRPr="000B540E">
        <w:rPr>
          <w:lang w:val="en-US"/>
        </w:rPr>
        <w:t xml:space="preserve"> </w:t>
      </w:r>
      <w:r w:rsidR="00E52558" w:rsidRPr="000B540E">
        <w:rPr>
          <w:rFonts w:eastAsia="Calibri"/>
          <w:lang w:val="en-US"/>
        </w:rPr>
        <w:fldChar w:fldCharType="begin"/>
      </w:r>
      <w:r w:rsidR="00E52558" w:rsidRPr="000B540E">
        <w:rPr>
          <w:rFonts w:eastAsia="Calibri"/>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E52558" w:rsidRPr="000B540E">
        <w:rPr>
          <w:rFonts w:eastAsia="Calibri"/>
          <w:lang w:val="en-US"/>
        </w:rPr>
        <w:fldChar w:fldCharType="separate"/>
      </w:r>
      <w:r w:rsidR="00E52558" w:rsidRPr="000B540E">
        <w:rPr>
          <w:rFonts w:eastAsia="Calibri"/>
          <w:lang w:val="en-US"/>
        </w:rPr>
        <w:t>(Liljequist et al., 2019)</w:t>
      </w:r>
      <w:r w:rsidR="00E52558" w:rsidRPr="000B540E">
        <w:rPr>
          <w:rFonts w:eastAsia="Calibri"/>
          <w:lang w:val="en-US"/>
        </w:rPr>
        <w:fldChar w:fldCharType="end"/>
      </w:r>
      <w:r w:rsidR="00E52558" w:rsidRPr="000B540E">
        <w:rPr>
          <w:rFonts w:eastAsia="Calibri"/>
          <w:lang w:val="en-US"/>
        </w:rPr>
        <w:t>.</w:t>
      </w:r>
      <w:r w:rsidR="00495451">
        <w:rPr>
          <w:rFonts w:eastAsia="Calibri"/>
          <w:lang w:val="en-US"/>
        </w:rPr>
        <w:t xml:space="preserve"> </w:t>
      </w:r>
      <w:r w:rsidR="00495451" w:rsidRPr="000B540E">
        <w:rPr>
          <w:rFonts w:eastAsia="Calibri"/>
          <w:lang w:val="en-US"/>
        </w:rPr>
        <w:t>Consequently, this reliability paradox sheds light on the specific types of inquiries that the SPMT can proficiently address and those it cannot.</w:t>
      </w:r>
    </w:p>
    <w:p w14:paraId="1382B30C" w14:textId="53E4E704" w:rsidR="006A3696" w:rsidRPr="000B540E" w:rsidRDefault="00397B72" w:rsidP="00495451">
      <w:pPr>
        <w:ind w:firstLine="720"/>
        <w:rPr>
          <w:rFonts w:eastAsia="Calibri"/>
          <w:lang w:val="en-US"/>
        </w:rPr>
      </w:pPr>
      <w:r>
        <w:rPr>
          <w:rFonts w:eastAsia="Calibri"/>
          <w:lang w:val="en-US"/>
        </w:rPr>
        <w:t>More specifically, t</w:t>
      </w:r>
      <w:r w:rsidRPr="0076432C">
        <w:rPr>
          <w:rFonts w:eastAsia="Calibri"/>
          <w:lang w:val="en-US"/>
        </w:rPr>
        <w:t>he</w:t>
      </w:r>
      <w:r w:rsidR="00736BFF">
        <w:rPr>
          <w:rFonts w:eastAsia="Calibri"/>
          <w:lang w:val="en-US"/>
        </w:rPr>
        <w:t xml:space="preserve"> relatively low reliability of all the SPE measures </w:t>
      </w:r>
      <w:r w:rsidR="008A132A" w:rsidRPr="0076432C">
        <w:rPr>
          <w:rFonts w:eastAsia="Calibri"/>
          <w:lang w:val="en-US"/>
        </w:rPr>
        <w:t>calls for attention when researchers are interested in</w:t>
      </w:r>
      <w:r w:rsidR="008A132A">
        <w:rPr>
          <w:rFonts w:eastAsia="Calibri"/>
          <w:lang w:val="en-US"/>
        </w:rPr>
        <w:t xml:space="preserve"> </w:t>
      </w:r>
      <w:r w:rsidR="00736BFF" w:rsidRPr="00C16458">
        <w:rPr>
          <w:rFonts w:eastAsia="Calibri"/>
          <w:lang w:val="en-US"/>
        </w:rPr>
        <w:t>measur</w:t>
      </w:r>
      <w:r w:rsidR="008A132A">
        <w:rPr>
          <w:rFonts w:eastAsia="Calibri"/>
          <w:lang w:val="en-US"/>
        </w:rPr>
        <w:t>ing</w:t>
      </w:r>
      <w:r w:rsidR="00736BFF" w:rsidRPr="00C16458">
        <w:rPr>
          <w:rFonts w:eastAsia="Calibri"/>
          <w:lang w:val="en-US"/>
        </w:rPr>
        <w:t xml:space="preserve"> individual differences</w:t>
      </w:r>
      <w:r w:rsidR="00736BFF">
        <w:rPr>
          <w:rFonts w:eastAsia="Calibri"/>
          <w:lang w:val="en-US"/>
        </w:rPr>
        <w:t xml:space="preserve">, </w:t>
      </w:r>
      <w:r w:rsidR="008A132A">
        <w:rPr>
          <w:rFonts w:eastAsia="Calibri"/>
          <w:lang w:val="en-US"/>
        </w:rPr>
        <w:t xml:space="preserve">such as </w:t>
      </w:r>
      <w:r w:rsidR="008A132A" w:rsidRPr="0076432C">
        <w:rPr>
          <w:rFonts w:eastAsia="Calibri"/>
          <w:lang w:val="en-US"/>
        </w:rPr>
        <w:t>in clinical settings</w:t>
      </w:r>
      <w:r w:rsidR="008A132A">
        <w:rPr>
          <w:rFonts w:eastAsia="Calibri"/>
          <w:lang w:val="en-US"/>
        </w:rPr>
        <w:t xml:space="preserve"> </w:t>
      </w:r>
      <w:r w:rsidR="008A132A" w:rsidRPr="000B540E">
        <w:rPr>
          <w:rFonts w:eastAsia="Calibri"/>
          <w:lang w:val="en-US"/>
        </w:rPr>
        <w:fldChar w:fldCharType="begin"/>
      </w:r>
      <w:r w:rsidR="008A132A" w:rsidRPr="000B540E">
        <w:rPr>
          <w:rFonts w:eastAsia="Calibri"/>
          <w:lang w:val="en-US"/>
        </w:rPr>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A132A" w:rsidRPr="000B540E">
        <w:rPr>
          <w:rFonts w:eastAsia="Calibri"/>
          <w:lang w:val="en-US"/>
        </w:rPr>
        <w:fldChar w:fldCharType="separate"/>
      </w:r>
      <w:r w:rsidR="008A132A" w:rsidRPr="000B540E">
        <w:rPr>
          <w:rFonts w:eastAsia="Calibri"/>
          <w:lang w:val="en-US"/>
        </w:rPr>
        <w:t>(e.g., Karvelis et al., 2023)</w:t>
      </w:r>
      <w:r w:rsidR="008A132A" w:rsidRPr="000B540E">
        <w:rPr>
          <w:rFonts w:eastAsia="Calibri"/>
          <w:lang w:val="en-US"/>
        </w:rPr>
        <w:fldChar w:fldCharType="end"/>
      </w:r>
      <w:r w:rsidR="008A132A" w:rsidRPr="000B540E">
        <w:rPr>
          <w:rFonts w:eastAsia="Calibri"/>
          <w:lang w:val="en-US"/>
        </w:rPr>
        <w:t xml:space="preserve">, </w:t>
      </w:r>
      <w:r w:rsidR="00736BFF">
        <w:rPr>
          <w:rFonts w:eastAsia="Calibri"/>
          <w:lang w:val="en-US"/>
        </w:rPr>
        <w:t xml:space="preserve">or </w:t>
      </w:r>
      <w:r w:rsidR="00736BFF" w:rsidRPr="0076432C">
        <w:rPr>
          <w:rFonts w:eastAsia="Calibri"/>
          <w:lang w:val="en-US"/>
        </w:rPr>
        <w:t xml:space="preserve">searching an association </w:t>
      </w:r>
      <w:r w:rsidR="00736BFF">
        <w:rPr>
          <w:rFonts w:eastAsia="Calibri"/>
          <w:lang w:val="en-US"/>
        </w:rPr>
        <w:t>with</w:t>
      </w:r>
      <w:r w:rsidR="00736BFF" w:rsidRPr="0076432C">
        <w:rPr>
          <w:rFonts w:eastAsia="Calibri"/>
          <w:lang w:val="en-US"/>
        </w:rPr>
        <w:t xml:space="preserve"> data from</w:t>
      </w:r>
      <w:r w:rsidR="00736BFF">
        <w:rPr>
          <w:rFonts w:eastAsia="Calibri"/>
          <w:lang w:val="en-US"/>
        </w:rPr>
        <w:t xml:space="preserve"> </w:t>
      </w:r>
      <w:r w:rsidR="00736BFF" w:rsidRPr="0076432C">
        <w:rPr>
          <w:rFonts w:eastAsia="Calibri"/>
          <w:lang w:val="en-US"/>
        </w:rPr>
        <w:t xml:space="preserve">questionnaires </w:t>
      </w:r>
      <w:r w:rsidR="00736BFF" w:rsidRPr="00C5221E">
        <w:rPr>
          <w:rFonts w:eastAsia="Calibri"/>
          <w:lang w:val="en-US"/>
        </w:rPr>
        <w:fldChar w:fldCharType="begin"/>
      </w:r>
      <w:r w:rsidR="00736BFF" w:rsidRPr="0076432C">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736BFF" w:rsidRPr="00C5221E">
        <w:rPr>
          <w:rFonts w:eastAsia="Calibri"/>
          <w:lang w:val="en-US"/>
        </w:rPr>
        <w:fldChar w:fldCharType="separate"/>
      </w:r>
      <w:r w:rsidR="00736BFF" w:rsidRPr="0076432C">
        <w:rPr>
          <w:rFonts w:eastAsia="Calibri"/>
          <w:lang w:val="en-US"/>
        </w:rPr>
        <w:t>(Hedge, Powell, &amp; Sumner, 2018)</w:t>
      </w:r>
      <w:r w:rsidR="00736BFF" w:rsidRPr="00C5221E">
        <w:rPr>
          <w:rFonts w:eastAsia="Calibri"/>
          <w:lang w:val="en-US"/>
        </w:rPr>
        <w:fldChar w:fldCharType="end"/>
      </w:r>
      <w:r w:rsidR="00736BFF" w:rsidRPr="0076432C">
        <w:rPr>
          <w:rFonts w:eastAsia="Calibri"/>
          <w:lang w:val="en-US"/>
        </w:rPr>
        <w:t xml:space="preserve">. </w:t>
      </w:r>
      <w:r>
        <w:rPr>
          <w:rFonts w:eastAsia="Calibri"/>
          <w:lang w:val="en-US"/>
        </w:rPr>
        <w:t xml:space="preserve">As the </w:t>
      </w:r>
      <w:r w:rsidR="00B80DC8">
        <w:rPr>
          <w:rFonts w:eastAsia="Calibri"/>
          <w:lang w:val="en-US"/>
        </w:rPr>
        <w:t>SPMT was designed to achieve robust group-level SPE rather than to measure individual difference</w:t>
      </w:r>
      <w:r w:rsidR="008A132A">
        <w:rPr>
          <w:rFonts w:eastAsia="Calibri"/>
          <w:lang w:val="en-US"/>
        </w:rPr>
        <w:t>s</w:t>
      </w:r>
      <w:r>
        <w:rPr>
          <w:rFonts w:eastAsia="Calibri"/>
          <w:lang w:val="en-US"/>
        </w:rPr>
        <w:t xml:space="preserve">, </w:t>
      </w:r>
      <w:r w:rsidR="00B80DC8" w:rsidRPr="000B540E">
        <w:rPr>
          <w:rFonts w:eastAsia="Calibri"/>
          <w:lang w:val="en-US"/>
        </w:rPr>
        <w:t xml:space="preserve">researchers </w:t>
      </w:r>
      <w:r w:rsidRPr="000B540E">
        <w:rPr>
          <w:rFonts w:eastAsia="Calibri"/>
          <w:lang w:val="en-US"/>
        </w:rPr>
        <w:t xml:space="preserve">need to re-design the task if they are </w:t>
      </w:r>
      <w:r w:rsidR="00B80DC8" w:rsidRPr="000B540E">
        <w:rPr>
          <w:rFonts w:eastAsia="Calibri"/>
          <w:lang w:val="en-US"/>
        </w:rPr>
        <w:t>interested in assessing individual difference</w:t>
      </w:r>
      <w:r w:rsidRPr="000B540E">
        <w:rPr>
          <w:rFonts w:eastAsia="Calibri"/>
          <w:lang w:val="en-US"/>
        </w:rPr>
        <w:t xml:space="preserve">. Recently, researcher have proposed several ways to enhance the </w:t>
      </w:r>
      <w:proofErr w:type="spellStart"/>
      <w:r w:rsidRPr="000B540E">
        <w:rPr>
          <w:rFonts w:eastAsia="Calibri"/>
          <w:lang w:val="en-US"/>
        </w:rPr>
        <w:t>reliaiblity</w:t>
      </w:r>
      <w:proofErr w:type="spellEnd"/>
      <w:r w:rsidRPr="000B540E">
        <w:rPr>
          <w:rFonts w:eastAsia="Calibri"/>
          <w:lang w:val="en-US"/>
        </w:rPr>
        <w:t xml:space="preserve"> of </w:t>
      </w:r>
      <w:proofErr w:type="spellStart"/>
      <w:r w:rsidRPr="000B540E">
        <w:rPr>
          <w:rFonts w:eastAsia="Calibri"/>
          <w:lang w:val="en-US"/>
        </w:rPr>
        <w:t>cogntive</w:t>
      </w:r>
      <w:proofErr w:type="spellEnd"/>
      <w:r w:rsidRPr="000B540E">
        <w:rPr>
          <w:rFonts w:eastAsia="Calibri"/>
          <w:lang w:val="en-US"/>
        </w:rPr>
        <w:t xml:space="preserve"> task, such as gamification </w:t>
      </w:r>
      <w:r w:rsidRPr="000B540E">
        <w:rPr>
          <w:rFonts w:eastAsia="Calibri"/>
          <w:lang w:val="en-US"/>
        </w:rPr>
        <w:fldChar w:fldCharType="begin"/>
      </w:r>
      <w:r w:rsidRPr="000B540E">
        <w:rPr>
          <w:rFonts w:eastAsia="Calibri"/>
          <w:lang w:val="en-US"/>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0B540E">
        <w:rPr>
          <w:rFonts w:eastAsia="Calibri"/>
          <w:lang w:val="en-US"/>
        </w:rPr>
        <w:fldChar w:fldCharType="separate"/>
      </w:r>
      <w:r w:rsidRPr="000B540E">
        <w:rPr>
          <w:rFonts w:eastAsia="Calibri"/>
          <w:lang w:val="en-US"/>
        </w:rPr>
        <w:t>(Friehs et al., 2020)</w:t>
      </w:r>
      <w:r w:rsidRPr="000B540E">
        <w:rPr>
          <w:rFonts w:eastAsia="Calibri"/>
          <w:lang w:val="en-US"/>
        </w:rPr>
        <w:fldChar w:fldCharType="end"/>
      </w:r>
      <w:r w:rsidR="00495451">
        <w:rPr>
          <w:rFonts w:eastAsia="Calibri"/>
          <w:lang w:val="en-US"/>
        </w:rPr>
        <w:t xml:space="preserve">, </w:t>
      </w:r>
      <w:r w:rsidRPr="000B540E">
        <w:rPr>
          <w:rFonts w:eastAsia="Calibri"/>
          <w:lang w:val="en-US"/>
        </w:rPr>
        <w:t xml:space="preserve">using </w:t>
      </w:r>
      <w:r w:rsidR="006A3696" w:rsidRPr="000B540E">
        <w:rPr>
          <w:rFonts w:eastAsia="Calibri"/>
          <w:lang w:val="en-US"/>
        </w:rPr>
        <w:t xml:space="preserve">latent model </w:t>
      </w:r>
      <w:r w:rsidR="006A3696" w:rsidRPr="000B540E">
        <w:rPr>
          <w:rFonts w:eastAsia="Calibri"/>
          <w:lang w:val="en-US"/>
        </w:rPr>
        <w:fldChar w:fldCharType="begin"/>
      </w:r>
      <w:r w:rsidR="00495451">
        <w:rPr>
          <w:rFonts w:eastAsia="Calibri"/>
          <w:lang w:val="en-US"/>
        </w:rPr>
        <w:instrText xml:space="preserve"> ADDIN EN.CITE &lt;EndNote&gt;&lt;Cite&gt;&lt;Author&gt;Enkavi&lt;/Author&gt;&lt;Year&gt;2019&lt;/Year&gt;&lt;RecNum&gt;22&lt;/RecNum&gt;&lt;DisplayText&gt;(Enkavi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6A3696" w:rsidRPr="000B540E">
        <w:rPr>
          <w:rFonts w:eastAsia="Calibri"/>
          <w:lang w:val="en-US"/>
        </w:rPr>
        <w:fldChar w:fldCharType="separate"/>
      </w:r>
      <w:r w:rsidR="00495451">
        <w:rPr>
          <w:rFonts w:eastAsia="Calibri"/>
          <w:noProof/>
          <w:lang w:val="en-US"/>
        </w:rPr>
        <w:t>(Enkavi et al., 2019)</w:t>
      </w:r>
      <w:r w:rsidR="006A3696" w:rsidRPr="000B540E">
        <w:rPr>
          <w:rFonts w:eastAsia="Calibri"/>
          <w:lang w:val="en-US"/>
        </w:rPr>
        <w:fldChar w:fldCharType="end"/>
      </w:r>
      <w:r w:rsidR="006A3696" w:rsidRPr="000B540E">
        <w:rPr>
          <w:rFonts w:eastAsia="Calibri"/>
          <w:lang w:val="en-US"/>
        </w:rPr>
        <w:t xml:space="preserve"> or </w:t>
      </w:r>
      <w:r w:rsidRPr="000B540E">
        <w:rPr>
          <w:rFonts w:eastAsia="Calibri"/>
          <w:lang w:val="en-US"/>
        </w:rPr>
        <w:t xml:space="preserve">generative models </w:t>
      </w:r>
      <w:r w:rsidR="006A3696" w:rsidRPr="000B540E">
        <w:rPr>
          <w:rFonts w:eastAsia="Calibri"/>
          <w:lang w:val="en-US"/>
        </w:rPr>
        <w:fldChar w:fldCharType="begin"/>
      </w:r>
      <w:r w:rsidR="006A3696" w:rsidRPr="000B540E">
        <w:rPr>
          <w:rFonts w:eastAsia="Calibri"/>
          <w:lang w:val="en-US"/>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6A3696" w:rsidRPr="000B540E">
        <w:rPr>
          <w:rFonts w:eastAsia="Calibri"/>
          <w:lang w:val="en-US"/>
        </w:rPr>
        <w:fldChar w:fldCharType="separate"/>
      </w:r>
      <w:r w:rsidR="006A3696" w:rsidRPr="000B540E">
        <w:rPr>
          <w:rFonts w:eastAsia="Calibri"/>
          <w:lang w:val="en-US"/>
        </w:rPr>
        <w:t>Haines et al. (2020)</w:t>
      </w:r>
      <w:r w:rsidR="006A3696" w:rsidRPr="000B540E">
        <w:rPr>
          <w:rFonts w:eastAsia="Calibri"/>
          <w:lang w:val="en-US"/>
        </w:rPr>
        <w:fldChar w:fldCharType="end"/>
      </w:r>
      <w:r w:rsidR="006A3696" w:rsidRPr="000B540E">
        <w:rPr>
          <w:rFonts w:eastAsia="Calibri"/>
          <w:lang w:val="en-US"/>
        </w:rPr>
        <w:t xml:space="preserve"> </w:t>
      </w:r>
      <w:r w:rsidRPr="000B540E">
        <w:rPr>
          <w:rFonts w:eastAsia="Calibri"/>
          <w:lang w:val="en-US"/>
        </w:rPr>
        <w:t>to analyze the data . Some of these suggestion</w:t>
      </w:r>
      <w:r w:rsidR="006A3696" w:rsidRPr="000B540E">
        <w:rPr>
          <w:rFonts w:eastAsia="Calibri"/>
          <w:lang w:val="en-US"/>
        </w:rPr>
        <w:t>s</w:t>
      </w:r>
      <w:r w:rsidRPr="000B540E">
        <w:rPr>
          <w:rFonts w:eastAsia="Calibri"/>
          <w:lang w:val="en-US"/>
        </w:rPr>
        <w:t xml:space="preserve"> has </w:t>
      </w:r>
      <w:r w:rsidR="00495451">
        <w:rPr>
          <w:rFonts w:eastAsia="Calibri"/>
          <w:lang w:val="en-US"/>
        </w:rPr>
        <w:t xml:space="preserve">already </w:t>
      </w:r>
      <w:r w:rsidRPr="000B540E">
        <w:rPr>
          <w:rFonts w:eastAsia="Calibri"/>
          <w:lang w:val="en-US"/>
        </w:rPr>
        <w:t xml:space="preserve">been validated by empirical data. For example, </w:t>
      </w:r>
      <w:r w:rsidR="00B80DC8">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B80DC8">
        <w:rPr>
          <w:rFonts w:eastAsia="Calibri"/>
          <w:lang w:val="en-US"/>
        </w:rPr>
        <w:fldChar w:fldCharType="separate"/>
      </w:r>
      <w:r w:rsidR="00B80DC8">
        <w:rPr>
          <w:rFonts w:eastAsia="Calibri"/>
          <w:lang w:val="en-US"/>
        </w:rPr>
        <w:t>Kucina et al. (2023)</w:t>
      </w:r>
      <w:r w:rsidR="00B80DC8">
        <w:rPr>
          <w:rFonts w:eastAsia="Calibri"/>
          <w:lang w:val="en-US"/>
        </w:rPr>
        <w:fldChar w:fldCharType="end"/>
      </w:r>
      <w:r>
        <w:rPr>
          <w:rFonts w:eastAsia="Calibri"/>
          <w:lang w:val="en-US"/>
        </w:rPr>
        <w:t xml:space="preserve"> re-designed cognitive conflict task and indeed improved the reliability as compared to traditional Stroop task alone</w:t>
      </w:r>
      <w:r w:rsidR="00B80DC8">
        <w:rPr>
          <w:rFonts w:eastAsia="Calibri"/>
          <w:lang w:val="en-US"/>
        </w:rPr>
        <w:t xml:space="preserve">. </w:t>
      </w:r>
      <w:r w:rsidR="006A3696">
        <w:rPr>
          <w:rFonts w:eastAsia="Calibri"/>
          <w:lang w:val="en-US"/>
        </w:rPr>
        <w:t>Our exploratory analyses of the relationship between trial numbers and reliability might suggest that</w:t>
      </w:r>
      <w:r w:rsidR="00B80DC8">
        <w:rPr>
          <w:rFonts w:eastAsia="Calibri"/>
          <w:lang w:val="en-US"/>
        </w:rPr>
        <w:t xml:space="preserve"> increasing </w:t>
      </w:r>
      <w:r w:rsidR="006A3696">
        <w:rPr>
          <w:rFonts w:eastAsia="Calibri"/>
          <w:lang w:val="en-US"/>
        </w:rPr>
        <w:t xml:space="preserve">trials </w:t>
      </w:r>
      <w:r w:rsidR="00B80DC8">
        <w:rPr>
          <w:rFonts w:eastAsia="Calibri"/>
          <w:lang w:val="en-US"/>
        </w:rPr>
        <w:t>number</w:t>
      </w:r>
      <w:r w:rsidR="006A3696">
        <w:rPr>
          <w:rFonts w:eastAsia="Calibri"/>
          <w:lang w:val="en-US"/>
        </w:rPr>
        <w:t>s</w:t>
      </w:r>
      <w:r w:rsidR="00B80DC8">
        <w:rPr>
          <w:rFonts w:eastAsia="Calibri"/>
          <w:lang w:val="en-US"/>
        </w:rPr>
        <w:t xml:space="preserve"> may</w:t>
      </w:r>
      <w:r w:rsidR="006A3696">
        <w:rPr>
          <w:rFonts w:eastAsia="Calibri"/>
          <w:lang w:val="en-US"/>
        </w:rPr>
        <w:t xml:space="preserve"> improve</w:t>
      </w:r>
      <w:r w:rsidR="00B80DC8">
        <w:rPr>
          <w:rFonts w:eastAsia="Calibri"/>
          <w:lang w:val="en-US"/>
        </w:rPr>
        <w:t xml:space="preserve"> reliability (please refer to the supplementar</w:t>
      </w:r>
      <w:r w:rsidR="00495451">
        <w:rPr>
          <w:rFonts w:eastAsia="Calibri"/>
          <w:lang w:val="en-US"/>
        </w:rPr>
        <w:t>y section 6</w:t>
      </w:r>
      <w:r w:rsidR="00B80DC8">
        <w:rPr>
          <w:rFonts w:eastAsia="Calibri"/>
          <w:lang w:val="en-US"/>
        </w:rPr>
        <w:t xml:space="preserve">). </w:t>
      </w:r>
    </w:p>
    <w:p w14:paraId="74F97664" w14:textId="190BC5DA" w:rsidR="00A9281E" w:rsidRPr="000B540E" w:rsidRDefault="00554CFF" w:rsidP="00495451">
      <w:pPr>
        <w:ind w:firstLine="720"/>
        <w:rPr>
          <w:rFonts w:eastAsia="Calibri"/>
          <w:lang w:val="en-US"/>
        </w:rPr>
      </w:pPr>
      <w:r>
        <w:rPr>
          <w:rFonts w:eastAsia="Calibri"/>
          <w:lang w:val="en-US"/>
        </w:rPr>
        <w:t>Finally, a</w:t>
      </w:r>
      <w:r w:rsidRPr="000B069D">
        <w:rPr>
          <w:rFonts w:eastAsia="Calibri"/>
          <w:lang w:val="en-US"/>
        </w:rPr>
        <w:t>nother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In our analys</w:t>
      </w:r>
      <w:r w:rsidR="00D10124">
        <w:rPr>
          <w:rFonts w:eastAsiaTheme="minorEastAsia" w:hint="eastAsia"/>
          <w:color w:val="000000" w:themeColor="text1"/>
          <w:lang w:val="en-US"/>
        </w:rPr>
        <w:t>e</w:t>
      </w:r>
      <w:r w:rsidRPr="00232224">
        <w:rPr>
          <w:rFonts w:eastAsiaTheme="minorEastAsia"/>
          <w:color w:val="000000" w:themeColor="text1"/>
          <w:lang w:val="en-US" w:eastAsia="zh-TW"/>
        </w:rPr>
        <w:t xml:space="preserve">s, we </w:t>
      </w:r>
      <w:r>
        <w:rPr>
          <w:rFonts w:eastAsiaTheme="minorEastAsia" w:hint="eastAsia"/>
          <w:color w:val="000000" w:themeColor="text1"/>
          <w:lang w:val="en-US"/>
        </w:rPr>
        <w:t>applied</w:t>
      </w:r>
      <w:r>
        <w:rPr>
          <w:rFonts w:eastAsiaTheme="minorEastAsia"/>
          <w:color w:val="000000" w:themeColor="text1"/>
          <w:lang w:val="en-US"/>
        </w:rPr>
        <w:t xml:space="preserve"> </w:t>
      </w:r>
      <w:r w:rsidRPr="00232224">
        <w:rPr>
          <w:rFonts w:eastAsiaTheme="minorEastAsia"/>
          <w:color w:val="000000" w:themeColor="text1"/>
          <w:lang w:val="en-US" w:eastAsia="zh-TW"/>
        </w:rPr>
        <w:t xml:space="preserve">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w:t>
      </w:r>
      <w:r>
        <w:rPr>
          <w:rFonts w:eastAsiaTheme="minorEastAsia" w:hint="eastAsia"/>
          <w:color w:val="000000" w:themeColor="text1"/>
          <w:lang w:val="en-US"/>
        </w:rPr>
        <w:t>data</w:t>
      </w:r>
      <w:r>
        <w:rPr>
          <w:rFonts w:eastAsiaTheme="minorEastAsia"/>
          <w:color w:val="000000" w:themeColor="text1"/>
          <w:lang w:val="en-US"/>
        </w:rPr>
        <w:t xml:space="preserve">sets that included at least 60 trials, and </w:t>
      </w:r>
      <w:r w:rsidRPr="00232224">
        <w:rPr>
          <w:rFonts w:eastAsiaTheme="minorEastAsia"/>
          <w:color w:val="000000" w:themeColor="text1"/>
          <w:lang w:val="en-US" w:eastAsia="zh-TW"/>
        </w:rPr>
        <w:t>estimate</w:t>
      </w:r>
      <w:r>
        <w:rPr>
          <w:rFonts w:eastAsiaTheme="minorEastAsia"/>
          <w:color w:val="000000" w:themeColor="text1"/>
          <w:lang w:val="en-US" w:eastAsia="zh-TW"/>
        </w:rPr>
        <w:t>d</w:t>
      </w:r>
      <w:r w:rsidRPr="00232224">
        <w:rPr>
          <w:rFonts w:eastAsiaTheme="minorEastAsia"/>
          <w:color w:val="000000" w:themeColor="text1"/>
          <w:lang w:val="en-US" w:eastAsia="zh-TW"/>
        </w:rPr>
        <w:t xml:space="preserve"> parameter</w:t>
      </w:r>
      <w:r w:rsidR="00D10124">
        <w:rPr>
          <w:rFonts w:eastAsiaTheme="minorEastAsia" w:hint="eastAsia"/>
          <w:color w:val="000000" w:themeColor="text1"/>
          <w:lang w:val="en-US"/>
        </w:rPr>
        <w:t>s</w:t>
      </w:r>
      <w:r w:rsidR="00D10124">
        <w:rPr>
          <w:rFonts w:eastAsiaTheme="minorEastAsia"/>
          <w:color w:val="000000" w:themeColor="text1"/>
          <w:lang w:val="en-US"/>
        </w:rPr>
        <w:t xml:space="preserve"> </w:t>
      </w:r>
      <w:r w:rsidRPr="00232224">
        <w:rPr>
          <w:rFonts w:eastAsiaTheme="minorEastAsia"/>
          <w:color w:val="000000" w:themeColor="text1"/>
          <w:lang w:val="en-US" w:eastAsia="zh-TW"/>
        </w:rPr>
        <w:t>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These findings raise</w:t>
      </w:r>
      <w:r w:rsidR="00D10124">
        <w:rPr>
          <w:rFonts w:eastAsia="Calibri"/>
          <w:lang w:val="en-US"/>
        </w:rPr>
        <w:t>d</w:t>
      </w:r>
      <w:r w:rsidRPr="000B069D">
        <w:rPr>
          <w:rFonts w:eastAsia="Calibri"/>
          <w:lang w:val="en-US"/>
        </w:rPr>
        <w:t xml:space="preserve"> concerns about </w:t>
      </w:r>
      <w:r w:rsidR="00D10124">
        <w:rPr>
          <w:rFonts w:eastAsia="Calibri"/>
          <w:lang w:val="en-US"/>
        </w:rPr>
        <w:t xml:space="preserve">applying </w:t>
      </w:r>
      <w:r w:rsidRPr="000B069D">
        <w:rPr>
          <w:rFonts w:eastAsia="Calibri"/>
          <w:lang w:val="en-US"/>
        </w:rPr>
        <w:t xml:space="preserve">the standard </w:t>
      </w:r>
      <w:r w:rsidR="00D10124">
        <w:rPr>
          <w:rFonts w:eastAsia="Calibri"/>
          <w:lang w:val="en-US"/>
        </w:rPr>
        <w:t>drift diffusion</w:t>
      </w:r>
      <w:r w:rsidRPr="000B069D">
        <w:rPr>
          <w:rFonts w:eastAsia="Calibri"/>
          <w:lang w:val="en-US"/>
        </w:rPr>
        <w:t xml:space="preserve"> to </w:t>
      </w:r>
      <w:r w:rsidR="00D10124">
        <w:rPr>
          <w:rFonts w:eastAsia="Calibri"/>
          <w:lang w:val="en-US"/>
        </w:rPr>
        <w:t>data from</w:t>
      </w:r>
      <w:r w:rsidRPr="000B069D">
        <w:rPr>
          <w:rFonts w:eastAsia="Calibri"/>
          <w:lang w:val="en-US"/>
        </w:rPr>
        <w:t xml:space="preserve"> SPMT</w:t>
      </w:r>
      <w:r w:rsidR="00D10124">
        <w:rPr>
          <w:rFonts w:eastAsia="Calibri"/>
          <w:lang w:val="en-US"/>
        </w:rPr>
        <w:t xml:space="preserve"> directly. Previous studies found that standard drift diffusion model did not fit the data from matching task</w:t>
      </w:r>
      <w:r>
        <w:rPr>
          <w:rFonts w:eastAsia="Calibri"/>
          <w:lang w:val="en-US"/>
        </w:rPr>
        <w:t xml:space="preserve"> </w:t>
      </w:r>
      <w:r w:rsidRPr="000B069D">
        <w:rPr>
          <w:rFonts w:eastAsia="Calibri"/>
          <w:lang w:val="en-US"/>
        </w:rPr>
        <w:fldChar w:fldCharType="begin"/>
      </w:r>
      <w:r>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Pr>
          <w:rFonts w:eastAsia="Calibri"/>
          <w:noProof/>
          <w:lang w:val="en-US"/>
        </w:rPr>
        <w:t>(Groulx et al., 2020)</w:t>
      </w:r>
      <w:r w:rsidRPr="000B069D">
        <w:rPr>
          <w:rFonts w:eastAsia="Calibri"/>
          <w:lang w:val="en-US"/>
        </w:rPr>
        <w:fldChar w:fldCharType="end"/>
      </w:r>
      <w:r w:rsidR="00D10124">
        <w:rPr>
          <w:rFonts w:eastAsia="Calibri"/>
          <w:lang w:val="en-US"/>
        </w:rPr>
        <w:t xml:space="preserve">. Similarly,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Schaaf et al. (2023)</w:t>
      </w:r>
      <w:r>
        <w:rPr>
          <w:rFonts w:eastAsiaTheme="minorEastAsia"/>
          <w:color w:val="000000" w:themeColor="text1"/>
        </w:rPr>
        <w:fldChar w:fldCharType="end"/>
      </w:r>
      <w:r>
        <w:rPr>
          <w:rFonts w:eastAsiaTheme="minorEastAsia"/>
          <w:color w:val="000000" w:themeColor="text1"/>
        </w:rPr>
        <w:t xml:space="preserve"> </w:t>
      </w:r>
      <w:r w:rsidR="00D10124">
        <w:rPr>
          <w:rFonts w:eastAsiaTheme="minorEastAsia"/>
          <w:color w:val="000000" w:themeColor="text1"/>
        </w:rPr>
        <w:t xml:space="preserve">recently found </w:t>
      </w:r>
      <w:r w:rsidRPr="002E5D1C">
        <w:rPr>
          <w:rFonts w:eastAsiaTheme="minorEastAsia"/>
          <w:color w:val="000000" w:themeColor="text1"/>
        </w:rPr>
        <w:t xml:space="preserve">poor </w:t>
      </w:r>
      <w:r>
        <w:rPr>
          <w:rFonts w:eastAsiaTheme="minorEastAsia"/>
          <w:color w:val="000000" w:themeColor="text1"/>
        </w:rPr>
        <w:t xml:space="preserve">reliability </w:t>
      </w:r>
      <w:r w:rsidRPr="002E5D1C">
        <w:rPr>
          <w:rFonts w:eastAsiaTheme="minorEastAsia"/>
          <w:color w:val="000000" w:themeColor="text1"/>
        </w:rPr>
        <w:t xml:space="preserve">for the parameter estimates of the </w:t>
      </w:r>
      <w:r>
        <w:rPr>
          <w:rFonts w:eastAsiaTheme="minorEastAsia"/>
          <w:color w:val="000000" w:themeColor="text1"/>
        </w:rPr>
        <w:t xml:space="preserve">standard </w:t>
      </w:r>
      <w:r w:rsidRPr="002E5D1C">
        <w:rPr>
          <w:rFonts w:eastAsiaTheme="minorEastAsia"/>
          <w:color w:val="000000" w:themeColor="text1"/>
        </w:rPr>
        <w:t>reinforcement learning model</w:t>
      </w:r>
      <w:r>
        <w:rPr>
          <w:rFonts w:eastAsiaTheme="minorEastAsia"/>
          <w:color w:val="000000" w:themeColor="text1"/>
        </w:rPr>
        <w:t xml:space="preserve"> in cognitive tasks. </w:t>
      </w:r>
      <w:r w:rsidR="00D10124">
        <w:rPr>
          <w:rFonts w:eastAsia="Calibri"/>
          <w:lang w:val="en-US"/>
        </w:rPr>
        <w:t>These findings called for a more principle</w:t>
      </w:r>
      <w:r w:rsidR="00495451">
        <w:rPr>
          <w:rFonts w:eastAsia="Calibri"/>
          <w:lang w:val="en-US"/>
        </w:rPr>
        <w:t>d</w:t>
      </w:r>
      <w:r w:rsidR="00D10124">
        <w:rPr>
          <w:rFonts w:eastAsia="Calibri"/>
          <w:lang w:val="en-US"/>
        </w:rPr>
        <w:t xml:space="preserve"> approach when modeling behavioral data to </w:t>
      </w:r>
      <w:r w:rsidR="00495451" w:rsidRPr="000B540E">
        <w:rPr>
          <w:rFonts w:eastAsia="Calibri"/>
          <w:lang w:val="en-US"/>
        </w:rPr>
        <w:t>more accurately capture the fundamental cognitive processes at play</w:t>
      </w:r>
      <w:r w:rsidR="00D10124">
        <w:rPr>
          <w:rFonts w:eastAsia="Calibri"/>
          <w:lang w:val="en-US"/>
        </w:rPr>
        <w:t xml:space="preserve"> </w:t>
      </w:r>
      <w:r w:rsidR="00D10124">
        <w:rPr>
          <w:rFonts w:eastAsiaTheme="minorEastAsia"/>
          <w:color w:val="000000" w:themeColor="text1"/>
          <w:lang w:val="en-US"/>
        </w:rPr>
        <w:t xml:space="preserve">(e.g., </w:t>
      </w:r>
      <w:r w:rsidR="00D10124">
        <w:rPr>
          <w:rFonts w:eastAsiaTheme="minorEastAsia"/>
          <w:color w:val="000000" w:themeColor="text1"/>
          <w:lang w:val="en-US"/>
        </w:rPr>
        <w:fldChar w:fldCharType="begin"/>
      </w:r>
      <w:r w:rsidR="00D10124">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D10124">
        <w:rPr>
          <w:rFonts w:eastAsiaTheme="minorEastAsia"/>
          <w:color w:val="000000" w:themeColor="text1"/>
          <w:lang w:val="en-US"/>
        </w:rPr>
        <w:fldChar w:fldCharType="separate"/>
      </w:r>
      <w:r w:rsidR="00D10124">
        <w:rPr>
          <w:rFonts w:eastAsiaTheme="minorEastAsia"/>
          <w:noProof/>
          <w:color w:val="000000" w:themeColor="text1"/>
          <w:lang w:val="en-US"/>
        </w:rPr>
        <w:t>Wilson and Collins (2019)</w:t>
      </w:r>
      <w:r w:rsidR="00D10124">
        <w:rPr>
          <w:rFonts w:eastAsiaTheme="minorEastAsia"/>
          <w:color w:val="000000" w:themeColor="text1"/>
          <w:lang w:val="en-US"/>
        </w:rPr>
        <w:fldChar w:fldCharType="end"/>
      </w:r>
      <w:r w:rsidR="00D10124">
        <w:rPr>
          <w:rFonts w:eastAsia="Calibri"/>
          <w:lang w:val="en-US"/>
        </w:rPr>
        <w:t>, instead of applying</w:t>
      </w:r>
      <w:r w:rsidRPr="000B069D">
        <w:rPr>
          <w:rFonts w:eastAsia="Calibri"/>
          <w:lang w:val="en-US"/>
        </w:rPr>
        <w:t xml:space="preserve"> the </w:t>
      </w:r>
      <w:r>
        <w:rPr>
          <w:rFonts w:eastAsia="Calibri"/>
          <w:lang w:val="en-US"/>
        </w:rPr>
        <w:t xml:space="preserve">standard </w:t>
      </w:r>
      <w:r w:rsidRPr="000B069D">
        <w:rPr>
          <w:rFonts w:eastAsia="Calibri"/>
          <w:lang w:val="en-US"/>
        </w:rPr>
        <w:t xml:space="preserve">DDM </w:t>
      </w:r>
      <w:r w:rsidR="00D10124">
        <w:rPr>
          <w:rFonts w:eastAsia="Calibri"/>
          <w:lang w:val="en-US"/>
        </w:rPr>
        <w:t>blindly</w:t>
      </w:r>
      <w:r>
        <w:rPr>
          <w:rFonts w:eastAsiaTheme="minorEastAsia"/>
          <w:color w:val="000000" w:themeColor="text1"/>
          <w:lang w:val="en-US"/>
        </w:rPr>
        <w:t>.</w:t>
      </w:r>
      <w:r>
        <w:rPr>
          <w:rFonts w:eastAsiaTheme="minorEastAsia"/>
          <w:color w:val="000000" w:themeColor="text1"/>
        </w:rPr>
        <w:t xml:space="preserve"> </w:t>
      </w:r>
      <w:r>
        <w:rPr>
          <w:rFonts w:eastAsiaTheme="minorEastAsia"/>
          <w:color w:val="000000" w:themeColor="text1"/>
          <w:lang w:val="en-US"/>
        </w:rPr>
        <w:t xml:space="preserve"> </w:t>
      </w:r>
    </w:p>
    <w:p w14:paraId="3B6FC1C4" w14:textId="77777777" w:rsidR="00554CFF" w:rsidRPr="00554CFF" w:rsidRDefault="00554CFF" w:rsidP="00554CFF">
      <w:pPr>
        <w:ind w:firstLine="720"/>
        <w:rPr>
          <w:rFonts w:eastAsiaTheme="minorEastAsia"/>
          <w:color w:val="000000" w:themeColor="text1"/>
          <w:lang w:val="en-US"/>
        </w:rPr>
      </w:pPr>
    </w:p>
    <w:p w14:paraId="5F41E5C8" w14:textId="77777777" w:rsidR="006324C1" w:rsidRPr="00554CFF" w:rsidRDefault="006324C1" w:rsidP="006324C1">
      <w:pPr>
        <w:pStyle w:val="2"/>
        <w:spacing w:after="120"/>
        <w:rPr>
          <w:rFonts w:ascii="Times New Roman" w:hAnsi="Times New Roman"/>
          <w:lang w:val="en-US"/>
        </w:rPr>
      </w:pPr>
      <w:r w:rsidRPr="00554CFF">
        <w:rPr>
          <w:rFonts w:ascii="Times New Roman" w:hAnsi="Times New Roman"/>
          <w:lang w:val="en-US"/>
        </w:rPr>
        <w:t>Implications of the current study</w:t>
      </w:r>
    </w:p>
    <w:p w14:paraId="17CDB0F4" w14:textId="7441B66D" w:rsidR="00495451" w:rsidRPr="000B540E" w:rsidRDefault="00495451" w:rsidP="000B540E">
      <w:pPr>
        <w:ind w:firstLineChars="100" w:firstLine="240"/>
        <w:rPr>
          <w:rFonts w:eastAsiaTheme="minorEastAsia"/>
          <w:color w:val="000000" w:themeColor="text1"/>
        </w:rPr>
      </w:pPr>
      <w:r w:rsidRPr="000B540E">
        <w:rPr>
          <w:rFonts w:eastAsiaTheme="minorEastAsia"/>
          <w:color w:val="000000" w:themeColor="text1"/>
        </w:rPr>
        <w:t xml:space="preserve">Our findings can offer an initial guide for researchers considering the use of SPMT. Firstly, we recommend that researchers employ reaction times </w:t>
      </w:r>
      <w:r>
        <w:rPr>
          <w:rFonts w:eastAsiaTheme="minorEastAsia"/>
          <w:color w:val="000000" w:themeColor="text1"/>
        </w:rPr>
        <w:t xml:space="preserve">and efficiency </w:t>
      </w:r>
      <w:r w:rsidRPr="000B540E">
        <w:rPr>
          <w:rFonts w:eastAsiaTheme="minorEastAsia"/>
          <w:color w:val="000000" w:themeColor="text1"/>
        </w:rPr>
        <w:t xml:space="preserve">as the indicator of SPE since </w:t>
      </w:r>
      <w:r>
        <w:rPr>
          <w:rFonts w:eastAsiaTheme="minorEastAsia"/>
          <w:color w:val="000000" w:themeColor="text1"/>
        </w:rPr>
        <w:t>they</w:t>
      </w:r>
      <w:r w:rsidRPr="000B540E">
        <w:rPr>
          <w:rFonts w:eastAsiaTheme="minorEastAsia"/>
          <w:color w:val="000000" w:themeColor="text1"/>
        </w:rPr>
        <w:t xml:space="preserve"> </w:t>
      </w:r>
      <w:proofErr w:type="gramStart"/>
      <w:r w:rsidRPr="000B540E">
        <w:rPr>
          <w:rFonts w:eastAsiaTheme="minorEastAsia"/>
          <w:color w:val="000000" w:themeColor="text1"/>
        </w:rPr>
        <w:t>strikes</w:t>
      </w:r>
      <w:proofErr w:type="gramEnd"/>
      <w:r w:rsidRPr="000B540E">
        <w:rPr>
          <w:rFonts w:eastAsiaTheme="minorEastAsia"/>
          <w:color w:val="000000" w:themeColor="text1"/>
        </w:rPr>
        <w:t xml:space="preserve"> a balance between achieving a substantial effect size at the group level and ensuring reliability at the individual level.</w:t>
      </w:r>
      <w:r>
        <w:rPr>
          <w:rFonts w:eastAsiaTheme="minorEastAsia"/>
          <w:color w:val="000000" w:themeColor="text1"/>
        </w:rPr>
        <w:t xml:space="preserve"> </w:t>
      </w:r>
      <w:r w:rsidR="00DE5EAB">
        <w:rPr>
          <w:rFonts w:eastAsiaTheme="minorEastAsia"/>
          <w:color w:val="000000" w:themeColor="text1"/>
        </w:rPr>
        <w:t xml:space="preserve">Second, if </w:t>
      </w:r>
      <w:proofErr w:type="spellStart"/>
      <w:r w:rsidR="00DE5EAB">
        <w:rPr>
          <w:rFonts w:eastAsiaTheme="minorEastAsia"/>
          <w:color w:val="000000" w:themeColor="text1"/>
        </w:rPr>
        <w:t>reseachers</w:t>
      </w:r>
      <w:proofErr w:type="spellEnd"/>
      <w:r w:rsidR="00DE5EAB">
        <w:rPr>
          <w:rFonts w:eastAsiaTheme="minorEastAsia"/>
          <w:color w:val="000000" w:themeColor="text1"/>
        </w:rPr>
        <w:t xml:space="preserve"> are interested in relatively bigger group-level effect size,</w:t>
      </w:r>
      <w:r>
        <w:rPr>
          <w:rFonts w:eastAsiaTheme="minorEastAsia"/>
          <w:color w:val="000000" w:themeColor="text1"/>
        </w:rPr>
        <w:t xml:space="preserve"> </w:t>
      </w:r>
      <w:r w:rsidRPr="000B540E">
        <w:rPr>
          <w:rFonts w:eastAsiaTheme="minorEastAsia"/>
          <w:color w:val="000000" w:themeColor="text1"/>
        </w:rPr>
        <w:t>considering the use of the "Self vs Stranger" contrast may prove beneficial</w:t>
      </w:r>
      <w:r>
        <w:rPr>
          <w:rFonts w:eastAsiaTheme="minorEastAsia"/>
          <w:color w:val="000000" w:themeColor="text1"/>
          <w:lang w:val="en-US"/>
        </w:rPr>
        <w:t xml:space="preserve">. </w:t>
      </w:r>
      <w:r w:rsidRPr="000B540E">
        <w:rPr>
          <w:rFonts w:eastAsiaTheme="minorEastAsia"/>
          <w:color w:val="000000" w:themeColor="text1"/>
        </w:rPr>
        <w:t xml:space="preserve">Third, if feasible, increasing the number of trials is advisable as it </w:t>
      </w:r>
      <w:r>
        <w:rPr>
          <w:rFonts w:eastAsiaTheme="minorEastAsia" w:hint="eastAsia"/>
          <w:color w:val="000000" w:themeColor="text1"/>
        </w:rPr>
        <w:t>may</w:t>
      </w:r>
      <w:r>
        <w:rPr>
          <w:rFonts w:eastAsiaTheme="minorEastAsia"/>
          <w:color w:val="000000" w:themeColor="text1"/>
        </w:rPr>
        <w:t xml:space="preserve"> </w:t>
      </w:r>
      <w:r w:rsidRPr="000B540E">
        <w:rPr>
          <w:rFonts w:eastAsiaTheme="minorEastAsia"/>
          <w:color w:val="000000" w:themeColor="text1"/>
        </w:rPr>
        <w:t>enhance the overall reliability of the measurements.</w:t>
      </w:r>
      <w:r>
        <w:rPr>
          <w:rFonts w:eastAsiaTheme="minorEastAsia"/>
          <w:color w:val="000000" w:themeColor="text1"/>
        </w:rPr>
        <w:t xml:space="preserve"> </w:t>
      </w:r>
      <w:r w:rsidRPr="000B540E">
        <w:rPr>
          <w:rFonts w:eastAsiaTheme="minorEastAsia"/>
          <w:color w:val="000000" w:themeColor="text1"/>
        </w:rPr>
        <w:t>Lastly, we caution against the indiscriminate application of the standard drift-diffusion model and instead advocate for a principled modeling approach.</w:t>
      </w:r>
    </w:p>
    <w:p w14:paraId="13889FE0" w14:textId="77777777" w:rsidR="00C741A1" w:rsidRPr="00C741A1" w:rsidRDefault="00C741A1" w:rsidP="000B540E">
      <w:pPr>
        <w:rPr>
          <w:rFonts w:eastAsia="Calibri"/>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546927DF" w14:textId="7BD1BB04" w:rsidR="00A53B34" w:rsidRPr="000B540E" w:rsidRDefault="00B80DC8" w:rsidP="00D54E22">
      <w:pPr>
        <w:ind w:firstLine="720"/>
        <w:rPr>
          <w:rFonts w:eastAsiaTheme="minorEastAsia"/>
          <w:color w:val="000000" w:themeColor="text1"/>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Firstly, although we made efforts to enhance sample diversity by including open data</w:t>
      </w:r>
      <w:r w:rsidR="00D54E22">
        <w:rPr>
          <w:rFonts w:eastAsiaTheme="minorEastAsia"/>
          <w:color w:val="000000" w:themeColor="text1"/>
        </w:rPr>
        <w:t xml:space="preserve"> </w:t>
      </w:r>
      <w:r w:rsidR="00D54E22" w:rsidRPr="000B540E">
        <w:rPr>
          <w:rFonts w:eastAsiaTheme="minorEastAsia"/>
          <w:color w:val="000000" w:themeColor="text1"/>
        </w:rPr>
        <w:t>when available</w:t>
      </w:r>
      <w:r>
        <w:rPr>
          <w:rFonts w:eastAsiaTheme="minorEastAsia"/>
          <w:color w:val="000000" w:themeColor="text1"/>
        </w:rPr>
        <w:t xml:space="preserv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sidR="008F3B6D">
        <w:rPr>
          <w:rFonts w:eastAsiaTheme="minorEastAsia"/>
          <w:color w:val="000000" w:themeColor="text1"/>
        </w:rPr>
        <w:t>, most of the participants are recruited from Universities and are healthy adults</w:t>
      </w:r>
      <w:r>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w:t>
      </w:r>
      <w:r w:rsidR="00DE5EAB">
        <w:rPr>
          <w:rFonts w:eastAsiaTheme="minorEastAsia"/>
          <w:color w:val="000000" w:themeColor="text1"/>
        </w:rPr>
        <w:t>Secondly, our</w:t>
      </w:r>
      <w:r w:rsidR="00DE5EAB" w:rsidRPr="00400089">
        <w:rPr>
          <w:rFonts w:eastAsia="Calibri"/>
          <w:lang w:val="en-US"/>
        </w:rPr>
        <w:t xml:space="preserve"> results reported here </w:t>
      </w:r>
      <w:r w:rsidR="008F3B6D">
        <w:rPr>
          <w:rFonts w:eastAsia="Calibri"/>
          <w:lang w:val="en-US"/>
        </w:rPr>
        <w:t>assessed</w:t>
      </w:r>
      <w:r w:rsidR="00DE5EAB" w:rsidRPr="00400089">
        <w:rPr>
          <w:rFonts w:eastAsia="Calibri"/>
          <w:lang w:val="en-US"/>
        </w:rPr>
        <w:t xml:space="preserve"> the robustness </w:t>
      </w:r>
      <w:r w:rsidR="008F3B6D">
        <w:rPr>
          <w:rFonts w:eastAsia="Calibri"/>
          <w:lang w:val="en-US"/>
        </w:rPr>
        <w:t xml:space="preserve">and reliability </w:t>
      </w:r>
      <w:r w:rsidR="00DE5EAB" w:rsidRPr="00400089">
        <w:rPr>
          <w:rFonts w:eastAsia="Calibri"/>
          <w:lang w:val="en-US"/>
        </w:rPr>
        <w:t xml:space="preserve">of SPE with </w:t>
      </w:r>
      <w:r w:rsidR="008F3B6D">
        <w:rPr>
          <w:rFonts w:eastAsia="Calibri"/>
          <w:lang w:val="en-US"/>
        </w:rPr>
        <w:t xml:space="preserve">the </w:t>
      </w:r>
      <w:r w:rsidR="00DE5EAB" w:rsidRPr="00400089">
        <w:rPr>
          <w:rFonts w:eastAsia="Calibri"/>
          <w:lang w:val="en-US"/>
        </w:rPr>
        <w:t>original experimental design of Sui et al (2012)</w:t>
      </w:r>
      <w:r w:rsidR="008F3B6D">
        <w:rPr>
          <w:rFonts w:eastAsia="Calibri"/>
          <w:lang w:val="en-US"/>
        </w:rPr>
        <w:t>, which means the robustness and reliability of different variants of SPMT still need further investigation. For</w:t>
      </w:r>
      <w:r w:rsidR="00DE5EAB" w:rsidRPr="00400089">
        <w:rPr>
          <w:rFonts w:eastAsia="Calibri"/>
          <w:lang w:val="en-US"/>
        </w:rPr>
        <w:t xml:space="preserve"> a</w:t>
      </w:r>
      <w:r w:rsidR="008F3B6D">
        <w:rPr>
          <w:rFonts w:eastAsia="Calibri"/>
          <w:lang w:val="en-US"/>
        </w:rPr>
        <w:t xml:space="preserve"> more</w:t>
      </w:r>
      <w:r w:rsidR="00DE5EAB" w:rsidRPr="00400089">
        <w:rPr>
          <w:rFonts w:eastAsia="Calibri"/>
          <w:lang w:val="en-US"/>
        </w:rPr>
        <w:t xml:space="preserve"> systematical </w:t>
      </w:r>
      <w:r w:rsidR="008F3B6D">
        <w:rPr>
          <w:rFonts w:eastAsia="Calibri"/>
          <w:lang w:val="en-US"/>
        </w:rPr>
        <w:t>meta-analysis of SPE measured by SPMT</w:t>
      </w:r>
      <w:r w:rsidR="00DE5EAB" w:rsidRPr="00400089">
        <w:rPr>
          <w:rFonts w:eastAsia="Calibri"/>
          <w:lang w:val="en-US"/>
        </w:rPr>
        <w:t>, please see our on-going project (</w:t>
      </w:r>
      <w:hyperlink r:id="rId21" w:tgtFrame="_new" w:history="1">
        <w:r w:rsidR="00DE5EAB" w:rsidRPr="00400089">
          <w:rPr>
            <w:rFonts w:eastAsiaTheme="minorEastAsia"/>
            <w:bCs/>
            <w:lang w:val="en-US"/>
          </w:rPr>
          <w:t>https://osf.io/euqmf</w:t>
        </w:r>
      </w:hyperlink>
      <w:r w:rsidR="00DE5EAB" w:rsidRPr="00400089">
        <w:rPr>
          <w:rFonts w:eastAsia="Calibri"/>
          <w:lang w:val="en-US"/>
        </w:rPr>
        <w:t xml:space="preserve">). </w:t>
      </w:r>
      <w:r w:rsidR="00DE5EAB">
        <w:rPr>
          <w:rFonts w:eastAsiaTheme="minorEastAsia"/>
          <w:color w:val="000000" w:themeColor="text1"/>
        </w:rPr>
        <w:t>Thirdly</w:t>
      </w:r>
      <w:r>
        <w:rPr>
          <w:rFonts w:eastAsiaTheme="minorEastAsia"/>
          <w:color w:val="000000" w:themeColor="text1"/>
        </w:rPr>
        <w:t>, when assessing the intraclass correlation coefficients (ICC</w:t>
      </w:r>
      <w:r w:rsidR="006C0A53">
        <w:rPr>
          <w:rFonts w:eastAsiaTheme="minorEastAsia"/>
          <w:color w:val="000000" w:themeColor="text1"/>
        </w:rPr>
        <w:t>2</w:t>
      </w:r>
      <w:r>
        <w:rPr>
          <w:rFonts w:eastAsiaTheme="minorEastAsia"/>
          <w:color w:val="000000" w:themeColor="text1"/>
        </w:rPr>
        <w:t>),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w:t>
      </w:r>
      <w:r w:rsidR="00887D0B">
        <w:rPr>
          <w:rFonts w:eastAsiaTheme="minorEastAsia"/>
          <w:color w:val="000000" w:themeColor="text1"/>
          <w:lang w:val="en-US"/>
        </w:rPr>
        <w:t xml:space="preserve">(see </w:t>
      </w:r>
      <w:proofErr w:type="spellStart"/>
      <w:r w:rsidR="00887D0B">
        <w:rPr>
          <w:rFonts w:eastAsiaTheme="minorEastAsia"/>
          <w:color w:val="000000" w:themeColor="text1"/>
          <w:lang w:val="en-US"/>
        </w:rPr>
        <w:t>suplemetary</w:t>
      </w:r>
      <w:proofErr w:type="spellEnd"/>
      <w:r w:rsidR="00D54E22">
        <w:rPr>
          <w:rFonts w:eastAsiaTheme="minorEastAsia"/>
          <w:color w:val="000000" w:themeColor="text1"/>
          <w:lang w:val="en-US"/>
        </w:rPr>
        <w:t xml:space="preserve"> section 4</w:t>
      </w:r>
      <w:r w:rsidR="00887D0B">
        <w:rPr>
          <w:rFonts w:eastAsiaTheme="minorEastAsia"/>
          <w:color w:val="000000" w:themeColor="text1"/>
          <w:lang w:val="en-US"/>
        </w:rPr>
        <w:t xml:space="preserve">) </w:t>
      </w:r>
      <w:r>
        <w:rPr>
          <w:rFonts w:eastAsiaTheme="minorEastAsia"/>
          <w:color w:val="000000" w:themeColor="text1"/>
          <w:lang w:val="en-US"/>
        </w:rPr>
        <w:t xml:space="preserve">that with different design showed similar results as we reported in the main text. </w:t>
      </w: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B23C5A1" w:rsidR="00586F83" w:rsidRPr="000A78D8" w:rsidRDefault="00166435" w:rsidP="000A78D8">
      <w:pPr>
        <w:ind w:firstLineChars="100" w:firstLine="240"/>
        <w:rPr>
          <w:rFonts w:eastAsiaTheme="minorEastAsia"/>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 xml:space="preserve">ictal </w:t>
      </w:r>
      <w:r w:rsidR="007E1323" w:rsidRPr="000A78D8">
        <w:rPr>
          <w:rFonts w:eastAsiaTheme="minorEastAsia"/>
        </w:rPr>
        <w:t>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sidRPr="000A78D8">
        <w:rPr>
          <w:rFonts w:eastAsiaTheme="minorEastAsia"/>
        </w:rPr>
        <w:t xml:space="preserve"> a robust self-prioritization effect for reaction times</w:t>
      </w:r>
      <w:r w:rsidR="000A78D8" w:rsidRPr="000A78D8">
        <w:rPr>
          <w:rFonts w:eastAsiaTheme="minorEastAsia"/>
        </w:rPr>
        <w:t xml:space="preserve"> and </w:t>
      </w:r>
      <w:r w:rsidRPr="000A78D8">
        <w:rPr>
          <w:rFonts w:eastAsiaTheme="minorEastAsia"/>
        </w:rPr>
        <w:t>efficiency</w:t>
      </w:r>
      <w:r w:rsidR="000A78D8" w:rsidRPr="000A78D8">
        <w:rPr>
          <w:rFonts w:eastAsiaTheme="minorEastAsia"/>
        </w:rPr>
        <w:t xml:space="preserve">. </w:t>
      </w:r>
      <w:proofErr w:type="spellStart"/>
      <w:r w:rsidR="000A78D8" w:rsidRPr="000A78D8">
        <w:rPr>
          <w:rFonts w:eastAsiaTheme="minorEastAsia"/>
        </w:rPr>
        <w:t>M</w:t>
      </w:r>
      <w:r w:rsidRPr="000A78D8">
        <w:rPr>
          <w:rFonts w:eastAsiaTheme="minorEastAsia"/>
        </w:rPr>
        <w:t>ean while</w:t>
      </w:r>
      <w:proofErr w:type="spellEnd"/>
      <w:r w:rsidRPr="000A78D8">
        <w:rPr>
          <w:rFonts w:eastAsiaTheme="minorEastAsia"/>
        </w:rPr>
        <w:t xml:space="preserve">, the reliability of </w:t>
      </w:r>
      <w:r>
        <w:rPr>
          <w:rFonts w:eastAsiaTheme="minorEastAsia"/>
        </w:rPr>
        <w:t xml:space="preserve">the most </w:t>
      </w:r>
      <w:r w:rsidR="00E55955" w:rsidRPr="000A78D8">
        <w:rPr>
          <w:rFonts w:eastAsiaTheme="minorEastAsia"/>
        </w:rPr>
        <w:t xml:space="preserve">robust </w:t>
      </w:r>
      <w:r>
        <w:rPr>
          <w:rFonts w:eastAsiaTheme="minorEastAsia"/>
        </w:rPr>
        <w:t>SPE measur</w:t>
      </w:r>
      <w:r w:rsidR="000A78D8">
        <w:rPr>
          <w:rFonts w:eastAsiaTheme="minorEastAsia"/>
        </w:rPr>
        <w:t xml:space="preserve">e </w:t>
      </w:r>
      <w:r w:rsidR="000A78D8" w:rsidRPr="000A78D8">
        <w:rPr>
          <w:rFonts w:eastAsiaTheme="minorEastAsia"/>
        </w:rPr>
        <w:t>falls short of being satisfactory</w:t>
      </w:r>
      <w:r w:rsidR="000A78D8">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r w:rsidR="00917185" w:rsidRPr="006A5A80">
        <w:rPr>
          <w:rFonts w:eastAsia="Calibri"/>
          <w:b/>
          <w:sz w:val="42"/>
          <w:szCs w:val="42"/>
        </w:rPr>
        <w:t>Acknowledgements</w:t>
      </w:r>
    </w:p>
    <w:p w14:paraId="166B615D" w14:textId="77777777" w:rsidR="00DD5EDD" w:rsidRPr="00DD5EDD" w:rsidRDefault="00DD5EDD" w:rsidP="00DD5EDD">
      <w:pPr>
        <w:rPr>
          <w:lang w:val="en-US"/>
        </w:rPr>
      </w:pPr>
      <w:r w:rsidRPr="000A78D8">
        <w:rPr>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48" w:name="_ridkkf2yzxxx" w:colFirst="0" w:colLast="0"/>
      <w:bookmarkStart w:id="49" w:name="_Toc129530173"/>
      <w:bookmarkStart w:id="50" w:name="_Toc129530203"/>
      <w:bookmarkStart w:id="51" w:name="_Toc139718167"/>
      <w:bookmarkEnd w:id="48"/>
      <w:r w:rsidRPr="006A5A80">
        <w:rPr>
          <w:rFonts w:eastAsia="Calibri"/>
          <w:b/>
          <w:sz w:val="42"/>
          <w:szCs w:val="42"/>
        </w:rPr>
        <w:t>Author contributions</w:t>
      </w:r>
      <w:bookmarkEnd w:id="49"/>
      <w:bookmarkEnd w:id="50"/>
      <w:bookmarkEnd w:id="51"/>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2" w:name="_Toc139718168"/>
      <w:r w:rsidRPr="00A37F7F">
        <w:rPr>
          <w:rFonts w:eastAsia="Calibri"/>
          <w:b/>
          <w:sz w:val="42"/>
          <w:szCs w:val="42"/>
        </w:rPr>
        <w:t>Data and Material Availability</w:t>
      </w:r>
      <w:bookmarkEnd w:id="5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2"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3"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4"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53" w:name="_Toc139718169"/>
      <w:r w:rsidRPr="00A37F7F">
        <w:rPr>
          <w:rFonts w:eastAsia="Calibri"/>
          <w:b/>
          <w:sz w:val="42"/>
          <w:szCs w:val="42"/>
        </w:rPr>
        <w:t>Code Availability</w:t>
      </w:r>
      <w:bookmarkEnd w:id="5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5"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54" w:name="_Toc129530174"/>
      <w:bookmarkStart w:id="55" w:name="_Toc129530204"/>
      <w:bookmarkStart w:id="56" w:name="_Toc139718170"/>
      <w:r w:rsidRPr="006A5A80">
        <w:rPr>
          <w:rFonts w:eastAsia="Calibri"/>
          <w:b/>
          <w:sz w:val="42"/>
          <w:szCs w:val="42"/>
        </w:rPr>
        <w:t>Competing interests</w:t>
      </w:r>
      <w:bookmarkEnd w:id="54"/>
      <w:bookmarkEnd w:id="55"/>
      <w:bookmarkEnd w:id="5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474682D6" w14:textId="1B0A2150" w:rsidR="00420FF1" w:rsidRPr="00484E31" w:rsidRDefault="00DE40BA" w:rsidP="00484E31">
      <w:pPr>
        <w:pStyle w:val="2"/>
        <w:spacing w:after="120"/>
        <w:rPr>
          <w:rFonts w:eastAsia="宋体"/>
          <w:noProof/>
          <w:lang w:val="en-US"/>
        </w:rPr>
      </w:pPr>
      <w:r>
        <w:rPr>
          <w:rFonts w:ascii="Times New Roman" w:hAnsi="Times New Roman"/>
          <w:lang w:val="en-US"/>
        </w:rPr>
        <w:t xml:space="preserve">1 </w:t>
      </w:r>
      <w:r w:rsidR="0092101F" w:rsidRPr="00484E31">
        <w:rPr>
          <w:rFonts w:ascii="Times New Roman" w:hAnsi="Times New Roman"/>
          <w:lang w:val="en-US"/>
        </w:rPr>
        <w:t xml:space="preserve">Original Experimental Design of </w:t>
      </w:r>
      <w:r w:rsidR="0092101F" w:rsidRPr="00484E31">
        <w:rPr>
          <w:rFonts w:ascii="Times New Roman" w:hAnsi="Times New Roman"/>
          <w:lang w:val="en-US"/>
        </w:rPr>
        <w:fldChar w:fldCharType="begin"/>
      </w:r>
      <w:r w:rsidR="0092101F" w:rsidRPr="00484E31">
        <w:rPr>
          <w:rFonts w:ascii="Times New Roman" w:hAnsi="Times New Roman"/>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92101F" w:rsidRPr="00484E31">
        <w:rPr>
          <w:rFonts w:ascii="Times New Roman" w:hAnsi="Times New Roman"/>
          <w:lang w:val="en-US"/>
        </w:rPr>
        <w:fldChar w:fldCharType="separate"/>
      </w:r>
      <w:r w:rsidR="0092101F" w:rsidRPr="00484E31">
        <w:rPr>
          <w:rFonts w:ascii="Times New Roman" w:hAnsi="Times New Roman"/>
          <w:lang w:val="en-US"/>
        </w:rPr>
        <w:t>Hu et al. (2023)</w:t>
      </w:r>
      <w:r w:rsidR="0092101F" w:rsidRPr="00484E31">
        <w:rPr>
          <w:rFonts w:ascii="Times New Roman" w:hAnsi="Times New Roman"/>
          <w:lang w:val="en-US"/>
        </w:rPr>
        <w:fldChar w:fldCharType="end"/>
      </w:r>
    </w:p>
    <w:p w14:paraId="6300BFB1" w14:textId="28E723CE" w:rsidR="00420FF1" w:rsidRPr="00484E31" w:rsidRDefault="00420FF1" w:rsidP="00484E31">
      <w:pPr>
        <w:ind w:firstLine="720"/>
        <w:rPr>
          <w:rFonts w:eastAsia="Calibri"/>
          <w:lang w:val="en-US"/>
        </w:rPr>
      </w:pPr>
      <w:r w:rsidRPr="00484E31">
        <w:rPr>
          <w:rFonts w:eastAsia="Calibri"/>
          <w:lang w:val="en-US"/>
        </w:rPr>
        <w:t xml:space="preserve">In this current study, we utilized a dataset that was previously </w:t>
      </w:r>
      <w:r>
        <w:rPr>
          <w:rFonts w:eastAsia="Calibri"/>
          <w:lang w:val="en-US"/>
        </w:rPr>
        <w:t>collected</w:t>
      </w:r>
      <w:r w:rsidRPr="00484E31">
        <w:rPr>
          <w:rFonts w:eastAsia="Calibri"/>
          <w:lang w:val="en-US"/>
        </w:rPr>
        <w:t xml:space="preserve"> by our research team in 2016 (Hu et al., 2023). The original study aimed to compare SPE between two groups: individuals with sub-clinical depression and those without depression. The dataset comprises data from six time points, each one week apart, collected from a sample of 36 participants recruited from the Tsinghua University community. At each time point, participants completed three distinct tasks: Experiment A (a modified </w:t>
      </w:r>
      <w:r>
        <w:rPr>
          <w:rFonts w:eastAsia="Calibri"/>
          <w:lang w:val="en-US"/>
        </w:rPr>
        <w:t>SPMT</w:t>
      </w:r>
      <w:r w:rsidR="00DE40BA">
        <w:rPr>
          <w:rFonts w:eastAsia="Calibri"/>
          <w:lang w:val="en-US"/>
        </w:rPr>
        <w:t xml:space="preserve"> with large </w:t>
      </w:r>
      <w:proofErr w:type="spellStart"/>
      <w:r w:rsidR="00DE40BA">
        <w:rPr>
          <w:rFonts w:eastAsia="Calibri"/>
          <w:lang w:val="en-US"/>
        </w:rPr>
        <w:t>devation</w:t>
      </w:r>
      <w:proofErr w:type="spellEnd"/>
      <w:r w:rsidRPr="00484E31">
        <w:rPr>
          <w:rFonts w:eastAsia="Calibri"/>
          <w:lang w:val="en-US"/>
        </w:rPr>
        <w:t xml:space="preserve">), Experiment B (another modified </w:t>
      </w:r>
      <w:r>
        <w:rPr>
          <w:rFonts w:eastAsia="Calibri"/>
          <w:lang w:val="en-US"/>
        </w:rPr>
        <w:t>SPMT</w:t>
      </w:r>
      <w:r w:rsidR="00DE40BA">
        <w:rPr>
          <w:rFonts w:eastAsia="Calibri"/>
          <w:lang w:val="en-US"/>
        </w:rPr>
        <w:t xml:space="preserve"> with small deviation</w:t>
      </w:r>
      <w:r w:rsidRPr="00484E31">
        <w:rPr>
          <w:rFonts w:eastAsia="Calibri"/>
          <w:lang w:val="en-US"/>
        </w:rPr>
        <w:t xml:space="preserve">), and a questionnaire. </w:t>
      </w:r>
      <w:r w:rsidR="00DE40BA">
        <w:rPr>
          <w:rFonts w:eastAsia="Calibri"/>
          <w:lang w:val="en-US"/>
        </w:rPr>
        <w:t>The</w:t>
      </w:r>
      <w:r w:rsidR="00DE40BA" w:rsidRPr="00101AB7">
        <w:rPr>
          <w:rFonts w:eastAsia="Calibri"/>
          <w:lang w:val="en-US"/>
        </w:rPr>
        <w:t xml:space="preserve"> original research faced challenges in recruiting sub-clinical depressed participants, leading to an overrepresentation of individuals in the healthy control group</w:t>
      </w:r>
      <w:r w:rsidR="00DE40BA">
        <w:rPr>
          <w:rFonts w:eastAsia="Calibri"/>
          <w:lang w:val="en-US"/>
        </w:rPr>
        <w:t>, making it suitable for the current study</w:t>
      </w:r>
      <w:r w:rsidR="00DE40BA" w:rsidRPr="00101AB7">
        <w:rPr>
          <w:rFonts w:eastAsia="Calibri"/>
          <w:lang w:val="en-US"/>
        </w:rPr>
        <w:t>.</w:t>
      </w:r>
      <w:r w:rsidR="00DE40BA">
        <w:rPr>
          <w:rFonts w:eastAsia="Calibri"/>
          <w:lang w:val="en-US"/>
        </w:rPr>
        <w:t xml:space="preserve"> Thus, in</w:t>
      </w:r>
      <w:r w:rsidRPr="00484E31">
        <w:rPr>
          <w:rFonts w:eastAsia="Calibri"/>
          <w:lang w:val="en-US"/>
        </w:rPr>
        <w:t xml:space="preserve"> our current analysis, we focused on the subset of data related to the neutral condition in Experiment B from these 36 participants.</w:t>
      </w:r>
      <w:r w:rsidR="00DE40BA" w:rsidRPr="00DE40BA">
        <w:rPr>
          <w:lang w:val="en-US"/>
        </w:rPr>
        <w:t xml:space="preserve"> </w:t>
      </w:r>
      <w:r w:rsidR="00DE40BA">
        <w:rPr>
          <w:lang w:val="en-US"/>
        </w:rPr>
        <w:t>In the following sections we</w:t>
      </w:r>
      <w:r w:rsidR="00DE40BA" w:rsidRPr="00A77F77">
        <w:t xml:space="preserve"> provided a </w:t>
      </w:r>
      <w:r w:rsidR="00DE40BA">
        <w:rPr>
          <w:lang w:val="en-US"/>
        </w:rPr>
        <w:t xml:space="preserve">detailed </w:t>
      </w:r>
      <w:r w:rsidR="00DE40BA" w:rsidRPr="00A77F77">
        <w:t xml:space="preserve">overview of </w:t>
      </w:r>
      <w:r w:rsidR="00DE40BA" w:rsidRPr="001D0F94">
        <w:t>the</w:t>
      </w:r>
      <w:r w:rsidR="00DE40BA" w:rsidRPr="00A77F77">
        <w:t xml:space="preserve"> original experimental design</w:t>
      </w:r>
      <w:r w:rsidR="00DE40BA">
        <w:t xml:space="preserve">. </w:t>
      </w:r>
    </w:p>
    <w:p w14:paraId="000C480C" w14:textId="77777777" w:rsidR="0092101F" w:rsidRPr="00484E31" w:rsidRDefault="0092101F" w:rsidP="00484E31">
      <w:pPr>
        <w:rPr>
          <w:rFonts w:eastAsia="宋体"/>
          <w:lang w:val="en-US"/>
        </w:rPr>
      </w:pPr>
    </w:p>
    <w:p w14:paraId="385A43B6" w14:textId="2448EDA9" w:rsidR="0092101F" w:rsidRPr="009A5A51" w:rsidRDefault="0092101F" w:rsidP="0092101F">
      <w:pPr>
        <w:pStyle w:val="3"/>
        <w:rPr>
          <w:rFonts w:eastAsiaTheme="minorEastAsia"/>
          <w:b w:val="0"/>
          <w:bCs/>
          <w:u w:val="none"/>
        </w:rPr>
      </w:pPr>
      <w:r w:rsidRPr="009A5A51">
        <w:rPr>
          <w:u w:val="none"/>
        </w:rPr>
        <w:t>1.1 Ethics Information</w:t>
      </w:r>
      <w:r w:rsidRPr="009A5A51">
        <w:rPr>
          <w:rFonts w:eastAsiaTheme="minorEastAsia"/>
          <w:b w:val="0"/>
          <w:bCs/>
          <w:u w:val="none"/>
        </w:rPr>
        <w:t xml:space="preserve"> </w:t>
      </w:r>
    </w:p>
    <w:p w14:paraId="0A7D3968" w14:textId="5B6121CB" w:rsidR="0092101F" w:rsidRPr="00484E31" w:rsidRDefault="0092101F" w:rsidP="00484E31">
      <w:pPr>
        <w:ind w:firstLine="720"/>
        <w:rPr>
          <w:b/>
          <w:bCs/>
        </w:rPr>
      </w:pPr>
      <w:r w:rsidRPr="00484E31">
        <w:rPr>
          <w:bCs/>
        </w:rPr>
        <w:t>The experiment was approved by the IRB at the Department of Psychology, Tsinghua University, and all participants provided informed consent.</w:t>
      </w:r>
    </w:p>
    <w:p w14:paraId="41115256" w14:textId="77777777" w:rsidR="0092101F" w:rsidRPr="00484E31" w:rsidRDefault="0092101F" w:rsidP="00484E31">
      <w:pPr>
        <w:rPr>
          <w:rFonts w:eastAsiaTheme="minorEastAsia"/>
        </w:rPr>
      </w:pPr>
    </w:p>
    <w:p w14:paraId="590E17EC" w14:textId="672B7B42" w:rsidR="0092101F" w:rsidRDefault="0092101F" w:rsidP="0092101F">
      <w:pPr>
        <w:pStyle w:val="3"/>
        <w:rPr>
          <w:rFonts w:eastAsiaTheme="minorEastAsia"/>
          <w:u w:val="none"/>
        </w:rPr>
      </w:pPr>
      <w:r>
        <w:rPr>
          <w:rFonts w:eastAsiaTheme="minorEastAsia"/>
          <w:u w:val="none"/>
        </w:rPr>
        <w:t>1.</w:t>
      </w:r>
      <w:r w:rsidR="00DE40BA">
        <w:rPr>
          <w:rFonts w:eastAsiaTheme="minorEastAsia"/>
          <w:u w:val="none"/>
        </w:rPr>
        <w:t>2</w:t>
      </w:r>
      <w:r>
        <w:rPr>
          <w:rFonts w:eastAsiaTheme="minorEastAsia"/>
          <w:u w:val="none"/>
        </w:rPr>
        <w:t xml:space="preserve"> </w:t>
      </w:r>
      <w:r w:rsidRPr="00B81E3B">
        <w:rPr>
          <w:rFonts w:eastAsiaTheme="minorEastAsia"/>
          <w:u w:val="none"/>
        </w:rPr>
        <w:t>Participants</w:t>
      </w:r>
      <w:r>
        <w:rPr>
          <w:rFonts w:eastAsiaTheme="minorEastAsia"/>
          <w:u w:val="none"/>
        </w:rPr>
        <w:t xml:space="preserve">. </w:t>
      </w:r>
    </w:p>
    <w:p w14:paraId="17AF5A21" w14:textId="6930C3B4" w:rsidR="0092101F" w:rsidRDefault="0092101F" w:rsidP="00420FF1">
      <w:pPr>
        <w:ind w:firstLine="720"/>
        <w:rPr>
          <w:bCs/>
        </w:rPr>
      </w:pPr>
      <w:r w:rsidRPr="00484E31">
        <w:rPr>
          <w:bCs/>
        </w:rPr>
        <w:t>36 participants were recruited from Tsinghua University and nearby community, all of whom were right-handed and had normal or corrected-to-normal vision. Participants were pre-tested for their depressive level by Beck Depression Inventory (BDI). Data from three participants were excluded due to invalid trials or program malfunctions. The exclusion left 33 valid participants (Mean Age = 21.06, SD Age = 3.24), with 21 females and 12 males.</w:t>
      </w:r>
      <w:r w:rsidR="00420FF1">
        <w:rPr>
          <w:bCs/>
        </w:rPr>
        <w:t xml:space="preserve"> </w:t>
      </w:r>
      <w:r w:rsidR="00420FF1" w:rsidRPr="00484E31">
        <w:rPr>
          <w:bCs/>
        </w:rPr>
        <w:t xml:space="preserve">It's worth noting that within this sample of 33 participants, </w:t>
      </w:r>
      <w:r w:rsidR="00420FF1">
        <w:rPr>
          <w:bCs/>
        </w:rPr>
        <w:t xml:space="preserve">only </w:t>
      </w:r>
      <w:r w:rsidR="00420FF1" w:rsidRPr="00484E31">
        <w:rPr>
          <w:bCs/>
        </w:rPr>
        <w:t>six individuals had a BDI</w:t>
      </w:r>
      <w:r w:rsidR="00420FF1">
        <w:rPr>
          <w:bCs/>
        </w:rPr>
        <w:t xml:space="preserve"> </w:t>
      </w:r>
      <w:r w:rsidR="00420FF1" w:rsidRPr="00484E31">
        <w:rPr>
          <w:bCs/>
        </w:rPr>
        <w:t>score exceeding 20.</w:t>
      </w:r>
    </w:p>
    <w:p w14:paraId="0ED0B972" w14:textId="77777777" w:rsidR="00DE40BA" w:rsidRPr="00484E31" w:rsidRDefault="00DE40BA" w:rsidP="00420FF1">
      <w:pPr>
        <w:ind w:firstLine="720"/>
        <w:rPr>
          <w:bCs/>
        </w:rPr>
      </w:pPr>
    </w:p>
    <w:p w14:paraId="3D216434" w14:textId="024D057D" w:rsidR="0092101F" w:rsidRPr="00B81E3B" w:rsidRDefault="0092101F" w:rsidP="0092101F">
      <w:pPr>
        <w:pStyle w:val="3"/>
        <w:rPr>
          <w:rFonts w:eastAsia="Calibri"/>
          <w:u w:val="none"/>
        </w:rPr>
      </w:pPr>
      <w:r>
        <w:rPr>
          <w:rFonts w:eastAsia="Calibri"/>
          <w:u w:val="none"/>
        </w:rPr>
        <w:t>1.</w:t>
      </w:r>
      <w:r w:rsidR="00DE40BA">
        <w:rPr>
          <w:rFonts w:eastAsia="Calibri"/>
          <w:u w:val="none"/>
        </w:rPr>
        <w:t>3</w:t>
      </w:r>
      <w:r>
        <w:rPr>
          <w:rFonts w:eastAsia="Calibri"/>
          <w:u w:val="none"/>
        </w:rPr>
        <w:t xml:space="preserve"> </w:t>
      </w:r>
      <w:r w:rsidRPr="00B81E3B">
        <w:rPr>
          <w:rFonts w:eastAsia="Calibri"/>
          <w:u w:val="none"/>
        </w:rPr>
        <w:t xml:space="preserve">Experimental design </w:t>
      </w:r>
    </w:p>
    <w:p w14:paraId="450DEBEB" w14:textId="77777777" w:rsidR="0092101F" w:rsidRDefault="0092101F" w:rsidP="0092101F">
      <w:pPr>
        <w:ind w:firstLine="720"/>
        <w:rPr>
          <w:lang w:val="en-US"/>
        </w:rPr>
      </w:pPr>
      <w:r w:rsidRPr="00172604">
        <w:rPr>
          <w:bCs/>
        </w:rPr>
        <w:t xml:space="preserve">Experiment </w:t>
      </w:r>
      <w:r>
        <w:rPr>
          <w:bCs/>
        </w:rPr>
        <w:t xml:space="preserve">2 </w:t>
      </w:r>
      <w:r w:rsidRPr="002500E2">
        <w:rPr>
          <w:bCs/>
        </w:rPr>
        <w:t xml:space="preserve">is </w:t>
      </w:r>
      <w:r>
        <w:rPr>
          <w:bCs/>
          <w:lang w:val="en-US"/>
        </w:rPr>
        <w:t xml:space="preserve">a </w:t>
      </w:r>
      <w:r w:rsidRPr="00B5101C">
        <w:t>2 (</w:t>
      </w:r>
      <w:r>
        <w:t>Matching: M</w:t>
      </w:r>
      <w:r w:rsidRPr="00B5101C">
        <w:t>atch</w:t>
      </w:r>
      <w:r>
        <w:t>ing</w:t>
      </w:r>
      <w:r w:rsidRPr="00B5101C">
        <w:t xml:space="preserve"> vs. </w:t>
      </w:r>
      <w:r>
        <w:t>N</w:t>
      </w:r>
      <w:r w:rsidRPr="00B5101C">
        <w:t>o</w:t>
      </w:r>
      <w:r>
        <w:t>n</w:t>
      </w:r>
      <w:r w:rsidRPr="00B5101C">
        <w:t>match</w:t>
      </w:r>
      <w:r>
        <w:t>ing</w:t>
      </w:r>
      <w:r w:rsidRPr="00B5101C">
        <w:t>) ×</w:t>
      </w:r>
      <w:r>
        <w:t xml:space="preserve"> </w:t>
      </w:r>
      <w:r w:rsidRPr="00B5101C">
        <w:t>3 (</w:t>
      </w:r>
      <w:proofErr w:type="spellStart"/>
      <w:r>
        <w:t>Idnetity</w:t>
      </w:r>
      <w:proofErr w:type="spellEnd"/>
      <w:r w:rsidRPr="00B5101C">
        <w:t xml:space="preserve">: </w:t>
      </w:r>
      <w:r>
        <w:t>S</w:t>
      </w:r>
      <w:r w:rsidRPr="00B5101C">
        <w:t xml:space="preserve">elf, </w:t>
      </w:r>
      <w:r>
        <w:t>F</w:t>
      </w:r>
      <w:r w:rsidRPr="00B5101C">
        <w:t xml:space="preserve">riend, </w:t>
      </w:r>
      <w:r>
        <w:t>S</w:t>
      </w:r>
      <w:r w:rsidRPr="00B5101C">
        <w:t>tranger) × 4 (</w:t>
      </w:r>
      <w:r>
        <w:t>E</w:t>
      </w:r>
      <w:r w:rsidRPr="00B5101C">
        <w:t xml:space="preserve">motion: </w:t>
      </w:r>
      <w:r>
        <w:t>C</w:t>
      </w:r>
      <w:r w:rsidRPr="00B5101C">
        <w:t xml:space="preserve">ontrol, </w:t>
      </w:r>
      <w:r>
        <w:t>N</w:t>
      </w:r>
      <w:r w:rsidRPr="00B5101C">
        <w:t xml:space="preserve">eutral, </w:t>
      </w:r>
      <w:r>
        <w:t>H</w:t>
      </w:r>
      <w:r w:rsidRPr="00B5101C">
        <w:t xml:space="preserve">appy, </w:t>
      </w:r>
      <w:r>
        <w:t>S</w:t>
      </w:r>
      <w:r w:rsidRPr="00B5101C">
        <w:t>ad) × 6 (</w:t>
      </w:r>
      <w:r>
        <w:t>S</w:t>
      </w:r>
      <w:r w:rsidRPr="00B5101C">
        <w:t xml:space="preserve">essions: </w:t>
      </w:r>
      <w:r>
        <w:rPr>
          <w:lang w:val="en-US"/>
        </w:rPr>
        <w:t>1-</w:t>
      </w:r>
      <w:r w:rsidRPr="00B5101C">
        <w:t>6)</w:t>
      </w:r>
      <w:r w:rsidRPr="009D6B1E">
        <w:rPr>
          <w:lang w:val="en-US"/>
        </w:rPr>
        <w:t xml:space="preserve"> </w:t>
      </w:r>
      <w:r>
        <w:rPr>
          <w:lang w:val="en-US"/>
        </w:rPr>
        <w:t xml:space="preserve">experiment. </w:t>
      </w:r>
    </w:p>
    <w:p w14:paraId="422065B8" w14:textId="77777777" w:rsidR="0092101F" w:rsidRPr="00AB22FD" w:rsidRDefault="0092101F" w:rsidP="0092101F">
      <w:pPr>
        <w:rPr>
          <w:rFonts w:eastAsiaTheme="minorEastAsia"/>
          <w:color w:val="000000" w:themeColor="text1"/>
          <w:u w:val="single"/>
        </w:rPr>
      </w:pPr>
    </w:p>
    <w:p w14:paraId="6FEB2B64" w14:textId="23F458FE" w:rsidR="0092101F" w:rsidRPr="00B81E3B" w:rsidRDefault="00DE40BA" w:rsidP="0092101F">
      <w:pPr>
        <w:pStyle w:val="3"/>
        <w:rPr>
          <w:rFonts w:eastAsia="Calibri"/>
          <w:u w:val="none"/>
        </w:rPr>
      </w:pPr>
      <w:r>
        <w:rPr>
          <w:rFonts w:eastAsia="Calibri"/>
          <w:u w:val="none"/>
        </w:rPr>
        <w:t xml:space="preserve">1.4 </w:t>
      </w:r>
      <w:r w:rsidR="0092101F">
        <w:rPr>
          <w:rFonts w:eastAsia="Calibri"/>
          <w:u w:val="none"/>
        </w:rPr>
        <w:t>Procedure</w:t>
      </w:r>
    </w:p>
    <w:p w14:paraId="2BEC9C95" w14:textId="77777777" w:rsidR="0092101F" w:rsidRDefault="0092101F" w:rsidP="0092101F">
      <w:pPr>
        <w:ind w:firstLine="720"/>
        <w:rPr>
          <w:bCs/>
          <w:lang w:val="en-US"/>
        </w:rPr>
      </w:pPr>
      <w:r>
        <w:rPr>
          <w:bCs/>
          <w:lang w:val="en-US"/>
        </w:rPr>
        <w:t>The e</w:t>
      </w:r>
      <w:r w:rsidRPr="00E37190">
        <w:rPr>
          <w:bCs/>
          <w:lang w:val="en-US"/>
        </w:rPr>
        <w:t xml:space="preserve">xperiment was finished individually in </w:t>
      </w:r>
      <w:r>
        <w:rPr>
          <w:bCs/>
          <w:lang w:val="en-US"/>
        </w:rPr>
        <w:t xml:space="preserve">a </w:t>
      </w:r>
      <w:r w:rsidRPr="00E37190">
        <w:rPr>
          <w:bCs/>
          <w:lang w:val="en-US"/>
        </w:rPr>
        <w:t>dimly lighted room. Stimuli were presented and responses were collected using E-Prime 2.0 on PC. The monitor was at 1024 × 768 resolution with 100 Hz refresh rate.</w:t>
      </w:r>
    </w:p>
    <w:p w14:paraId="2F3FC058" w14:textId="77777777" w:rsidR="0092101F" w:rsidRPr="00CD60B0" w:rsidRDefault="0092101F" w:rsidP="0092101F">
      <w:pPr>
        <w:ind w:firstLine="720"/>
        <w:rPr>
          <w:bCs/>
          <w:lang w:val="en-US"/>
        </w:rPr>
      </w:pPr>
      <w:r>
        <w:rPr>
          <w:bCs/>
          <w:lang w:val="en-US"/>
        </w:rPr>
        <w:t xml:space="preserve">The experiment </w:t>
      </w:r>
      <w:r w:rsidRPr="004F4712">
        <w:rPr>
          <w:bCs/>
          <w:lang w:val="en-US"/>
        </w:rPr>
        <w:t xml:space="preserve">had two phases. Following </w:t>
      </w:r>
      <w:r>
        <w:rPr>
          <w:bCs/>
          <w:lang w:val="en-US"/>
        </w:rPr>
        <w:fldChar w:fldCharType="begin"/>
      </w:r>
      <w:r>
        <w:rPr>
          <w:bCs/>
          <w:lang w:val="en-US"/>
        </w:rPr>
        <w:instrText xml:space="preserve"> ADDIN EN.CITE &lt;EndNote&gt;&lt;Cite AuthorYear="1"&gt;&lt;Author&gt;Sui&lt;/Author&gt;&lt;Year&gt;2012&lt;/Year&gt;&lt;RecNum&gt;16&lt;/RecNum&gt;&lt;DisplayText&gt;Sui et al. (2012)&lt;/DisplayText&gt;&lt;record&gt;&lt;rec-number&gt;16&lt;/rec-number&gt;&lt;foreign-keys&gt;&lt;key app="EN" db-id="fstetvwf0xrtfxe2epcpr9afwex9vdd0epwv" timestamp="1651640369"&gt;16&lt;/key&gt;&lt;/foreign-keys&gt;&lt;ref-type name="Journal Article"&gt;17&lt;/ref-type&gt;&lt;contributors&gt;&lt;authors&gt;&lt;author&gt;Sui, Jie&lt;/author&gt;&lt;author&gt;He, Xun&lt;/author&gt;&lt;author&gt;Humphreys, Glyn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performance&lt;/full-title&gt;&lt;/periodical&gt;&lt;pages&gt;1105-1117&lt;/pages&gt;&lt;volume&gt;38&lt;/volume&gt;&lt;number&gt;5&lt;/number&gt;&lt;keywords&gt;&lt;keyword&gt;Psycholinguistics - methods&lt;/keyword&gt;&lt;keyword&gt;Visual Perception - physiology&lt;/keyword&gt;&lt;keyword&gt;Humans&lt;/keyword&gt;&lt;keyword&gt;Male&lt;/keyword&gt;&lt;keyword&gt;Pattern Recognition, Visual - physiology&lt;/keyword&gt;&lt;keyword&gt;Association Learning - physiology&lt;/keyword&gt;&lt;keyword&gt;Recognition (Psychology) - physiology&lt;/keyword&gt;&lt;keyword&gt;Evidence-Based Medicine - trends&lt;/keyword&gt;&lt;keyword&gt;Neuropsychological Tests&lt;/keyword&gt;&lt;keyword&gt;Young Adult&lt;/keyword&gt;&lt;keyword&gt;Association&lt;/keyword&gt;&lt;keyword&gt;Form Perception - physiology&lt;/keyword&gt;&lt;keyword&gt;Self Concept&lt;/keyword&gt;&lt;keyword&gt;Social Perception&lt;/keyword&gt;&lt;keyword&gt;Adolescent&lt;/keyword&gt;&lt;keyword&gt;Adult&lt;/keyword&gt;&lt;keyword&gt;Female&lt;/keyword&gt;&lt;keyword&gt;Reward&lt;/keyword&gt;&lt;keyword&gt;Geometric figures&lt;/keyword&gt;&lt;keyword&gt;Research&lt;/keyword&gt;&lt;keyword&gt;Analysis&lt;/keyword&gt;&lt;keyword&gt;Selectivity (Psychology)&lt;/keyword&gt;&lt;keyword&gt;Index Medicus&lt;/keyword&gt;&lt;/keywords&gt;&lt;dates&gt;&lt;year&gt;2012&lt;/year&gt;&lt;/dates&gt;&lt;pub-location&gt;United States&lt;/pub-location&gt;&lt;publisher&gt;American Psychological Association (APA)&lt;/publisher&gt;&lt;isbn&gt;1939-1277&lt;/isbn&gt;&lt;urls&gt;&lt;/urls&gt;&lt;electronic-resource-num&gt;10.1037/a0029792&lt;/electronic-resource-num&gt;&lt;/record&gt;&lt;/Cite&gt;&lt;/EndNote&gt;</w:instrText>
      </w:r>
      <w:r>
        <w:rPr>
          <w:bCs/>
          <w:lang w:val="en-US"/>
        </w:rPr>
        <w:fldChar w:fldCharType="separate"/>
      </w:r>
      <w:r>
        <w:rPr>
          <w:bCs/>
          <w:noProof/>
          <w:lang w:val="en-US"/>
        </w:rPr>
        <w:t>Sui et al. (2012)</w:t>
      </w:r>
      <w:r>
        <w:rPr>
          <w:bCs/>
          <w:lang w:val="en-US"/>
        </w:rPr>
        <w:fldChar w:fldCharType="end"/>
      </w:r>
      <w:r>
        <w:rPr>
          <w:bCs/>
          <w:lang w:val="en-US"/>
        </w:rPr>
        <w:t xml:space="preserve">, </w:t>
      </w:r>
      <w:r w:rsidRPr="004F4712">
        <w:rPr>
          <w:bCs/>
          <w:lang w:val="en-US"/>
        </w:rPr>
        <w:t xml:space="preserve">the first phase comprised </w:t>
      </w:r>
      <w:proofErr w:type="spellStart"/>
      <w:r w:rsidRPr="004F4712">
        <w:rPr>
          <w:bCs/>
          <w:lang w:val="en-US"/>
        </w:rPr>
        <w:t>a</w:t>
      </w:r>
      <w:proofErr w:type="spellEnd"/>
      <w:r w:rsidRPr="004F4712">
        <w:rPr>
          <w:bCs/>
          <w:lang w:val="en-US"/>
        </w:rPr>
        <w:t xml:space="preserve"> </w:t>
      </w:r>
      <w:r>
        <w:rPr>
          <w:bCs/>
          <w:lang w:val="en-US"/>
        </w:rPr>
        <w:t>instruction stage</w:t>
      </w:r>
      <w:r w:rsidRPr="004F4712">
        <w:rPr>
          <w:bCs/>
          <w:lang w:val="en-US"/>
        </w:rPr>
        <w:t xml:space="preserve"> in which participants were required to associate geometric shapes with </w:t>
      </w:r>
      <w:r>
        <w:rPr>
          <w:bCs/>
          <w:lang w:val="en-US"/>
        </w:rPr>
        <w:t xml:space="preserve">labels. </w:t>
      </w:r>
      <w:r w:rsidRPr="004F4712">
        <w:rPr>
          <w:bCs/>
          <w:lang w:val="en-US"/>
        </w:rPr>
        <w:t xml:space="preserve">The shapes were not presented at this stage. The </w:t>
      </w:r>
      <w:r>
        <w:rPr>
          <w:bCs/>
          <w:lang w:val="en-US"/>
        </w:rPr>
        <w:t>instruction stage</w:t>
      </w:r>
      <w:r w:rsidRPr="004F4712">
        <w:rPr>
          <w:bCs/>
          <w:lang w:val="en-US"/>
        </w:rPr>
        <w:t xml:space="preserve"> lasted for approximately 60 seconds and shape-target associations were counterbalanced across the sample.</w:t>
      </w:r>
      <w:r>
        <w:rPr>
          <w:bCs/>
          <w:lang w:val="en-US"/>
        </w:rPr>
        <w:t xml:space="preserve"> </w:t>
      </w:r>
      <w:r w:rsidRPr="00E054EE">
        <w:rPr>
          <w:bCs/>
          <w:lang w:val="en-US"/>
        </w:rPr>
        <w:t>Next, participants performed</w:t>
      </w:r>
      <w:r>
        <w:rPr>
          <w:bCs/>
          <w:lang w:val="en-US"/>
        </w:rPr>
        <w:t xml:space="preserve"> a matching task.</w:t>
      </w:r>
      <w:r>
        <w:rPr>
          <w:rFonts w:eastAsia="MS Mincho"/>
          <w:color w:val="000000"/>
          <w:lang w:val="en-US" w:eastAsia="de-DE"/>
        </w:rPr>
        <w:t xml:space="preserve"> </w:t>
      </w:r>
      <w:r w:rsidRPr="0047506C">
        <w:rPr>
          <w:rFonts w:eastAsia="MS Mincho"/>
          <w:color w:val="000000"/>
          <w:lang w:val="en-US" w:eastAsia="de-DE"/>
        </w:rPr>
        <w:t>At the start of each trial</w:t>
      </w:r>
      <w:r w:rsidRPr="006166D0">
        <w:rPr>
          <w:rFonts w:eastAsia="MS Mincho"/>
          <w:color w:val="000000"/>
          <w:lang w:val="en-US" w:eastAsia="de-DE"/>
        </w:rPr>
        <w:t xml:space="preserve">, </w:t>
      </w:r>
      <w:r>
        <w:rPr>
          <w:rFonts w:eastAsia="MS Mincho"/>
          <w:color w:val="000000"/>
          <w:lang w:val="en-US" w:eastAsia="de-DE"/>
        </w:rPr>
        <w:t xml:space="preserve">a </w:t>
      </w:r>
      <w:r w:rsidRPr="0047506C">
        <w:rPr>
          <w:rFonts w:eastAsia="MS Mincho"/>
          <w:color w:val="000000"/>
          <w:lang w:val="en-US" w:eastAsia="de-DE"/>
        </w:rPr>
        <w:t xml:space="preserve">fixation cross was </w:t>
      </w:r>
      <w:r>
        <w:rPr>
          <w:rFonts w:eastAsia="MS Mincho"/>
          <w:color w:val="000000"/>
          <w:lang w:val="en-US" w:eastAsia="de-DE"/>
        </w:rPr>
        <w:t xml:space="preserve">first </w:t>
      </w:r>
      <w:r w:rsidRPr="0047506C">
        <w:rPr>
          <w:rFonts w:eastAsia="MS Mincho"/>
          <w:color w:val="000000"/>
          <w:lang w:val="en-US" w:eastAsia="de-DE"/>
        </w:rPr>
        <w:t>displayed in the center of the screen for 500 ms. Then, a shape–label pair</w:t>
      </w:r>
      <w:r>
        <w:rPr>
          <w:rFonts w:eastAsia="MS Mincho"/>
          <w:color w:val="000000"/>
          <w:lang w:val="en-US" w:eastAsia="de-DE"/>
        </w:rPr>
        <w:t>ing</w:t>
      </w:r>
      <w:r w:rsidRPr="0047506C">
        <w:rPr>
          <w:rFonts w:eastAsia="MS Mincho"/>
          <w:color w:val="000000"/>
          <w:lang w:val="en-US" w:eastAsia="de-DE"/>
        </w:rPr>
        <w:t xml:space="preserve"> </w:t>
      </w:r>
      <w:r>
        <w:rPr>
          <w:rFonts w:eastAsia="MS Mincho"/>
          <w:color w:val="000000"/>
          <w:lang w:val="en-US" w:eastAsia="de-DE"/>
        </w:rPr>
        <w:t xml:space="preserve">as well as the </w:t>
      </w:r>
      <w:r w:rsidRPr="0047506C">
        <w:rPr>
          <w:rFonts w:eastAsia="MS Mincho"/>
          <w:color w:val="000000"/>
          <w:lang w:val="en-US" w:eastAsia="de-DE"/>
        </w:rPr>
        <w:t xml:space="preserve">fixation cross was presented for 100ms, respectively. The next frame showed a blank </w:t>
      </w:r>
      <w:r>
        <w:rPr>
          <w:rFonts w:eastAsia="MS Mincho" w:hint="eastAsia"/>
          <w:color w:val="000000"/>
          <w:lang w:val="en-US" w:eastAsia="de-DE"/>
        </w:rPr>
        <w:t>screen</w:t>
      </w:r>
      <w:r>
        <w:rPr>
          <w:rFonts w:eastAsia="MS Mincho"/>
          <w:color w:val="000000"/>
          <w:lang w:val="en-US" w:eastAsia="de-DE"/>
        </w:rPr>
        <w:t xml:space="preserve"> </w:t>
      </w:r>
      <w:r w:rsidRPr="0047506C">
        <w:rPr>
          <w:rFonts w:eastAsia="MS Mincho"/>
          <w:color w:val="000000"/>
          <w:lang w:val="en-US" w:eastAsia="de-DE"/>
        </w:rPr>
        <w:t>for 1500 ms, or until a response was made. Participants were asked to determine whether the shape was appropriately matched to the label by pressing one of the two response buttons as quickly and precisely as possible within this timeframe.</w:t>
      </w:r>
      <w:r>
        <w:rPr>
          <w:rFonts w:eastAsia="MS Mincho"/>
          <w:color w:val="000000"/>
          <w:lang w:val="en-US" w:eastAsia="de-DE"/>
        </w:rPr>
        <w:t xml:space="preserve"> </w:t>
      </w:r>
    </w:p>
    <w:p w14:paraId="3BC2BCFF" w14:textId="77777777" w:rsidR="0092101F" w:rsidRDefault="0092101F" w:rsidP="0092101F">
      <w:pPr>
        <w:ind w:firstLine="720"/>
        <w:rPr>
          <w:rFonts w:eastAsia="MS Mincho"/>
          <w:color w:val="000000"/>
          <w:lang w:val="en-US" w:eastAsia="de-DE"/>
        </w:rPr>
      </w:pPr>
      <w:r>
        <w:rPr>
          <w:rFonts w:eastAsia="MS Mincho"/>
          <w:color w:val="000000"/>
          <w:lang w:val="en-US" w:eastAsia="de-DE"/>
        </w:rPr>
        <w:t>The</w:t>
      </w:r>
      <w:r w:rsidRPr="00565F97">
        <w:rPr>
          <w:rFonts w:eastAsia="MS Mincho"/>
          <w:color w:val="000000"/>
          <w:lang w:val="en-US" w:eastAsia="de-DE"/>
        </w:rPr>
        <w:t xml:space="preserve"> participants need to separately learn 4 sets of association between shapes and labels. The associations contain 1 control condition and 3 sets of emotion-based condition. In the control condition, participants learned the association between 3 geometric shapes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and three labels (</w:t>
      </w:r>
      <w:r>
        <w:rPr>
          <w:rFonts w:eastAsia="MS Mincho"/>
          <w:color w:val="000000"/>
          <w:lang w:val="en-US" w:eastAsia="de-DE"/>
        </w:rPr>
        <w:t>S</w:t>
      </w:r>
      <w:r w:rsidRPr="00565F97">
        <w:rPr>
          <w:rFonts w:eastAsia="MS Mincho"/>
          <w:color w:val="000000"/>
          <w:lang w:val="en-US" w:eastAsia="de-DE"/>
        </w:rPr>
        <w:t xml:space="preserve">elf, </w:t>
      </w:r>
      <w:r>
        <w:rPr>
          <w:rFonts w:eastAsia="MS Mincho"/>
          <w:color w:val="000000"/>
          <w:lang w:val="en-US" w:eastAsia="de-DE"/>
        </w:rPr>
        <w:t>F</w:t>
      </w:r>
      <w:r w:rsidRPr="00565F97">
        <w:rPr>
          <w:rFonts w:eastAsia="MS Mincho"/>
          <w:color w:val="000000"/>
          <w:lang w:val="en-US" w:eastAsia="de-DE"/>
        </w:rPr>
        <w:t xml:space="preserve">riend, </w:t>
      </w:r>
      <w:r>
        <w:rPr>
          <w:rFonts w:eastAsia="MS Mincho"/>
          <w:color w:val="000000"/>
          <w:lang w:val="en-US" w:eastAsia="de-DE"/>
        </w:rPr>
        <w:t>S</w:t>
      </w:r>
      <w:r w:rsidRPr="00565F97">
        <w:rPr>
          <w:rFonts w:eastAsia="MS Mincho"/>
          <w:color w:val="000000"/>
          <w:lang w:val="en-US" w:eastAsia="de-DE"/>
        </w:rPr>
        <w:t xml:space="preserve">tranger). In </w:t>
      </w:r>
      <w:r>
        <w:rPr>
          <w:rFonts w:eastAsia="MS Mincho" w:hint="eastAsia"/>
          <w:color w:val="000000"/>
          <w:lang w:val="en-US"/>
        </w:rPr>
        <w:t>each</w:t>
      </w:r>
      <w:r>
        <w:rPr>
          <w:rFonts w:eastAsia="MS Mincho"/>
          <w:color w:val="000000"/>
          <w:lang w:val="en-US"/>
        </w:rPr>
        <w:t xml:space="preserve"> </w:t>
      </w:r>
      <w:r>
        <w:rPr>
          <w:rFonts w:eastAsia="MS Mincho" w:hint="eastAsia"/>
          <w:color w:val="000000"/>
          <w:lang w:val="en-US"/>
        </w:rPr>
        <w:t>of</w:t>
      </w:r>
      <w:r>
        <w:rPr>
          <w:rFonts w:eastAsia="MS Mincho"/>
          <w:color w:val="000000"/>
          <w:lang w:val="en-US"/>
        </w:rPr>
        <w:t xml:space="preserve"> </w:t>
      </w:r>
      <w:r w:rsidRPr="00565F97">
        <w:rPr>
          <w:rFonts w:eastAsia="MS Mincho"/>
          <w:color w:val="000000"/>
          <w:lang w:val="en-US" w:eastAsia="de-DE"/>
        </w:rPr>
        <w:t xml:space="preserve">the emotion-based condition, participants would see facial </w:t>
      </w:r>
      <w:r>
        <w:rPr>
          <w:rFonts w:eastAsia="MS Mincho"/>
          <w:color w:val="000000"/>
          <w:lang w:val="en-US" w:eastAsia="de-DE"/>
        </w:rPr>
        <w:t>expressions</w:t>
      </w:r>
      <w:r w:rsidRPr="00565F97">
        <w:rPr>
          <w:rFonts w:eastAsia="MS Mincho"/>
          <w:color w:val="000000"/>
          <w:lang w:val="en-US" w:eastAsia="de-DE"/>
        </w:rPr>
        <w:t xml:space="preserve"> (happy, sad, neutral) </w:t>
      </w:r>
      <w:r>
        <w:rPr>
          <w:rFonts w:eastAsia="MS Mincho"/>
          <w:color w:val="000000"/>
          <w:lang w:val="en-US" w:eastAsia="de-DE"/>
        </w:rPr>
        <w:t>appear</w:t>
      </w:r>
      <w:r w:rsidRPr="00565F97">
        <w:rPr>
          <w:rFonts w:eastAsia="MS Mincho"/>
          <w:color w:val="000000"/>
          <w:lang w:val="en-US" w:eastAsia="de-DE"/>
        </w:rPr>
        <w:t xml:space="preserve"> on the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xml:space="preserve"> (see </w:t>
      </w:r>
      <w:r w:rsidRPr="00AB22FD">
        <w:rPr>
          <w:rFonts w:eastAsia="宋体"/>
          <w:bCs/>
          <w:noProof/>
          <w:lang w:val="en-US" w:eastAsia="zh-TW"/>
        </w:rPr>
        <w:t>Supplementary Fig. 8</w:t>
      </w:r>
      <w:r w:rsidRPr="00565F97">
        <w:rPr>
          <w:rFonts w:eastAsia="MS Mincho"/>
          <w:color w:val="000000"/>
          <w:lang w:val="en-US" w:eastAsia="de-DE"/>
        </w:rPr>
        <w:t xml:space="preserve">). </w:t>
      </w:r>
      <w:r w:rsidRPr="00663566">
        <w:rPr>
          <w:rFonts w:eastAsia="MS Mincho"/>
          <w:color w:val="000000"/>
          <w:lang w:val="en-US" w:eastAsia="de-DE"/>
        </w:rPr>
        <w:t xml:space="preserve">In each condition, before commencing the formal experimental trials, participants underwent a training session comprising 24 practice trials. After the practice trials, each participant completed 6 blocks of 60 trials in the task. There were six types of shape-label associations: 2 </w:t>
      </w:r>
      <w:r>
        <w:rPr>
          <w:rFonts w:eastAsia="MS Mincho"/>
          <w:color w:val="000000"/>
          <w:lang w:val="en-US" w:eastAsia="de-DE"/>
        </w:rPr>
        <w:t>Matching</w:t>
      </w:r>
      <w:r w:rsidRPr="00663566">
        <w:rPr>
          <w:rFonts w:eastAsia="MS Mincho"/>
          <w:color w:val="000000"/>
          <w:lang w:val="en-US" w:eastAsia="de-DE"/>
        </w:rPr>
        <w:t xml:space="preserve"> (Matching / Nonmatching) x 3 </w:t>
      </w:r>
      <w:r>
        <w:rPr>
          <w:rFonts w:eastAsia="MS Mincho"/>
          <w:color w:val="000000"/>
          <w:lang w:val="en-US" w:eastAsia="de-DE"/>
        </w:rPr>
        <w:t>Shape</w:t>
      </w:r>
      <w:r w:rsidRPr="00663566">
        <w:rPr>
          <w:rFonts w:eastAsia="MS Mincho"/>
          <w:color w:val="000000"/>
          <w:lang w:val="en-US" w:eastAsia="de-DE"/>
        </w:rPr>
        <w:t xml:space="preserve"> (Self, Friend, Stranger) associations, with 60 trials for each association. Participants took a short break (up to 60 seconds) after each block. Each participant was required to repeat the experiment six times, with a one-week gap between each wave of experiments.</w:t>
      </w:r>
    </w:p>
    <w:p w14:paraId="38D951FD" w14:textId="77777777" w:rsidR="0092101F" w:rsidRDefault="0092101F" w:rsidP="0092101F">
      <w:pPr>
        <w:ind w:firstLine="720"/>
        <w:rPr>
          <w:rFonts w:eastAsia="MS Mincho"/>
          <w:color w:val="000000"/>
          <w:lang w:val="en-US" w:eastAsia="de-DE"/>
        </w:rPr>
      </w:pPr>
    </w:p>
    <w:p w14:paraId="042B181A" w14:textId="2C177A52" w:rsidR="0092101F" w:rsidRPr="00C95F25" w:rsidRDefault="00DE40BA" w:rsidP="0092101F">
      <w:pPr>
        <w:jc w:val="center"/>
        <w:rPr>
          <w:rFonts w:eastAsia="MS Mincho"/>
          <w:color w:val="000000"/>
          <w:lang w:val="en-US" w:eastAsia="de-DE"/>
        </w:rPr>
      </w:pPr>
      <w:r>
        <w:rPr>
          <w:rFonts w:eastAsia="MS Mincho"/>
          <w:noProof/>
          <w:color w:val="000000"/>
          <w:lang w:val="en-US" w:eastAsia="de-DE"/>
        </w:rPr>
        <w:drawing>
          <wp:inline distT="0" distB="0" distL="0" distR="0" wp14:anchorId="1BBC6FDC" wp14:editId="271C1D1F">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044851F9" w14:textId="77777777" w:rsidR="0092101F" w:rsidRDefault="0092101F" w:rsidP="0092101F">
      <w:pPr>
        <w:jc w:val="center"/>
        <w:rPr>
          <w:rFonts w:eastAsia="宋体"/>
          <w:b/>
          <w:noProof/>
          <w:lang w:val="en-US" w:eastAsia="zh-TW"/>
        </w:rPr>
      </w:pPr>
    </w:p>
    <w:p w14:paraId="657D7D98" w14:textId="0A08FCA2" w:rsidR="0092101F" w:rsidRDefault="0092101F" w:rsidP="0092101F">
      <w:pPr>
        <w:jc w:val="center"/>
        <w:rPr>
          <w:rFonts w:eastAsia="MS Mincho"/>
          <w:color w:val="000000"/>
          <w:sz w:val="22"/>
          <w:szCs w:val="22"/>
          <w:lang w:val="en-US" w:eastAsia="de-DE"/>
        </w:rPr>
      </w:pPr>
      <w:r w:rsidRPr="00FF46E9">
        <w:rPr>
          <w:rFonts w:eastAsia="宋体"/>
          <w:b/>
          <w:noProof/>
          <w:lang w:val="en-US" w:eastAsia="zh-TW"/>
        </w:rPr>
        <w:t xml:space="preserve">Supplementary Fig. </w:t>
      </w:r>
      <w:r w:rsidR="00DE40BA">
        <w:rPr>
          <w:rFonts w:eastAsia="宋体"/>
          <w:b/>
          <w:noProof/>
          <w:lang w:val="en-US" w:eastAsia="zh-TW"/>
        </w:rPr>
        <w:t xml:space="preserve">1 </w:t>
      </w:r>
      <w:r w:rsidRPr="001D0F94">
        <w:rPr>
          <w:rFonts w:eastAsia="MS Mincho"/>
          <w:lang w:val="en-US" w:eastAsia="de-DE"/>
        </w:rPr>
        <w:t xml:space="preserve">Procedure of the SPMT in Experiment </w:t>
      </w:r>
      <w:r w:rsidR="00A32DF9">
        <w:rPr>
          <w:rFonts w:eastAsia="MS Mincho"/>
          <w:lang w:val="en-US" w:eastAsia="de-DE"/>
        </w:rPr>
        <w:t>2</w:t>
      </w:r>
      <w:r w:rsidR="00A32DF9" w:rsidRPr="001D0F94">
        <w:rPr>
          <w:rFonts w:eastAsia="MS Mincho"/>
          <w:lang w:val="en-US" w:eastAsia="de-DE"/>
        </w:rPr>
        <w:t xml:space="preserve"> </w:t>
      </w:r>
      <w:r w:rsidRPr="00826A20">
        <w:rPr>
          <w:rFonts w:eastAsia="宋体"/>
          <w:noProof/>
          <w:lang w:val="en-US"/>
        </w:rPr>
        <w:fldChar w:fldCharType="begin"/>
      </w:r>
      <w:r w:rsidRPr="00826A20">
        <w:rPr>
          <w:rFonts w:eastAsia="宋体"/>
          <w:noProof/>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826A20">
        <w:rPr>
          <w:rFonts w:eastAsia="宋体"/>
          <w:noProof/>
          <w:lang w:val="en-US"/>
        </w:rPr>
        <w:fldChar w:fldCharType="separate"/>
      </w:r>
      <w:r w:rsidRPr="00826A20">
        <w:rPr>
          <w:rFonts w:eastAsia="宋体"/>
          <w:noProof/>
          <w:lang w:val="en-US"/>
        </w:rPr>
        <w:t>(Hu et al., 2023)</w:t>
      </w:r>
      <w:r w:rsidRPr="00826A20">
        <w:rPr>
          <w:rFonts w:eastAsia="宋体"/>
          <w:noProof/>
          <w:lang w:val="en-US"/>
        </w:rPr>
        <w:fldChar w:fldCharType="end"/>
      </w:r>
      <w:r w:rsidRPr="00826A20">
        <w:rPr>
          <w:rFonts w:eastAsia="宋体"/>
          <w:noProof/>
          <w:lang w:val="en-US"/>
        </w:rPr>
        <w:t>.</w:t>
      </w:r>
      <w:r w:rsidRPr="00F6143A">
        <w:t>.</w:t>
      </w:r>
    </w:p>
    <w:p w14:paraId="682597FA" w14:textId="04D4F8D8" w:rsidR="004733E9" w:rsidRDefault="0092101F" w:rsidP="00DE40BA">
      <w:pPr>
        <w:rPr>
          <w:rFonts w:eastAsia="MS Mincho"/>
          <w:color w:val="000000"/>
          <w:sz w:val="22"/>
          <w:szCs w:val="22"/>
          <w:lang w:val="en-US" w:eastAsia="de-DE"/>
        </w:rPr>
      </w:pPr>
      <w:r w:rsidRPr="00AB22FD">
        <w:rPr>
          <w:rFonts w:eastAsia="MS Mincho"/>
          <w:i/>
          <w:iCs/>
          <w:color w:val="000000"/>
          <w:sz w:val="22"/>
          <w:szCs w:val="22"/>
          <w:lang w:val="en-US" w:eastAsia="de-DE"/>
        </w:rPr>
        <w:t>Note:</w:t>
      </w:r>
      <w:r>
        <w:rPr>
          <w:rFonts w:eastAsia="MS Mincho"/>
          <w:color w:val="000000"/>
          <w:sz w:val="22"/>
          <w:szCs w:val="22"/>
          <w:lang w:val="en-US" w:eastAsia="de-DE"/>
        </w:rPr>
        <w:t xml:space="preserve"> </w:t>
      </w:r>
      <w:r w:rsidRPr="00AB627E">
        <w:rPr>
          <w:rFonts w:eastAsia="MS Mincho"/>
          <w:color w:val="000000"/>
          <w:sz w:val="22"/>
          <w:szCs w:val="22"/>
          <w:lang w:val="en-US" w:eastAsia="de-DE"/>
        </w:rPr>
        <w:t xml:space="preserve">Examples of stimuli and time course of the experimental procedure in Experiment. The labels and </w:t>
      </w:r>
      <w:r>
        <w:rPr>
          <w:rFonts w:eastAsia="MS Mincho"/>
          <w:color w:val="000000"/>
          <w:sz w:val="22"/>
          <w:szCs w:val="22"/>
          <w:lang w:val="en-US" w:eastAsia="de-DE"/>
        </w:rPr>
        <w:t>feedback</w:t>
      </w:r>
      <w:r w:rsidRPr="00AB627E">
        <w:rPr>
          <w:rFonts w:eastAsia="MS Mincho"/>
          <w:color w:val="000000"/>
          <w:sz w:val="22"/>
          <w:szCs w:val="22"/>
          <w:lang w:val="en-US" w:eastAsia="de-DE"/>
        </w:rPr>
        <w:t xml:space="preserve"> appeared in Chinese in the experiment. In the associative learning task, the matched associations of shapes and labels was </w:t>
      </w:r>
      <w:r>
        <w:rPr>
          <w:rFonts w:eastAsia="MS Mincho"/>
          <w:color w:val="000000"/>
          <w:sz w:val="22"/>
          <w:szCs w:val="22"/>
          <w:lang w:val="en-US" w:eastAsia="de-DE"/>
        </w:rPr>
        <w:t>counterbalanced</w:t>
      </w:r>
      <w:r w:rsidRPr="00AB627E">
        <w:rPr>
          <w:rFonts w:eastAsia="MS Mincho"/>
          <w:color w:val="000000"/>
          <w:sz w:val="22"/>
          <w:szCs w:val="22"/>
          <w:lang w:val="en-US" w:eastAsia="de-DE"/>
        </w:rPr>
        <w:t xml:space="preserve"> between participants. Timely feedback was not provided in formal </w:t>
      </w:r>
      <w:r w:rsidRPr="00AB627E">
        <w:rPr>
          <w:rFonts w:eastAsia="MS Mincho" w:hint="eastAsia"/>
          <w:color w:val="000000"/>
          <w:sz w:val="22"/>
          <w:szCs w:val="22"/>
          <w:lang w:val="en-US" w:eastAsia="de-DE"/>
        </w:rPr>
        <w:t>trials</w:t>
      </w:r>
      <w:r w:rsidRPr="00AB627E">
        <w:rPr>
          <w:rFonts w:eastAsia="MS Mincho"/>
          <w:color w:val="000000"/>
          <w:sz w:val="22"/>
          <w:szCs w:val="22"/>
          <w:lang w:val="en-US" w:eastAsia="de-DE"/>
        </w:rPr>
        <w:t>.</w:t>
      </w:r>
    </w:p>
    <w:p w14:paraId="795B35DB" w14:textId="77777777" w:rsidR="00DE40BA" w:rsidRPr="009A5A51" w:rsidRDefault="00DE40BA" w:rsidP="009A5A51">
      <w:pPr>
        <w:rPr>
          <w:rFonts w:eastAsia="MS Mincho"/>
          <w:color w:val="000000"/>
          <w:sz w:val="22"/>
          <w:szCs w:val="22"/>
          <w:lang w:val="en-US" w:eastAsia="de-DE"/>
        </w:rPr>
      </w:pPr>
    </w:p>
    <w:p w14:paraId="6685E6AB" w14:textId="75BC6D0A" w:rsidR="00B43622" w:rsidRPr="00B10BA7" w:rsidRDefault="00DE40BA" w:rsidP="00484E31">
      <w:pPr>
        <w:pStyle w:val="2"/>
        <w:spacing w:after="120"/>
        <w:rPr>
          <w:rFonts w:ascii="Times New Roman" w:hAnsi="Times New Roman"/>
          <w:lang w:val="en-US"/>
        </w:rPr>
      </w:pPr>
      <w:r>
        <w:rPr>
          <w:rFonts w:ascii="Times New Roman" w:hAnsi="Times New Roman"/>
          <w:lang w:val="en-US"/>
        </w:rPr>
        <w:t xml:space="preserve">2 </w:t>
      </w:r>
      <w:r w:rsidR="00E17822" w:rsidRPr="00E17822">
        <w:rPr>
          <w:rFonts w:ascii="Times New Roman" w:hAnsi="Times New Roman" w:hint="eastAsia"/>
          <w:lang w:val="en-US"/>
        </w:rPr>
        <w:t>P</w:t>
      </w:r>
      <w:r w:rsidR="00E17822" w:rsidRPr="00E17822">
        <w:rPr>
          <w:rFonts w:ascii="Times New Roman" w:hAnsi="Times New Roman"/>
          <w:lang w:val="en-US"/>
        </w:rPr>
        <w:t xml:space="preserve">arameter </w:t>
      </w:r>
      <w:r w:rsidR="00E17822" w:rsidRPr="00E17822">
        <w:rPr>
          <w:rFonts w:ascii="Times New Roman" w:hAnsi="Times New Roman" w:hint="eastAsia"/>
          <w:lang w:val="en-US"/>
        </w:rPr>
        <w:t>R</w:t>
      </w:r>
      <w:r w:rsidR="00E17822" w:rsidRPr="00E17822">
        <w:rPr>
          <w:rFonts w:ascii="Times New Roman" w:hAnsi="Times New Roman"/>
          <w:lang w:val="en-US"/>
        </w:rPr>
        <w:t xml:space="preserve">ecovery </w:t>
      </w:r>
      <w:r w:rsidR="00E17822" w:rsidRPr="00E17822">
        <w:rPr>
          <w:rFonts w:ascii="Times New Roman" w:hAnsi="Times New Roman" w:hint="eastAsia"/>
          <w:lang w:val="en-US"/>
        </w:rPr>
        <w:t>Result</w:t>
      </w:r>
      <w:r w:rsidR="00E17822" w:rsidRPr="00E17822">
        <w:rPr>
          <w:rFonts w:ascii="Times New Roman" w:hAnsi="Times New Roman"/>
          <w:lang w:val="en-US"/>
        </w:rPr>
        <w:t xml:space="preserve"> </w:t>
      </w:r>
      <w:r w:rsidR="00E17822" w:rsidRPr="00E17822">
        <w:rPr>
          <w:rFonts w:ascii="Times New Roman" w:hAnsi="Times New Roman" w:hint="eastAsia"/>
          <w:lang w:val="en-US"/>
        </w:rPr>
        <w:t>for</w:t>
      </w:r>
      <w:r w:rsidR="00E17822" w:rsidRPr="00E17822">
        <w:rPr>
          <w:rFonts w:ascii="Times New Roman" w:hAnsi="Times New Roman"/>
          <w:lang w:val="en-US"/>
        </w:rPr>
        <w:t xml:space="preserve"> Package </w:t>
      </w:r>
      <w:r w:rsidR="00E17822">
        <w:rPr>
          <w:rFonts w:ascii="Times New Roman" w:hAnsi="Times New Roman" w:hint="eastAsia"/>
          <w:lang w:val="en-US"/>
        </w:rPr>
        <w:t>C</w:t>
      </w:r>
      <w:r w:rsidR="00E17822"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6D1AD79B"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DE40BA">
        <w:rPr>
          <w:rFonts w:eastAsiaTheme="minorEastAsia"/>
          <w:color w:val="000000" w:themeColor="text1"/>
        </w:rPr>
        <w:t>2</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37F9CE7C"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DE40BA">
        <w:rPr>
          <w:rFonts w:eastAsia="宋体"/>
          <w:b/>
          <w:noProof/>
          <w:lang w:val="en-US" w:eastAsia="zh-TW"/>
        </w:rPr>
        <w:t>2</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078675A5" w:rsidR="004E53A7" w:rsidRPr="00484E31" w:rsidRDefault="00DE40BA" w:rsidP="00484E31">
      <w:pPr>
        <w:rPr>
          <w:rFonts w:eastAsiaTheme="majorEastAsia"/>
          <w:b/>
          <w:sz w:val="28"/>
          <w:szCs w:val="32"/>
          <w:lang w:val="en-US"/>
        </w:rPr>
      </w:pPr>
      <w:proofErr w:type="gramStart"/>
      <w:r w:rsidRPr="00484E31">
        <w:rPr>
          <w:rFonts w:eastAsiaTheme="majorEastAsia"/>
          <w:b/>
          <w:sz w:val="28"/>
          <w:szCs w:val="32"/>
          <w:lang w:val="en-US"/>
        </w:rPr>
        <w:t xml:space="preserve">3 </w:t>
      </w:r>
      <w:r w:rsidR="00E17822" w:rsidRPr="00484E31">
        <w:rPr>
          <w:rFonts w:eastAsiaTheme="majorEastAsia"/>
          <w:b/>
          <w:sz w:val="28"/>
          <w:szCs w:val="32"/>
          <w:lang w:val="en-US"/>
        </w:rPr>
        <w:t xml:space="preserve"> </w:t>
      </w:r>
      <w:r w:rsidR="007E1323" w:rsidRPr="00484E31">
        <w:rPr>
          <w:rFonts w:eastAsiaTheme="majorEastAsia"/>
          <w:b/>
          <w:sz w:val="28"/>
          <w:szCs w:val="32"/>
          <w:lang w:val="en-US"/>
        </w:rPr>
        <w:t>Split</w:t>
      </w:r>
      <w:proofErr w:type="gramEnd"/>
      <w:r w:rsidR="007E1323" w:rsidRPr="00484E31">
        <w:rPr>
          <w:rFonts w:eastAsiaTheme="majorEastAsia"/>
          <w:b/>
          <w:sz w:val="28"/>
          <w:szCs w:val="32"/>
          <w:lang w:val="en-US"/>
        </w:rPr>
        <w:t>-half Reliabilities Using Four Splitting approaches.</w:t>
      </w:r>
    </w:p>
    <w:p w14:paraId="3362ACC9" w14:textId="386DE9A8"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00DE40BA">
        <w:rPr>
          <w:rFonts w:eastAsiaTheme="minorEastAsia"/>
          <w:color w:val="000000" w:themeColor="text1"/>
        </w:rPr>
        <w:t>3</w:t>
      </w:r>
      <w:r w:rsidRPr="005C6C7A">
        <w:rPr>
          <w:rFonts w:eastAsiaTheme="minorEastAsia"/>
          <w:color w:val="000000" w:themeColor="text1"/>
        </w:rPr>
        <w:t>(a-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328AF91D" w:rsidR="00CD4B93" w:rsidRDefault="003353D5" w:rsidP="00821806">
      <w:pPr>
        <w:ind w:firstLineChars="100" w:firstLine="240"/>
        <w:jc w:val="center"/>
        <w:rPr>
          <w:rFonts w:eastAsiaTheme="minorEastAsia"/>
          <w:color w:val="000000" w:themeColor="text1"/>
        </w:rPr>
      </w:pPr>
      <w:r>
        <w:rPr>
          <w:rFonts w:eastAsiaTheme="minorEastAsia"/>
          <w:noProof/>
          <w:color w:val="000000" w:themeColor="text1"/>
        </w:rPr>
        <w:drawing>
          <wp:inline distT="0" distB="0" distL="0" distR="0" wp14:anchorId="1883AEA5" wp14:editId="2B6FA1A4">
            <wp:extent cx="9477058" cy="7581646"/>
            <wp:effectExtent l="0" t="0" r="0" b="635"/>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81504" cy="7585203"/>
                    </a:xfrm>
                    <a:prstGeom prst="rect">
                      <a:avLst/>
                    </a:prstGeom>
                  </pic:spPr>
                </pic:pic>
              </a:graphicData>
            </a:graphic>
          </wp:inline>
        </w:drawing>
      </w:r>
    </w:p>
    <w:p w14:paraId="386A4C2A" w14:textId="7C75D713" w:rsidR="005C6C7A" w:rsidRDefault="00CD4B93" w:rsidP="003353D5">
      <w:pPr>
        <w:jc w:val="center"/>
        <w:rPr>
          <w:rFonts w:eastAsiaTheme="minorEastAsia"/>
        </w:rPr>
      </w:pPr>
      <w:r w:rsidRPr="00CD4B93">
        <w:rPr>
          <w:rFonts w:eastAsiaTheme="minorEastAsia"/>
          <w:b/>
          <w:bCs/>
        </w:rPr>
        <w:tab/>
        <w:t xml:space="preserve">Supplementary Fig. </w:t>
      </w:r>
      <w:r w:rsidR="00DE40BA">
        <w:rPr>
          <w:rFonts w:eastAsiaTheme="minorEastAsia"/>
          <w:b/>
          <w:bCs/>
        </w:rPr>
        <w:t>3</w:t>
      </w:r>
      <w:r w:rsidR="003353D5">
        <w:rPr>
          <w:rFonts w:eastAsiaTheme="minorEastAsia"/>
          <w:b/>
          <w:bCs/>
        </w:rPr>
        <w:t>. (</w:t>
      </w:r>
      <w:r w:rsidRPr="00CD4B93">
        <w:rPr>
          <w:rFonts w:eastAsiaTheme="minorEastAsia"/>
          <w:b/>
          <w:bCs/>
        </w:rPr>
        <w:t>a</w:t>
      </w:r>
      <w:r w:rsidR="003353D5">
        <w:rPr>
          <w:rFonts w:eastAsiaTheme="minorEastAsia"/>
          <w:b/>
          <w:bCs/>
        </w:rPr>
        <w:t>)</w:t>
      </w:r>
      <w:r w:rsidRPr="00CD4B93">
        <w:rPr>
          <w:rFonts w:eastAsiaTheme="minorEastAsia"/>
          <w:b/>
          <w:bCs/>
        </w:rPr>
        <w:t xml:space="preserve"> </w:t>
      </w:r>
      <w:r w:rsidR="00374507"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00374507" w:rsidRPr="005C6C7A">
        <w:rPr>
          <w:rFonts w:eastAsiaTheme="minorEastAsia"/>
          <w:b/>
          <w:bCs/>
        </w:rPr>
        <w:t xml:space="preserve">irst-Second </w:t>
      </w:r>
      <w:r w:rsidR="005C6C7A">
        <w:rPr>
          <w:rFonts w:eastAsiaTheme="minorEastAsia"/>
          <w:b/>
          <w:bCs/>
        </w:rPr>
        <w:t>S</w:t>
      </w:r>
      <w:r w:rsidR="00374507" w:rsidRPr="005C6C7A">
        <w:rPr>
          <w:rFonts w:eastAsiaTheme="minorEastAsia"/>
          <w:b/>
          <w:bCs/>
        </w:rPr>
        <w:t xml:space="preserve">plit-half </w:t>
      </w:r>
      <w:r w:rsidR="005C6C7A">
        <w:rPr>
          <w:rFonts w:eastAsiaTheme="minorEastAsia"/>
          <w:b/>
          <w:bCs/>
        </w:rPr>
        <w:t>M</w:t>
      </w:r>
      <w:r w:rsidR="00374507" w:rsidRPr="005C6C7A">
        <w:rPr>
          <w:rFonts w:eastAsiaTheme="minorEastAsia"/>
          <w:b/>
          <w:bCs/>
        </w:rPr>
        <w:t>ethods</w:t>
      </w:r>
      <w:r w:rsidR="005C6C7A" w:rsidRPr="005C6C7A">
        <w:rPr>
          <w:rFonts w:eastAsiaTheme="minorEastAsia"/>
          <w:b/>
          <w:bCs/>
        </w:rPr>
        <w:t xml:space="preserve">. </w:t>
      </w:r>
      <w:r w:rsidR="003353D5">
        <w:rPr>
          <w:rFonts w:eastAsiaTheme="minorEastAsia"/>
          <w:b/>
          <w:bCs/>
        </w:rPr>
        <w:t>(b)</w:t>
      </w:r>
      <w:r w:rsidR="00374507"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r w:rsidR="003353D5" w:rsidDel="003353D5">
        <w:rPr>
          <w:rFonts w:eastAsiaTheme="minorEastAsia"/>
        </w:rPr>
        <w:t xml:space="preserve"> </w:t>
      </w:r>
      <w:r w:rsidR="003353D5">
        <w:rPr>
          <w:rFonts w:eastAsiaTheme="minorEastAsia"/>
        </w:rPr>
        <w:t>(</w:t>
      </w:r>
      <w:r w:rsidR="003353D5">
        <w:rPr>
          <w:rFonts w:eastAsiaTheme="minorEastAsia"/>
          <w:b/>
          <w:bCs/>
        </w:rPr>
        <w:t>c)</w:t>
      </w:r>
      <w:r w:rsidR="00BA73C8"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r w:rsidR="003353D5" w:rsidRPr="003353D5">
        <w:rPr>
          <w:rFonts w:eastAsiaTheme="minorEastAsia"/>
          <w:b/>
          <w:bCs/>
        </w:rPr>
        <w:t xml:space="preserve"> </w:t>
      </w:r>
      <w:r w:rsidR="003353D5">
        <w:rPr>
          <w:rFonts w:eastAsiaTheme="minorEastAsia"/>
          <w:b/>
          <w:bCs/>
        </w:rPr>
        <w:t xml:space="preserve">(d) </w:t>
      </w:r>
      <w:r w:rsidR="003353D5" w:rsidRPr="00CD4B93">
        <w:rPr>
          <w:rFonts w:eastAsiaTheme="minorEastAsia"/>
          <w:b/>
          <w:bCs/>
        </w:rPr>
        <w:t xml:space="preserve">Results of Split-half Reliabilities using </w:t>
      </w:r>
      <w:r w:rsidR="003353D5" w:rsidRPr="00CD4B93">
        <w:rPr>
          <w:rFonts w:eastAsiaTheme="minorEastAsia"/>
          <w:b/>
          <w:bCs/>
          <w:color w:val="000000" w:themeColor="text1"/>
        </w:rPr>
        <w:t>Monte Carlo</w:t>
      </w:r>
      <w:r w:rsidR="003353D5" w:rsidRPr="00CD4B93">
        <w:rPr>
          <w:rFonts w:eastAsiaTheme="minorEastAsia"/>
          <w:b/>
          <w:bCs/>
        </w:rPr>
        <w:t xml:space="preserve">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6B81FF55" w:rsidR="0027313F" w:rsidRDefault="00DE40BA" w:rsidP="00484E31">
      <w:pPr>
        <w:pStyle w:val="2"/>
        <w:spacing w:after="120"/>
        <w:rPr>
          <w:rFonts w:ascii="Times New Roman" w:hAnsi="Times New Roman"/>
          <w:lang w:val="en-US"/>
        </w:rPr>
      </w:pPr>
      <w:r>
        <w:rPr>
          <w:rFonts w:ascii="Times New Roman" w:hAnsi="Times New Roman"/>
          <w:lang w:val="en-US"/>
        </w:rPr>
        <w:t>4</w:t>
      </w:r>
      <w:r w:rsidR="00B10BA7">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5D69BE11" w14:textId="77777777" w:rsidR="00484E31" w:rsidRDefault="005413E6" w:rsidP="00484E31">
      <w:pPr>
        <w:ind w:firstLine="720"/>
        <w:rPr>
          <w:lang w:val="en-US"/>
        </w:rPr>
      </w:pPr>
      <w:r w:rsidRPr="005413E6">
        <w:rPr>
          <w:lang w:val="en-US"/>
        </w:rPr>
        <w:t xml:space="preserve">In </w:t>
      </w:r>
      <w:r w:rsidR="007315D5">
        <w:rPr>
          <w:lang w:val="en-US"/>
        </w:rPr>
        <w:t xml:space="preserve">Suppl. </w:t>
      </w:r>
      <w:r w:rsidR="00075D21">
        <w:rPr>
          <w:lang w:val="en-US"/>
        </w:rPr>
        <w:t xml:space="preserve">Fig. </w:t>
      </w:r>
      <w:r w:rsidR="00DE40BA">
        <w:rPr>
          <w:lang w:val="en-US"/>
        </w:rPr>
        <w:t>4</w:t>
      </w:r>
      <w:r w:rsidRPr="005413E6">
        <w:rPr>
          <w:lang w:val="en-US"/>
        </w:rPr>
        <w:t>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DE40BA">
        <w:rPr>
          <w:lang w:val="en-US"/>
        </w:rPr>
        <w:t>4</w:t>
      </w:r>
      <w:r w:rsidR="00C21799" w:rsidRPr="00C21799">
        <w:rPr>
          <w:lang w:val="en-US"/>
        </w:rPr>
        <w:t xml:space="preserve">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57CFE3F9" w:rsidR="005413E6" w:rsidRDefault="002C2F86" w:rsidP="00484E31">
      <w:pPr>
        <w:ind w:firstLine="720"/>
        <w:rPr>
          <w:lang w:val="en-US"/>
        </w:rPr>
      </w:pPr>
      <w:r>
        <w:rPr>
          <w:noProof/>
          <w:lang w:val="en-US"/>
        </w:rPr>
        <w:drawing>
          <wp:inline distT="0" distB="0" distL="0" distR="0" wp14:anchorId="09AF7F46" wp14:editId="47F18D89">
            <wp:extent cx="9767570" cy="3907027"/>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97386" cy="3918954"/>
                    </a:xfrm>
                    <a:prstGeom prst="rect">
                      <a:avLst/>
                    </a:prstGeom>
                  </pic:spPr>
                </pic:pic>
              </a:graphicData>
            </a:graphic>
          </wp:inline>
        </w:drawing>
      </w:r>
    </w:p>
    <w:p w14:paraId="71A659E6" w14:textId="54EF484F" w:rsidR="00EB2BE6" w:rsidRPr="002C2F86" w:rsidRDefault="00EB2BE6" w:rsidP="00821806">
      <w:pPr>
        <w:jc w:val="center"/>
        <w:rPr>
          <w:rFonts w:eastAsia="PMingLiU"/>
          <w:bCs/>
          <w:noProof/>
          <w:lang w:eastAsia="zh-TW"/>
        </w:rPr>
      </w:pPr>
    </w:p>
    <w:p w14:paraId="0732C401" w14:textId="1168F83A" w:rsidR="00ED438D" w:rsidRPr="007E1323" w:rsidRDefault="00EB2BE6" w:rsidP="002C2F86">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DE40BA">
        <w:rPr>
          <w:rFonts w:eastAsia="宋体"/>
          <w:b/>
          <w:noProof/>
          <w:lang w:val="en-US" w:eastAsia="zh-TW"/>
        </w:rPr>
        <w:t>4</w:t>
      </w:r>
      <w:r w:rsidR="002C2F86">
        <w:rPr>
          <w:rFonts w:eastAsia="宋体"/>
          <w:b/>
          <w:noProof/>
          <w:lang w:val="en-US" w:eastAsia="zh-TW"/>
        </w:rPr>
        <w:t>. (</w:t>
      </w:r>
      <w:r w:rsidR="00B20000" w:rsidRPr="007E1323">
        <w:rPr>
          <w:rFonts w:eastAsia="宋体"/>
          <w:b/>
          <w:noProof/>
          <w:lang w:val="en-US" w:eastAsia="zh-TW"/>
        </w:rPr>
        <w:t>a</w:t>
      </w:r>
      <w:r w:rsidR="002C2F86">
        <w:rPr>
          <w:rFonts w:eastAsia="宋体"/>
          <w:b/>
          <w:noProof/>
          <w:lang w:val="en-US" w:eastAsia="zh-TW"/>
        </w:rPr>
        <w:t>)</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r w:rsidR="002C2F86" w:rsidRPr="007E1323" w:rsidDel="002C2F86">
        <w:rPr>
          <w:rFonts w:eastAsia="宋体"/>
          <w:b/>
          <w:noProof/>
          <w:lang w:val="en-US" w:eastAsia="zh-TW"/>
        </w:rPr>
        <w:t xml:space="preserve"> </w:t>
      </w:r>
      <w:r w:rsidR="002C2F86">
        <w:rPr>
          <w:rFonts w:eastAsia="宋体"/>
          <w:b/>
          <w:noProof/>
          <w:lang w:val="en-US" w:eastAsia="zh-TW"/>
        </w:rPr>
        <w:t>(</w:t>
      </w:r>
      <w:r w:rsidR="00B20000" w:rsidRPr="007E1323">
        <w:rPr>
          <w:rFonts w:eastAsia="宋体"/>
          <w:b/>
          <w:noProof/>
          <w:lang w:val="en-US" w:eastAsia="zh-TW"/>
        </w:rPr>
        <w:t>b</w:t>
      </w:r>
      <w:r w:rsidR="002C2F86">
        <w:rPr>
          <w:rFonts w:eastAsia="宋体"/>
          <w:b/>
          <w:noProof/>
          <w:lang w:val="en-US" w:eastAsia="zh-TW"/>
        </w:rPr>
        <w:t>)</w:t>
      </w:r>
      <w:r w:rsidR="00B20000" w:rsidRPr="007E1323">
        <w:rPr>
          <w:rFonts w:eastAsia="宋体"/>
          <w:b/>
          <w:noProof/>
          <w:lang w:val="en-US" w:eastAsia="zh-TW"/>
        </w:rPr>
        <w:t xml:space="preserve"> </w:t>
      </w:r>
      <w:r w:rsidR="00B20000" w:rsidRPr="007E1323">
        <w:rPr>
          <w:rFonts w:eastAsia="宋体" w:hint="eastAsia"/>
          <w:b/>
          <w:noProof/>
          <w:lang w:val="en-US" w:eastAsia="zh-TW"/>
        </w:rPr>
        <w:t>ICC</w:t>
      </w:r>
      <w:r w:rsidR="008B4716">
        <w:rPr>
          <w:rFonts w:eastAsia="宋体"/>
          <w:b/>
          <w:noProof/>
          <w:lang w:val="en-US" w:eastAsia="zh-TW"/>
        </w:rPr>
        <w:t>2</w:t>
      </w:r>
      <w:r w:rsidR="00B20000"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23726460" w:rsidR="00C038E6" w:rsidRDefault="004E53A7" w:rsidP="00ED438D">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768183C0" w14:textId="22A1FDB3" w:rsidR="002C1754" w:rsidRDefault="002C1754" w:rsidP="00ED438D">
      <w:pPr>
        <w:ind w:firstLineChars="100" w:firstLine="201"/>
        <w:rPr>
          <w:rFonts w:eastAsia="宋体"/>
          <w:b/>
          <w:noProof/>
          <w:sz w:val="20"/>
          <w:szCs w:val="20"/>
          <w:lang w:val="en-US" w:eastAsia="zh-TW"/>
        </w:rPr>
      </w:pPr>
    </w:p>
    <w:p w14:paraId="3AAA3D7E" w14:textId="46700D23" w:rsidR="00DE40BA" w:rsidRPr="00E02A88" w:rsidRDefault="00DE40BA" w:rsidP="00DE40BA">
      <w:pPr>
        <w:ind w:firstLine="720"/>
        <w:rPr>
          <w:lang w:val="en-US"/>
        </w:rPr>
      </w:pPr>
      <w:r w:rsidRPr="00E02A88">
        <w:rPr>
          <w:lang w:val="en-US"/>
        </w:rPr>
        <w:t xml:space="preserve">In addition, in Fig. </w:t>
      </w:r>
      <w:r w:rsidR="002C2F86">
        <w:rPr>
          <w:lang w:val="en-US"/>
        </w:rPr>
        <w:t>5</w:t>
      </w:r>
      <w:r w:rsidRPr="00E02A88">
        <w:rPr>
          <w:lang w:val="en-US"/>
        </w:rPr>
        <w:t>, we included the BDI scores of each participant as covariates in the calculation of ICC</w:t>
      </w:r>
      <w:r>
        <w:rPr>
          <w:lang w:val="en-US"/>
        </w:rPr>
        <w:t>2</w:t>
      </w:r>
      <w:r w:rsidRPr="00E02A88">
        <w:rPr>
          <w:lang w:val="en-US"/>
        </w:rPr>
        <w:t xml:space="preserve">. We found that the ICC2 remained relatively consistent before and after taking BDI scores into account as a covariate. </w:t>
      </w:r>
    </w:p>
    <w:p w14:paraId="3B8E6EC1" w14:textId="77777777" w:rsidR="00DE40BA" w:rsidRPr="002C1754" w:rsidRDefault="00DE40BA" w:rsidP="00ED438D">
      <w:pPr>
        <w:ind w:firstLineChars="100" w:firstLine="201"/>
        <w:rPr>
          <w:rFonts w:eastAsia="宋体"/>
          <w:b/>
          <w:noProof/>
          <w:sz w:val="20"/>
          <w:szCs w:val="20"/>
          <w:lang w:val="en-US" w:eastAsia="zh-TW"/>
        </w:rPr>
      </w:pPr>
    </w:p>
    <w:p w14:paraId="4066C299" w14:textId="7A275153" w:rsidR="00366F6F" w:rsidRPr="00F26447" w:rsidRDefault="00933E00" w:rsidP="002C1754">
      <w:pPr>
        <w:jc w:val="center"/>
        <w:rPr>
          <w:rFonts w:eastAsiaTheme="minorEastAsia"/>
          <w:lang w:val="en-US"/>
        </w:rPr>
      </w:pPr>
      <w:r>
        <w:rPr>
          <w:noProof/>
        </w:rPr>
        <w:drawing>
          <wp:inline distT="0" distB="0" distL="0" distR="0" wp14:anchorId="4A156FBC" wp14:editId="570D195D">
            <wp:extent cx="7105650" cy="47371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06088" cy="4737392"/>
                    </a:xfrm>
                    <a:prstGeom prst="rect">
                      <a:avLst/>
                    </a:prstGeom>
                    <a:noFill/>
                    <a:ln>
                      <a:noFill/>
                    </a:ln>
                  </pic:spPr>
                </pic:pic>
              </a:graphicData>
            </a:graphic>
          </wp:inline>
        </w:drawing>
      </w:r>
    </w:p>
    <w:p w14:paraId="670BDC53" w14:textId="77777777" w:rsidR="00A810D2" w:rsidRPr="00E02A88" w:rsidRDefault="00A810D2" w:rsidP="00FE3917">
      <w:pPr>
        <w:ind w:firstLineChars="100" w:firstLine="241"/>
        <w:jc w:val="center"/>
        <w:rPr>
          <w:rFonts w:eastAsia="宋体"/>
          <w:b/>
          <w:noProof/>
          <w:highlight w:val="yellow"/>
          <w:lang w:val="en-US" w:eastAsia="zh-TW"/>
        </w:rPr>
      </w:pPr>
    </w:p>
    <w:p w14:paraId="6C6B0BD8" w14:textId="5AD1E754" w:rsidR="00FE3917" w:rsidRPr="00E02A88" w:rsidRDefault="00FE3917" w:rsidP="00FE3917">
      <w:pPr>
        <w:ind w:firstLineChars="100" w:firstLine="241"/>
        <w:jc w:val="center"/>
        <w:rPr>
          <w:rFonts w:eastAsia="PMingLiU"/>
          <w:b/>
          <w:noProof/>
          <w:lang w:val="en-US" w:eastAsia="zh-TW"/>
        </w:rPr>
      </w:pPr>
      <w:r w:rsidRPr="00E02A88">
        <w:rPr>
          <w:rFonts w:eastAsia="宋体"/>
          <w:b/>
          <w:noProof/>
          <w:lang w:val="en-US" w:eastAsia="zh-TW"/>
        </w:rPr>
        <w:t xml:space="preserve">Supplementary Fig. </w:t>
      </w:r>
      <w:r w:rsidR="002C2F86">
        <w:rPr>
          <w:rFonts w:eastAsia="宋体"/>
          <w:b/>
          <w:noProof/>
          <w:lang w:val="en-US" w:eastAsia="zh-TW"/>
        </w:rPr>
        <w:t>5</w:t>
      </w:r>
      <w:r w:rsidRPr="00E02A88">
        <w:rPr>
          <w:rFonts w:eastAsia="宋体"/>
          <w:b/>
          <w:noProof/>
          <w:lang w:val="en-US" w:eastAsia="zh-TW"/>
        </w:rPr>
        <w:t xml:space="preserve"> </w:t>
      </w:r>
      <w:r w:rsidRPr="00E02A88">
        <w:rPr>
          <w:rFonts w:eastAsia="宋体" w:hint="eastAsia"/>
          <w:b/>
          <w:noProof/>
          <w:lang w:val="en-US" w:eastAsia="zh-TW"/>
        </w:rPr>
        <w:t>ICC</w:t>
      </w:r>
      <w:r w:rsidRPr="00E02A88">
        <w:rPr>
          <w:rFonts w:eastAsia="宋体"/>
          <w:b/>
          <w:noProof/>
          <w:lang w:val="en-US" w:eastAsia="zh-TW"/>
        </w:rPr>
        <w:t xml:space="preserve">2 for SPE Measures </w:t>
      </w:r>
      <w:r w:rsidR="00A810D2" w:rsidRPr="00E02A88">
        <w:rPr>
          <w:rFonts w:eastAsia="宋体" w:hint="eastAsia"/>
          <w:b/>
          <w:noProof/>
          <w:lang w:val="en-US"/>
        </w:rPr>
        <w:t>Using</w:t>
      </w:r>
      <w:r w:rsidR="00A810D2" w:rsidRPr="00E02A88">
        <w:rPr>
          <w:rFonts w:eastAsia="宋体"/>
          <w:b/>
          <w:noProof/>
          <w:lang w:val="en-US"/>
        </w:rPr>
        <w:t xml:space="preserve"> </w:t>
      </w:r>
      <w:r w:rsidR="00A810D2" w:rsidRPr="00E02A88">
        <w:rPr>
          <w:rFonts w:eastAsia="宋体"/>
          <w:b/>
          <w:noProof/>
          <w:lang w:val="en-US"/>
        </w:rPr>
        <w:fldChar w:fldCharType="begin"/>
      </w:r>
      <w:r w:rsidR="00A810D2" w:rsidRPr="00E02A8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810D2" w:rsidRPr="00E02A88">
        <w:rPr>
          <w:rFonts w:eastAsia="宋体"/>
          <w:b/>
          <w:noProof/>
          <w:lang w:val="en-US"/>
        </w:rPr>
        <w:fldChar w:fldCharType="separate"/>
      </w:r>
      <w:r w:rsidR="00A810D2" w:rsidRPr="00E02A88">
        <w:rPr>
          <w:rFonts w:eastAsia="宋体"/>
          <w:b/>
          <w:noProof/>
          <w:lang w:val="en-US"/>
        </w:rPr>
        <w:t>Hu et al. (2023)</w:t>
      </w:r>
      <w:r w:rsidR="00A810D2" w:rsidRPr="00E02A88">
        <w:rPr>
          <w:rFonts w:eastAsia="宋体"/>
          <w:b/>
          <w:noProof/>
          <w:lang w:val="en-US"/>
        </w:rPr>
        <w:fldChar w:fldCharType="end"/>
      </w:r>
      <w:r w:rsidR="00A810D2" w:rsidRPr="00E02A88">
        <w:rPr>
          <w:rFonts w:eastAsia="宋体"/>
          <w:b/>
          <w:noProof/>
          <w:lang w:val="en-US"/>
        </w:rPr>
        <w:t xml:space="preserve"> </w:t>
      </w:r>
      <w:r w:rsidRPr="00E02A88">
        <w:rPr>
          <w:rFonts w:eastAsia="宋体"/>
          <w:b/>
          <w:noProof/>
          <w:lang w:val="en-US" w:eastAsia="zh-TW"/>
        </w:rPr>
        <w:t xml:space="preserve">with and without </w:t>
      </w:r>
      <w:r w:rsidR="00A810D2" w:rsidRPr="00E02A88">
        <w:rPr>
          <w:rFonts w:eastAsia="宋体"/>
          <w:b/>
          <w:noProof/>
          <w:lang w:val="en-US" w:eastAsia="zh-TW"/>
        </w:rPr>
        <w:t>covariate (BDI-II Scores)</w:t>
      </w:r>
      <w:r w:rsidRPr="00E02A88">
        <w:rPr>
          <w:rFonts w:eastAsia="宋体"/>
          <w:b/>
          <w:noProof/>
          <w:lang w:val="en-US" w:eastAsia="zh-TW"/>
        </w:rPr>
        <w:t xml:space="preserve">. </w:t>
      </w:r>
    </w:p>
    <w:p w14:paraId="08289F6D" w14:textId="1BED9089" w:rsidR="00FE3917" w:rsidRDefault="00FE3917" w:rsidP="00FE3917">
      <w:pPr>
        <w:ind w:firstLineChars="100" w:firstLine="200"/>
        <w:rPr>
          <w:rFonts w:eastAsia="宋体"/>
          <w:bCs/>
          <w:noProof/>
          <w:color w:val="000000" w:themeColor="text1"/>
          <w:sz w:val="20"/>
          <w:szCs w:val="20"/>
          <w:lang w:val="en-US" w:eastAsia="zh-TW"/>
        </w:rPr>
      </w:pPr>
      <w:r w:rsidRPr="00E02A88">
        <w:rPr>
          <w:rFonts w:eastAsia="宋体"/>
          <w:bCs/>
          <w:i/>
          <w:iCs/>
          <w:noProof/>
          <w:sz w:val="20"/>
          <w:szCs w:val="20"/>
          <w:lang w:val="en-US" w:eastAsia="zh-TW"/>
        </w:rPr>
        <w:t>Note:</w:t>
      </w:r>
      <w:r w:rsidRPr="00E02A88">
        <w:rPr>
          <w:rFonts w:eastAsia="宋体"/>
          <w:b/>
          <w:noProof/>
          <w:sz w:val="20"/>
          <w:szCs w:val="20"/>
          <w:lang w:val="en-US" w:eastAsia="zh-TW"/>
        </w:rPr>
        <w:t xml:space="preserve"> </w:t>
      </w:r>
      <w:r w:rsidRPr="00E02A88">
        <w:rPr>
          <w:rFonts w:eastAsia="宋体"/>
          <w:bCs/>
          <w:noProof/>
          <w:sz w:val="20"/>
          <w:szCs w:val="20"/>
          <w:lang w:val="en-US" w:eastAsia="zh-TW"/>
        </w:rPr>
        <w:t xml:space="preserve">The vertical axis of the graph illustrates eight distinct </w:t>
      </w:r>
      <w:r w:rsidRPr="00E02A88">
        <w:rPr>
          <w:rFonts w:eastAsia="宋体" w:hint="eastAsia"/>
          <w:bCs/>
          <w:noProof/>
          <w:sz w:val="20"/>
          <w:szCs w:val="20"/>
          <w:lang w:val="en-US" w:eastAsia="zh-TW"/>
        </w:rPr>
        <w:t>indicators</w:t>
      </w:r>
      <w:r w:rsidRPr="00E02A88">
        <w:rPr>
          <w:rFonts w:eastAsia="宋体"/>
          <w:bCs/>
          <w:noProof/>
          <w:sz w:val="20"/>
          <w:szCs w:val="20"/>
          <w:lang w:val="en-US" w:eastAsia="zh-TW"/>
        </w:rPr>
        <w:t>, which includes two additional indices from the DDM, implemented using the "</w:t>
      </w:r>
      <w:r w:rsidRPr="00E02A88">
        <w:rPr>
          <w:rFonts w:eastAsia="宋体"/>
          <w:bCs/>
          <w:noProof/>
          <w:color w:val="000000" w:themeColor="text1"/>
          <w:sz w:val="20"/>
          <w:szCs w:val="20"/>
          <w:lang w:val="en-US" w:eastAsia="zh-TW"/>
        </w:rPr>
        <w:t>hausekeep" package. The bar on the graph represent the value of ICC2.</w:t>
      </w:r>
    </w:p>
    <w:p w14:paraId="3F9481D9" w14:textId="77777777" w:rsidR="00FE3917" w:rsidRPr="00FE3917" w:rsidRDefault="00FE3917" w:rsidP="002C1754">
      <w:pPr>
        <w:jc w:val="center"/>
        <w:rPr>
          <w:rFonts w:eastAsiaTheme="minorEastAsia"/>
          <w:lang w:val="en-US"/>
        </w:rPr>
      </w:pPr>
    </w:p>
    <w:p w14:paraId="37DEA298" w14:textId="349E81D3" w:rsidR="00015CF3" w:rsidRDefault="007B4C47" w:rsidP="00484E31">
      <w:pPr>
        <w:pStyle w:val="2"/>
        <w:spacing w:after="120"/>
        <w:rPr>
          <w:rFonts w:ascii="Times New Roman" w:hAnsi="Times New Roman"/>
          <w:lang w:val="en-US"/>
        </w:rPr>
      </w:pPr>
      <w:r>
        <w:rPr>
          <w:rFonts w:ascii="Times New Roman" w:hAnsi="Times New Roman"/>
          <w:lang w:val="en-US"/>
        </w:rPr>
        <w:t xml:space="preserve">5 </w:t>
      </w:r>
      <w:r w:rsidR="00015CF3">
        <w:rPr>
          <w:rFonts w:ascii="Times New Roman" w:hAnsi="Times New Roman"/>
          <w:lang w:val="en-US"/>
        </w:rPr>
        <w:t>Meta</w:t>
      </w:r>
      <w:r w:rsidR="000F6C17">
        <w:rPr>
          <w:rFonts w:ascii="Times New Roman" w:hAnsi="Times New Roman"/>
          <w:lang w:val="en-US"/>
        </w:rPr>
        <w:t>-a</w:t>
      </w:r>
      <w:r w:rsidR="00015CF3">
        <w:rPr>
          <w:rFonts w:ascii="Times New Roman" w:hAnsi="Times New Roman"/>
          <w:lang w:val="en-US"/>
        </w:rPr>
        <w:t>nalysis</w:t>
      </w:r>
      <w:r w:rsidR="00C861AF">
        <w:rPr>
          <w:rFonts w:ascii="Times New Roman" w:hAnsi="Times New Roman"/>
          <w:lang w:val="en-US"/>
        </w:rPr>
        <w:t xml:space="preserve"> Results</w:t>
      </w:r>
    </w:p>
    <w:p w14:paraId="4CDA6B10" w14:textId="591CC828" w:rsidR="00FC6EB0" w:rsidRDefault="00BC2F56" w:rsidP="00814D89">
      <w:pPr>
        <w:ind w:firstLine="360"/>
        <w:rPr>
          <w:rFonts w:eastAsiaTheme="minorEastAsia"/>
          <w:lang w:val="en-US"/>
        </w:rPr>
      </w:pPr>
      <w:r w:rsidRPr="00BC2F56">
        <w:rPr>
          <w:rFonts w:eastAsiaTheme="minorEastAsia"/>
          <w:lang w:val="en-US"/>
        </w:rPr>
        <w:t xml:space="preserve">We conducted a meta-analysis of all </w:t>
      </w:r>
      <w:r w:rsidR="000F6C17">
        <w:rPr>
          <w:rFonts w:eastAsiaTheme="minorEastAsia"/>
          <w:lang w:val="en-US"/>
        </w:rPr>
        <w:t>the 6 indicators of SPE</w:t>
      </w:r>
      <w:r w:rsidR="00814D89">
        <w:rPr>
          <w:rFonts w:eastAsiaTheme="minorEastAsia"/>
          <w:lang w:val="en-US"/>
        </w:rPr>
        <w:t xml:space="preserve">. </w:t>
      </w:r>
      <w:r w:rsidR="000F6C17">
        <w:rPr>
          <w:rFonts w:eastAsiaTheme="minorEastAsia"/>
          <w:lang w:val="en-US"/>
        </w:rPr>
        <w:t xml:space="preserve">The </w:t>
      </w:r>
      <w:r w:rsidR="00814D89">
        <w:rPr>
          <w:rFonts w:eastAsiaTheme="minorEastAsia"/>
          <w:lang w:val="en-US"/>
        </w:rPr>
        <w:t xml:space="preserve">Forest Plots are </w:t>
      </w:r>
      <w:r w:rsidRPr="00BC2F56">
        <w:rPr>
          <w:rFonts w:eastAsiaTheme="minorEastAsia"/>
          <w:lang w:val="en-US"/>
        </w:rPr>
        <w:t xml:space="preserve">shown in </w:t>
      </w:r>
      <w:r w:rsidR="00075D21">
        <w:rPr>
          <w:lang w:val="en-US"/>
        </w:rPr>
        <w:t xml:space="preserve">Fig. </w:t>
      </w:r>
      <w:r w:rsidR="000F6C17">
        <w:rPr>
          <w:rFonts w:eastAsiaTheme="minorEastAsia"/>
          <w:lang w:val="en-US"/>
        </w:rPr>
        <w:t>5</w:t>
      </w:r>
      <w:r w:rsidRPr="00BC2F56">
        <w:rPr>
          <w:rFonts w:eastAsiaTheme="minorEastAsia"/>
          <w:lang w:val="en-US"/>
        </w:rPr>
        <w:t>.</w:t>
      </w:r>
      <w:r w:rsidR="00C861AF">
        <w:rPr>
          <w:rFonts w:eastAsiaTheme="minorEastAsia"/>
          <w:lang w:val="en-US"/>
        </w:rPr>
        <w:t xml:space="preserve"> </w:t>
      </w:r>
    </w:p>
    <w:p w14:paraId="4348CAAF" w14:textId="092CAAFE" w:rsidR="00BA5CCE" w:rsidRDefault="00D16D3E" w:rsidP="00E71001">
      <w:pPr>
        <w:jc w:val="center"/>
        <w:rPr>
          <w:rFonts w:eastAsiaTheme="minorEastAsia"/>
          <w:lang w:val="en-US"/>
        </w:rPr>
      </w:pPr>
      <w:r>
        <w:rPr>
          <w:rFonts w:eastAsiaTheme="minorEastAsia"/>
          <w:noProof/>
          <w:lang w:val="en-US"/>
        </w:rPr>
        <w:drawing>
          <wp:inline distT="0" distB="0" distL="0" distR="0" wp14:anchorId="11A88C59" wp14:editId="6139E5E2">
            <wp:extent cx="9228041" cy="6921103"/>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48243" cy="6936255"/>
                    </a:xfrm>
                    <a:prstGeom prst="rect">
                      <a:avLst/>
                    </a:prstGeom>
                  </pic:spPr>
                </pic:pic>
              </a:graphicData>
            </a:graphic>
          </wp:inline>
        </w:drawing>
      </w:r>
    </w:p>
    <w:p w14:paraId="0832D154" w14:textId="38008DAD" w:rsidR="00E70F00" w:rsidRDefault="00DF5E37" w:rsidP="00DF5E37">
      <w:pPr>
        <w:jc w:val="center"/>
        <w:rPr>
          <w:rFonts w:eastAsiaTheme="minorEastAsia"/>
          <w:b/>
          <w:bCs/>
          <w:lang w:val="en-US"/>
        </w:rPr>
      </w:pPr>
      <w:r w:rsidRPr="00FF46E9">
        <w:rPr>
          <w:rFonts w:eastAsia="宋体"/>
          <w:b/>
          <w:noProof/>
          <w:lang w:val="en-US" w:eastAsia="zh-TW"/>
        </w:rPr>
        <w:t xml:space="preserve">Supplementary Fig. </w:t>
      </w:r>
      <w:r w:rsidR="000F6C17">
        <w:rPr>
          <w:rFonts w:eastAsia="宋体"/>
          <w:b/>
          <w:noProof/>
          <w:lang w:val="en-US" w:eastAsia="zh-TW"/>
        </w:rPr>
        <w:t>5</w:t>
      </w:r>
      <w:r>
        <w:rPr>
          <w:rFonts w:eastAsia="宋体"/>
          <w:b/>
          <w:noProof/>
          <w:lang w:val="en-US" w:eastAsia="zh-TW"/>
        </w:rPr>
        <w:t xml:space="preserve">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rs of SPE</w:t>
      </w:r>
      <w:r w:rsidR="00933E00">
        <w:rPr>
          <w:rFonts w:eastAsiaTheme="minorEastAsia"/>
          <w:b/>
          <w:bCs/>
          <w:lang w:val="en-US"/>
        </w:rPr>
        <w:t>.</w:t>
      </w:r>
      <w:r>
        <w:rPr>
          <w:rFonts w:eastAsiaTheme="minorEastAsia"/>
          <w:b/>
          <w:bCs/>
          <w:lang w:val="en-US"/>
        </w:rPr>
        <w:t xml:space="preserv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sidRPr="00933E00">
        <w:rPr>
          <w:rFonts w:eastAsiaTheme="minorEastAsia"/>
          <w:b/>
          <w:bCs/>
          <w:lang w:val="en-US"/>
        </w:rPr>
        <w:t>a</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w:t>
      </w:r>
      <w:r w:rsidR="00933E00" w:rsidRPr="00933E00">
        <w:rPr>
          <w:rFonts w:eastAsiaTheme="minorEastAsia"/>
          <w:b/>
          <w:bCs/>
          <w:lang w:val="en-US"/>
        </w:rPr>
        <w:t>f</w:t>
      </w:r>
      <w:r w:rsidR="00933E00">
        <w:rPr>
          <w:rFonts w:eastAsiaTheme="minorEastAsia"/>
          <w:b/>
          <w:bCs/>
          <w:lang w:val="en-US"/>
        </w:rPr>
        <w:t xml:space="preserve">) </w:t>
      </w:r>
      <w:r w:rsidR="00933E00" w:rsidRPr="00933E00">
        <w:rPr>
          <w:rFonts w:eastAsiaTheme="minorEastAsia"/>
          <w:b/>
          <w:bCs/>
          <w:lang w:val="en-US"/>
        </w:rPr>
        <w:t xml:space="preserve">represent the forest plots corresponding to RT, ACC, d', η, v, and z under the condition where Target is Close.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Pr>
          <w:rFonts w:eastAsiaTheme="minorEastAsia" w:hint="eastAsia"/>
          <w:b/>
          <w:bCs/>
          <w:lang w:val="en-US"/>
        </w:rPr>
        <w:t>g</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 xml:space="preserve">(l) </w:t>
      </w:r>
      <w:r w:rsidR="00933E00" w:rsidRPr="00933E00">
        <w:rPr>
          <w:rFonts w:eastAsiaTheme="minorEastAsia"/>
          <w:b/>
          <w:bCs/>
          <w:lang w:val="en-US"/>
        </w:rPr>
        <w:t xml:space="preserve">represent the forest plots corresponding to RT, ACC, d', η, v, and z under the condition where Target is </w:t>
      </w:r>
      <w:r w:rsidR="00933E00">
        <w:rPr>
          <w:rFonts w:eastAsiaTheme="minorEastAsia"/>
          <w:b/>
          <w:bCs/>
          <w:lang w:val="en-US"/>
        </w:rPr>
        <w:t>Stranger</w:t>
      </w:r>
      <w:r w:rsidR="00933E00" w:rsidRPr="00933E00">
        <w:rPr>
          <w:rFonts w:eastAsiaTheme="minorEastAsia"/>
          <w:b/>
          <w:bCs/>
          <w:lang w:val="en-US"/>
        </w:rPr>
        <w:t>.</w:t>
      </w:r>
    </w:p>
    <w:p w14:paraId="3690221B" w14:textId="39791AA9" w:rsidR="00814D89" w:rsidRPr="00015CF3" w:rsidRDefault="007B4C47" w:rsidP="00484E31">
      <w:pPr>
        <w:pStyle w:val="2"/>
        <w:spacing w:after="120"/>
        <w:rPr>
          <w:rFonts w:ascii="Times New Roman" w:hAnsi="Times New Roman"/>
          <w:lang w:val="en-US"/>
        </w:rPr>
      </w:pPr>
      <w:r>
        <w:rPr>
          <w:rFonts w:ascii="Times New Roman" w:hAnsi="Times New Roman"/>
          <w:lang w:val="en-US"/>
        </w:rPr>
        <w:t>6</w:t>
      </w:r>
      <w:r w:rsidR="000630B0">
        <w:rPr>
          <w:rFonts w:ascii="Times New Roman" w:hAnsi="Times New Roman"/>
          <w:lang w:val="en-US"/>
        </w:rPr>
        <w:t xml:space="preserve"> </w:t>
      </w:r>
      <w:r w:rsidR="00814D89" w:rsidRPr="00814D89">
        <w:rPr>
          <w:rFonts w:ascii="Times New Roman" w:hAnsi="Times New Roman"/>
          <w:lang w:val="en-US"/>
        </w:rPr>
        <w:t xml:space="preserve">Exploratory </w:t>
      </w:r>
      <w:r>
        <w:rPr>
          <w:rFonts w:ascii="Times New Roman" w:hAnsi="Times New Roman"/>
          <w:lang w:val="en-US"/>
        </w:rPr>
        <w:t>A</w:t>
      </w:r>
      <w:r w:rsidR="00814D89" w:rsidRPr="00814D89">
        <w:rPr>
          <w:rFonts w:ascii="Times New Roman" w:hAnsi="Times New Roman"/>
          <w:lang w:val="en-US"/>
        </w:rPr>
        <w:t>nalysis</w:t>
      </w:r>
    </w:p>
    <w:p w14:paraId="5EC5DBE8" w14:textId="66AE6806" w:rsidR="007B4C47" w:rsidRDefault="00814D89" w:rsidP="007B4C47">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w:t>
      </w:r>
      <w:r w:rsidR="007B4C47">
        <w:rPr>
          <w:rFonts w:eastAsiaTheme="minorEastAsia"/>
          <w:color w:val="000000" w:themeColor="text1"/>
        </w:rPr>
        <w:t xml:space="preserve">exploratory analysis of the </w:t>
      </w:r>
      <w:proofErr w:type="spellStart"/>
      <w:r w:rsidR="007B4C47">
        <w:rPr>
          <w:rFonts w:eastAsiaTheme="minorEastAsia"/>
          <w:color w:val="000000" w:themeColor="text1"/>
        </w:rPr>
        <w:t>curent</w:t>
      </w:r>
      <w:proofErr w:type="spellEnd"/>
      <w:r w:rsidR="007B4C47">
        <w:rPr>
          <w:rFonts w:eastAsiaTheme="minorEastAsia"/>
          <w:color w:val="000000" w:themeColor="text1"/>
        </w:rPr>
        <w:t xml:space="preserve"> study. </w:t>
      </w:r>
      <w:r w:rsidR="007B4C47" w:rsidRPr="00484E31">
        <w:rPr>
          <w:rFonts w:eastAsiaTheme="minorEastAsia"/>
          <w:color w:val="000000" w:themeColor="text1"/>
        </w:rPr>
        <w:t xml:space="preserve">Our focus was on performing a correlation analysis that assessed the relationship between the number of trials and two key factors: Monte Carlo split-half reliability and effect size (Hedges’ </w:t>
      </w:r>
      <w:r w:rsidR="007B4C47" w:rsidRPr="00484E31">
        <w:rPr>
          <w:rFonts w:eastAsiaTheme="minorEastAsia"/>
          <w:i/>
          <w:iCs/>
          <w:color w:val="000000" w:themeColor="text1"/>
        </w:rPr>
        <w:t>g</w:t>
      </w:r>
      <w:r w:rsidR="007B4C47" w:rsidRPr="00484E31">
        <w:rPr>
          <w:rFonts w:eastAsiaTheme="minorEastAsia"/>
          <w:color w:val="000000" w:themeColor="text1"/>
        </w:rPr>
        <w:t>).</w:t>
      </w:r>
      <w:r w:rsidR="007B4C47">
        <w:rPr>
          <w:rFonts w:eastAsiaTheme="minorEastAsia"/>
          <w:color w:val="000000" w:themeColor="text1"/>
        </w:rPr>
        <w:t xml:space="preserve"> We also examine the relationship between </w:t>
      </w:r>
      <w:r w:rsidR="007B4C47" w:rsidRPr="00101AB7">
        <w:rPr>
          <w:rFonts w:eastAsiaTheme="minorEastAsia"/>
          <w:color w:val="000000" w:themeColor="text1"/>
        </w:rPr>
        <w:t xml:space="preserve">Monte Carlo split-half reliability and effect size (Hedges’ </w:t>
      </w:r>
      <w:r w:rsidR="007B4C47" w:rsidRPr="00101AB7">
        <w:rPr>
          <w:rFonts w:eastAsiaTheme="minorEastAsia"/>
          <w:i/>
          <w:iCs/>
          <w:color w:val="000000" w:themeColor="text1"/>
        </w:rPr>
        <w:t>g</w:t>
      </w:r>
      <w:r w:rsidR="007B4C47" w:rsidRPr="00101AB7">
        <w:rPr>
          <w:rFonts w:eastAsiaTheme="minorEastAsia"/>
          <w:color w:val="000000" w:themeColor="text1"/>
        </w:rPr>
        <w:t>).</w:t>
      </w:r>
    </w:p>
    <w:p w14:paraId="3236E64C" w14:textId="64FEE837" w:rsidR="007B4C47" w:rsidRDefault="007B4C47" w:rsidP="007B4C47">
      <w:pPr>
        <w:ind w:firstLineChars="100" w:firstLine="240"/>
        <w:rPr>
          <w:rFonts w:eastAsiaTheme="minorEastAsia"/>
          <w:color w:val="000000" w:themeColor="text1"/>
        </w:rPr>
      </w:pPr>
      <w:r>
        <w:rPr>
          <w:rFonts w:eastAsiaTheme="minorEastAsia"/>
          <w:color w:val="000000" w:themeColor="text1"/>
        </w:rPr>
        <w:t>We</w:t>
      </w:r>
      <w:r w:rsidR="00814D89" w:rsidRPr="00BB2EEF">
        <w:rPr>
          <w:rFonts w:eastAsiaTheme="minorEastAsia"/>
          <w:color w:val="000000" w:themeColor="text1"/>
        </w:rPr>
        <w:t xml:space="preserve"> found significant correlations between trial numbers </w:t>
      </w:r>
      <w:r>
        <w:rPr>
          <w:rFonts w:eastAsiaTheme="minorEastAsia"/>
          <w:color w:val="000000" w:themeColor="text1"/>
        </w:rPr>
        <w:t xml:space="preserve">and </w:t>
      </w:r>
      <w:r w:rsidRPr="00BB2EEF">
        <w:rPr>
          <w:rFonts w:eastAsiaTheme="minorEastAsia"/>
          <w:color w:val="000000" w:themeColor="text1"/>
        </w:rPr>
        <w:t>Monte Carlo split-half reliability</w:t>
      </w:r>
      <w:r>
        <w:rPr>
          <w:rFonts w:eastAsiaTheme="minorEastAsia"/>
          <w:color w:val="000000" w:themeColor="text1"/>
        </w:rPr>
        <w:t xml:space="preserve"> </w:t>
      </w:r>
      <w:r w:rsidR="00814D89" w:rsidRPr="00BB2EEF">
        <w:rPr>
          <w:rFonts w:eastAsiaTheme="minorEastAsia"/>
          <w:color w:val="000000" w:themeColor="text1"/>
        </w:rPr>
        <w:t xml:space="preserve">for some </w:t>
      </w:r>
      <w:r w:rsidR="00814D89">
        <w:rPr>
          <w:rFonts w:hint="eastAsia"/>
          <w:lang w:val="en-US"/>
        </w:rPr>
        <w:t>indicators</w:t>
      </w:r>
      <w:r w:rsidR="00814D89" w:rsidRPr="00BB2EEF">
        <w:rPr>
          <w:rFonts w:eastAsiaTheme="minorEastAsia"/>
          <w:color w:val="000000" w:themeColor="text1"/>
        </w:rPr>
        <w:t>, such as Reaction Time and Efficiency</w:t>
      </w:r>
      <w:r>
        <w:rPr>
          <w:rFonts w:eastAsiaTheme="minorEastAsia"/>
          <w:color w:val="000000" w:themeColor="text1"/>
        </w:rPr>
        <w:t xml:space="preserve"> (see Supplementary Fig. 6</w:t>
      </w:r>
      <w:proofErr w:type="gramStart"/>
      <w:r>
        <w:rPr>
          <w:rFonts w:eastAsiaTheme="minorEastAsia"/>
          <w:color w:val="000000" w:themeColor="text1"/>
        </w:rPr>
        <w:t xml:space="preserve">) </w:t>
      </w:r>
      <w:r w:rsidR="00814D89" w:rsidRPr="00BB2EEF">
        <w:rPr>
          <w:rFonts w:eastAsiaTheme="minorEastAsia"/>
          <w:color w:val="000000" w:themeColor="text1"/>
        </w:rPr>
        <w:t>.</w:t>
      </w:r>
      <w:proofErr w:type="gramEnd"/>
      <w:r>
        <w:rPr>
          <w:rFonts w:eastAsiaTheme="minorEastAsia"/>
          <w:color w:val="000000" w:themeColor="text1"/>
        </w:rPr>
        <w:t xml:space="preserve"> </w:t>
      </w:r>
      <w:r w:rsidR="00814D89" w:rsidRPr="00BB2EEF">
        <w:rPr>
          <w:rFonts w:eastAsiaTheme="minorEastAsia"/>
          <w:color w:val="000000" w:themeColor="text1"/>
        </w:rPr>
        <w:t xml:space="preserve">However, for </w:t>
      </w:r>
      <w:r w:rsidR="00814D89">
        <w:rPr>
          <w:rFonts w:hint="eastAsia"/>
          <w:lang w:val="en-US"/>
        </w:rPr>
        <w:t>indicators</w:t>
      </w:r>
      <w:r w:rsidR="00814D89">
        <w:rPr>
          <w:lang w:val="en-US"/>
        </w:rPr>
        <w:t xml:space="preserve"> </w:t>
      </w:r>
      <w:r w:rsidR="00814D89" w:rsidRPr="00BB2EEF">
        <w:rPr>
          <w:rFonts w:eastAsiaTheme="minorEastAsia"/>
          <w:color w:val="000000" w:themeColor="text1"/>
        </w:rPr>
        <w:t xml:space="preserve">like </w:t>
      </w:r>
      <w:r w:rsidR="00814D89" w:rsidRPr="00BB2EEF">
        <w:rPr>
          <w:rFonts w:eastAsiaTheme="minorEastAsia"/>
          <w:i/>
          <w:iCs/>
          <w:color w:val="000000" w:themeColor="text1"/>
        </w:rPr>
        <w:t>d'</w:t>
      </w:r>
      <w:r w:rsidR="00814D89" w:rsidRPr="00BB2EEF">
        <w:rPr>
          <w:rFonts w:eastAsiaTheme="minorEastAsia"/>
          <w:color w:val="000000" w:themeColor="text1"/>
        </w:rPr>
        <w:t xml:space="preserve"> and </w:t>
      </w:r>
      <w:r w:rsidR="00814D89" w:rsidRPr="00BB2EEF">
        <w:rPr>
          <w:rFonts w:eastAsiaTheme="minorEastAsia"/>
          <w:i/>
          <w:iCs/>
          <w:color w:val="000000" w:themeColor="text1"/>
        </w:rPr>
        <w:t>v</w:t>
      </w:r>
      <w:r w:rsidR="00814D89" w:rsidRPr="00BB2EEF">
        <w:rPr>
          <w:rFonts w:eastAsiaTheme="minorEastAsia"/>
          <w:color w:val="000000" w:themeColor="text1"/>
        </w:rPr>
        <w:t>, the correlation with trial numbers was relatively weak.</w:t>
      </w:r>
      <w:r>
        <w:rPr>
          <w:rFonts w:eastAsiaTheme="minorEastAsia"/>
          <w:color w:val="000000" w:themeColor="text1"/>
        </w:rPr>
        <w:t xml:space="preserve"> Moreover,</w:t>
      </w:r>
      <w:r w:rsidRPr="00BB2EEF">
        <w:rPr>
          <w:rFonts w:eastAsiaTheme="minorEastAsia"/>
          <w:color w:val="000000" w:themeColor="text1"/>
        </w:rPr>
        <w:t xml:space="preserve"> we can observe that the SPMT paradigm requires approximately </w:t>
      </w:r>
      <w:r>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46A162B0" w14:textId="77777777" w:rsidR="007B4C47" w:rsidRDefault="007B4C47" w:rsidP="007B4C47">
      <w:pPr>
        <w:jc w:val="center"/>
        <w:rPr>
          <w:rFonts w:eastAsiaTheme="minorEastAsia"/>
          <w:lang w:val="en-US"/>
        </w:rPr>
      </w:pPr>
      <w:r>
        <w:rPr>
          <w:noProof/>
        </w:rPr>
        <w:drawing>
          <wp:inline distT="0" distB="0" distL="0" distR="0" wp14:anchorId="4BBA8EA9" wp14:editId="4EFFC569">
            <wp:extent cx="5942806" cy="4754245"/>
            <wp:effectExtent l="0" t="0" r="127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2806" cy="4754245"/>
                    </a:xfrm>
                    <a:prstGeom prst="rect">
                      <a:avLst/>
                    </a:prstGeom>
                    <a:noFill/>
                    <a:ln>
                      <a:noFill/>
                    </a:ln>
                  </pic:spPr>
                </pic:pic>
              </a:graphicData>
            </a:graphic>
          </wp:inline>
        </w:drawing>
      </w:r>
    </w:p>
    <w:p w14:paraId="3853D0FC" w14:textId="77777777"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6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trial numbers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EB47DDA" w14:textId="5A2F4CA9" w:rsidR="007B4C47" w:rsidRDefault="007B4C47" w:rsidP="007B4C47">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 Monte-Carlo split-half reliability, and the horizontal axis represents the number of trials. Each facet represents one SPE measures.</w:t>
      </w:r>
    </w:p>
    <w:p w14:paraId="639CD31F" w14:textId="77777777" w:rsidR="007B4C47" w:rsidRPr="00484E31" w:rsidRDefault="007B4C47" w:rsidP="00484E31">
      <w:pPr>
        <w:rPr>
          <w:sz w:val="20"/>
          <w:szCs w:val="20"/>
          <w:lang w:val="en-US"/>
        </w:rPr>
      </w:pPr>
    </w:p>
    <w:p w14:paraId="667B93F2" w14:textId="16C877E1" w:rsidR="007B4C47" w:rsidRDefault="007B4C47" w:rsidP="007B4C47">
      <w:pPr>
        <w:ind w:firstLine="360"/>
        <w:rPr>
          <w:rFonts w:eastAsiaTheme="minorEastAsia"/>
          <w:lang w:val="en-US"/>
        </w:rPr>
      </w:pPr>
      <w:r>
        <w:rPr>
          <w:rFonts w:eastAsiaTheme="minorEastAsia"/>
          <w:lang w:val="en-US"/>
        </w:rPr>
        <w:t>We</w:t>
      </w:r>
      <w:r w:rsidRPr="00BC2F56">
        <w:rPr>
          <w:rFonts w:eastAsiaTheme="minorEastAsia"/>
          <w:lang w:val="en-US"/>
        </w:rPr>
        <w:t xml:space="preserve"> </w:t>
      </w:r>
      <w:r>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w:t>
      </w:r>
      <w:r w:rsidRPr="00484E31">
        <w:rPr>
          <w:rFonts w:eastAsiaTheme="minorEastAsia"/>
          <w:i/>
          <w:iCs/>
          <w:lang w:val="en-US"/>
        </w:rPr>
        <w:t>g</w:t>
      </w:r>
      <w:r>
        <w:rPr>
          <w:rFonts w:eastAsiaTheme="minorEastAsia"/>
          <w:lang w:val="en-US"/>
        </w:rPr>
        <w:t>)</w:t>
      </w:r>
      <w:r w:rsidRPr="00BC2F56">
        <w:rPr>
          <w:rFonts w:eastAsiaTheme="minorEastAsia"/>
          <w:lang w:val="en-US"/>
        </w:rPr>
        <w:t xml:space="preserve">, as shown in </w:t>
      </w:r>
      <w:r>
        <w:rPr>
          <w:rFonts w:eastAsiaTheme="minorEastAsia"/>
          <w:color w:val="000000" w:themeColor="text1"/>
        </w:rPr>
        <w:t xml:space="preserve">Supplementary </w:t>
      </w:r>
      <w:r>
        <w:rPr>
          <w:lang w:val="en-US"/>
        </w:rPr>
        <w:t xml:space="preserve">Fig. </w:t>
      </w:r>
      <w:r>
        <w:rPr>
          <w:rFonts w:eastAsiaTheme="minorEastAsia"/>
          <w:lang w:val="en-US"/>
        </w:rPr>
        <w:t>7</w:t>
      </w:r>
      <w:r w:rsidRPr="00BC2F56">
        <w:rPr>
          <w:rFonts w:eastAsiaTheme="minorEastAsia"/>
          <w:lang w:val="en-US"/>
        </w:rPr>
        <w:t xml:space="preserve">. </w:t>
      </w:r>
      <w:r>
        <w:rPr>
          <w:rFonts w:eastAsiaTheme="minorEastAsia"/>
          <w:lang w:val="en-US"/>
        </w:rPr>
        <w:t>Our exploratory analysis</w:t>
      </w:r>
      <w:r w:rsidRPr="00BC2F56">
        <w:rPr>
          <w:rFonts w:eastAsiaTheme="minorEastAsia"/>
          <w:lang w:val="en-US"/>
        </w:rPr>
        <w:t xml:space="preserve"> did not find a </w:t>
      </w:r>
      <w:r>
        <w:rPr>
          <w:rFonts w:eastAsiaTheme="minorEastAsia"/>
          <w:lang w:val="en-US"/>
        </w:rPr>
        <w:t>significant</w:t>
      </w:r>
      <w:r w:rsidRPr="00BC2F56">
        <w:rPr>
          <w:rFonts w:eastAsiaTheme="minorEastAsia"/>
          <w:lang w:val="en-US"/>
        </w:rPr>
        <w:t xml:space="preserve"> correlation among them. This result </w:t>
      </w:r>
      <w:r>
        <w:rPr>
          <w:rFonts w:eastAsiaTheme="minorEastAsia"/>
          <w:lang w:val="en-US"/>
        </w:rPr>
        <w:t xml:space="preserve">pattern is </w:t>
      </w:r>
      <w:proofErr w:type="spellStart"/>
      <w:r>
        <w:rPr>
          <w:rFonts w:eastAsiaTheme="minorEastAsia"/>
          <w:lang w:val="en-US"/>
        </w:rPr>
        <w:t>some how</w:t>
      </w:r>
      <w:proofErr w:type="spellEnd"/>
      <w:r>
        <w:rPr>
          <w:rFonts w:eastAsiaTheme="minorEastAsia"/>
          <w:lang w:val="en-US"/>
        </w:rPr>
        <w:t xml:space="preserve"> </w:t>
      </w:r>
      <w:r w:rsidRPr="00BC2F56">
        <w:rPr>
          <w:rFonts w:eastAsiaTheme="minorEastAsia"/>
          <w:lang w:val="en-US"/>
        </w:rPr>
        <w:t xml:space="preserve">consistent with the reliability paradox </w:t>
      </w:r>
      <w:r>
        <w:rPr>
          <w:rFonts w:eastAsiaTheme="minorEastAsia"/>
          <w:lang w:val="en-US"/>
        </w:rPr>
        <w:fldChar w:fldCharType="begin"/>
      </w:r>
      <w:r>
        <w:rPr>
          <w:rFonts w:eastAsiaTheme="minorEastAsia"/>
          <w:lang w:val="en-US"/>
        </w:rPr>
        <w:instrText xml:space="preserve"> ADDIN EN.CITE &lt;EndNote&gt;&lt;Cite&gt;&lt;Author&gt;Logie&lt;/Author&gt;&lt;Year&gt;1996&lt;/Year&gt;&lt;RecNum&gt;137&lt;/RecNum&gt;&lt;DisplayText&gt;(Logie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Pr>
          <w:rFonts w:eastAsiaTheme="minorEastAsia"/>
          <w:lang w:val="en-US"/>
        </w:rPr>
        <w:fldChar w:fldCharType="separate"/>
      </w:r>
      <w:r>
        <w:rPr>
          <w:rFonts w:eastAsiaTheme="minorEastAsia"/>
          <w:noProof/>
          <w:lang w:val="en-US"/>
        </w:rPr>
        <w:t>(Logie et al., 1996)</w:t>
      </w:r>
      <w:r>
        <w:rPr>
          <w:rFonts w:eastAsiaTheme="minorEastAsia"/>
          <w:lang w:val="en-US"/>
        </w:rPr>
        <w:fldChar w:fldCharType="end"/>
      </w:r>
      <w:r w:rsidRPr="00BC2F56">
        <w:rPr>
          <w:rFonts w:eastAsiaTheme="minorEastAsia"/>
          <w:lang w:val="en-US"/>
        </w:rPr>
        <w:t xml:space="preserve">, which </w:t>
      </w:r>
      <w:r>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r>
        <w:rPr>
          <w:rFonts w:eastAsiaTheme="minorEastAsia"/>
          <w:lang w:val="en-US"/>
        </w:rPr>
        <w:br/>
      </w:r>
    </w:p>
    <w:p w14:paraId="1AE05C93" w14:textId="77777777" w:rsidR="007B4C47" w:rsidRDefault="007B4C47" w:rsidP="007B4C47">
      <w:pPr>
        <w:jc w:val="center"/>
        <w:rPr>
          <w:rFonts w:eastAsiaTheme="minorEastAsia"/>
          <w:lang w:val="en-US"/>
        </w:rPr>
      </w:pPr>
      <w:r>
        <w:rPr>
          <w:noProof/>
        </w:rPr>
        <w:drawing>
          <wp:inline distT="0" distB="0" distL="0" distR="0" wp14:anchorId="1187E287" wp14:editId="3545BEE7">
            <wp:extent cx="5836906" cy="4669525"/>
            <wp:effectExtent l="0" t="0" r="0" b="0"/>
            <wp:docPr id="34" name="图片 3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A group of graphs with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836906" cy="4669525"/>
                    </a:xfrm>
                    <a:prstGeom prst="rect">
                      <a:avLst/>
                    </a:prstGeom>
                    <a:noFill/>
                    <a:ln>
                      <a:noFill/>
                    </a:ln>
                  </pic:spPr>
                </pic:pic>
              </a:graphicData>
            </a:graphic>
          </wp:inline>
        </w:drawing>
      </w:r>
    </w:p>
    <w:p w14:paraId="2C4C3497" w14:textId="495C6F35"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7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560697A" w14:textId="4585610E" w:rsidR="007B4C47" w:rsidRPr="00484E31" w:rsidRDefault="007B4C47" w:rsidP="00484E31">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7E94F502" w14:textId="77777777" w:rsidR="000630B0" w:rsidRPr="00BB2EEF" w:rsidRDefault="000630B0" w:rsidP="00814D89">
      <w:pPr>
        <w:ind w:firstLineChars="100" w:firstLine="240"/>
        <w:rPr>
          <w:rFonts w:eastAsiaTheme="minorEastAsia"/>
          <w:color w:val="000000" w:themeColor="text1"/>
        </w:rPr>
      </w:pPr>
    </w:p>
    <w:p w14:paraId="4216BBAD" w14:textId="5EDF6176" w:rsidR="00814D89" w:rsidRDefault="007B4C47" w:rsidP="00484E31">
      <w:pPr>
        <w:rPr>
          <w:rFonts w:eastAsiaTheme="minorEastAsia"/>
          <w:color w:val="000000" w:themeColor="text1"/>
        </w:rPr>
      </w:pPr>
      <w:r>
        <w:rPr>
          <w:rFonts w:eastAsiaTheme="minorEastAsia"/>
          <w:lang w:val="en-US"/>
        </w:rPr>
        <w:t>We</w:t>
      </w:r>
      <w:r w:rsidR="00814D89" w:rsidRPr="00521229">
        <w:rPr>
          <w:rFonts w:eastAsiaTheme="minorEastAsia"/>
          <w:lang w:val="en-US"/>
        </w:rPr>
        <w:t xml:space="preserve"> calculated the correlation coefficient between trial numbers and </w:t>
      </w:r>
      <w:r w:rsidR="00814D89" w:rsidRPr="00BC2F56">
        <w:rPr>
          <w:rFonts w:eastAsiaTheme="minorEastAsia"/>
          <w:lang w:val="en-US"/>
        </w:rPr>
        <w:t>effect size</w:t>
      </w:r>
      <w:r w:rsidR="00814D89">
        <w:rPr>
          <w:rFonts w:eastAsiaTheme="minorEastAsia"/>
          <w:lang w:val="en-US"/>
        </w:rPr>
        <w:t xml:space="preserve"> (Hedges’ g), as shown in Fig. </w:t>
      </w:r>
      <w:r w:rsidR="000630B0">
        <w:rPr>
          <w:rFonts w:eastAsiaTheme="minorEastAsia"/>
          <w:lang w:val="en-US"/>
        </w:rPr>
        <w:t>7</w:t>
      </w:r>
      <w:r w:rsidR="00814D89" w:rsidRPr="00521229">
        <w:rPr>
          <w:rFonts w:eastAsiaTheme="minorEastAsia"/>
          <w:lang w:val="en-US"/>
        </w:rPr>
        <w:t>. Similarly, no significant correlation was found.</w:t>
      </w:r>
    </w:p>
    <w:p w14:paraId="1F1FCF86" w14:textId="77777777" w:rsidR="00814D89" w:rsidRDefault="00814D89" w:rsidP="00814D89">
      <w:pPr>
        <w:rPr>
          <w:sz w:val="20"/>
          <w:szCs w:val="20"/>
          <w:lang w:val="en-US"/>
        </w:rPr>
      </w:pPr>
    </w:p>
    <w:p w14:paraId="22691C6D" w14:textId="77777777" w:rsidR="00814D89" w:rsidRPr="00DC0602" w:rsidRDefault="00814D89" w:rsidP="00814D89">
      <w:pPr>
        <w:jc w:val="center"/>
        <w:rPr>
          <w:rFonts w:eastAsiaTheme="minorEastAsia"/>
          <w:b/>
          <w:bCs/>
          <w:sz w:val="20"/>
          <w:szCs w:val="20"/>
          <w:lang w:val="en-US"/>
        </w:rPr>
      </w:pPr>
      <w:r>
        <w:rPr>
          <w:noProof/>
        </w:rPr>
        <w:drawing>
          <wp:inline distT="0" distB="0" distL="0" distR="0" wp14:anchorId="3D3E098C" wp14:editId="005DB07F">
            <wp:extent cx="5974737" cy="4779790"/>
            <wp:effectExtent l="0" t="0" r="698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74737" cy="4779790"/>
                    </a:xfrm>
                    <a:prstGeom prst="rect">
                      <a:avLst/>
                    </a:prstGeom>
                    <a:noFill/>
                    <a:ln>
                      <a:noFill/>
                    </a:ln>
                  </pic:spPr>
                </pic:pic>
              </a:graphicData>
            </a:graphic>
          </wp:inline>
        </w:drawing>
      </w:r>
    </w:p>
    <w:p w14:paraId="357445C9" w14:textId="508CBA66"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7B4C47">
        <w:rPr>
          <w:rFonts w:eastAsia="宋体"/>
          <w:b/>
          <w:noProof/>
          <w:lang w:val="en-US" w:eastAsia="zh-TW"/>
        </w:rPr>
        <w:t>8</w:t>
      </w:r>
      <w:r>
        <w:rPr>
          <w:rFonts w:eastAsia="宋体"/>
          <w:b/>
          <w:noProof/>
          <w:lang w:val="en-US" w:eastAsia="zh-TW"/>
        </w:rPr>
        <w:t xml:space="preserve"> </w:t>
      </w:r>
      <w:r w:rsidRPr="00FF46E9">
        <w:rPr>
          <w:rFonts w:eastAsia="宋体"/>
          <w:b/>
          <w:noProof/>
          <w:lang w:val="en-US" w:eastAsia="zh-TW"/>
        </w:rPr>
        <w:t xml:space="preserve">Regression analysis between </w:t>
      </w:r>
      <w:r>
        <w:rPr>
          <w:rFonts w:eastAsiaTheme="minorEastAsia"/>
          <w:b/>
          <w:color w:val="000000" w:themeColor="text1"/>
        </w:rPr>
        <w:t>T</w:t>
      </w:r>
      <w:r>
        <w:rPr>
          <w:rFonts w:eastAsiaTheme="minorEastAsia" w:hint="eastAsia"/>
          <w:b/>
          <w:color w:val="000000" w:themeColor="text1"/>
        </w:rPr>
        <w:t>rial</w:t>
      </w:r>
      <w:r>
        <w:rPr>
          <w:rFonts w:eastAsiaTheme="minorEastAsia"/>
          <w:b/>
          <w:color w:val="000000" w:themeColor="text1"/>
        </w:rPr>
        <w:t xml:space="preserve"> Numbers</w:t>
      </w:r>
      <w:r w:rsidRPr="00FF46E9">
        <w:rPr>
          <w:rFonts w:eastAsiaTheme="minorEastAsia"/>
          <w:b/>
          <w:color w:val="000000" w:themeColor="text1"/>
        </w:rPr>
        <w:t xml:space="preserve">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48A5EEBC" w14:textId="5402F3CF"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w:t>
      </w:r>
      <w:r w:rsidRPr="008F6864">
        <w:rPr>
          <w:sz w:val="20"/>
          <w:szCs w:val="20"/>
          <w:lang w:val="en-US"/>
        </w:rPr>
        <w:t xml:space="preserve"> </w:t>
      </w:r>
      <w:r w:rsidRPr="00DC0602">
        <w:rPr>
          <w:sz w:val="20"/>
          <w:szCs w:val="20"/>
          <w:lang w:val="en-US"/>
        </w:rPr>
        <w:t xml:space="preserve">the </w:t>
      </w:r>
      <w:r>
        <w:rPr>
          <w:sz w:val="20"/>
          <w:szCs w:val="20"/>
          <w:lang w:val="en-US"/>
        </w:rPr>
        <w:t>e</w:t>
      </w:r>
      <w:r w:rsidRPr="00FC6EB0">
        <w:rPr>
          <w:sz w:val="20"/>
          <w:szCs w:val="20"/>
          <w:lang w:val="en-US"/>
        </w:rPr>
        <w:t>ffect size (Hedges’ g)</w:t>
      </w:r>
      <w:r w:rsidRPr="00DC0602">
        <w:rPr>
          <w:sz w:val="20"/>
          <w:szCs w:val="20"/>
          <w:lang w:val="en-US"/>
        </w:rPr>
        <w:t xml:space="preserve">, and the horizontal axis represents </w:t>
      </w:r>
      <w:r>
        <w:rPr>
          <w:sz w:val="20"/>
          <w:szCs w:val="20"/>
          <w:lang w:val="en-US"/>
        </w:rPr>
        <w:t>trial numbers</w:t>
      </w:r>
      <w:r w:rsidRPr="00DC0602">
        <w:rPr>
          <w:sz w:val="20"/>
          <w:szCs w:val="20"/>
          <w:lang w:val="en-US"/>
        </w:rPr>
        <w:t>. Each facet represents one SPE measures.</w:t>
      </w:r>
    </w:p>
    <w:p w14:paraId="32B210F0" w14:textId="0B7EEC48" w:rsidR="00DD08C7" w:rsidRPr="00484E31" w:rsidRDefault="007B4C47" w:rsidP="00484E31">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Pr>
          <w:rFonts w:eastAsiaTheme="minorEastAsia"/>
          <w:color w:val="000000" w:themeColor="text1"/>
        </w:rPr>
        <w:t>here</w:t>
      </w:r>
      <w:r w:rsidRPr="00B54225">
        <w:rPr>
          <w:rFonts w:eastAsiaTheme="minorEastAsia"/>
          <w:color w:val="000000" w:themeColor="text1"/>
        </w:rPr>
        <w:t xml:space="preserve"> we only conducted a simple regression analysis of </w:t>
      </w:r>
      <w:r>
        <w:rPr>
          <w:rFonts w:eastAsiaTheme="minorEastAsia"/>
          <w:color w:val="000000" w:themeColor="text1"/>
        </w:rPr>
        <w:t>these variables</w:t>
      </w:r>
      <w:r w:rsidRPr="00B54225">
        <w:rPr>
          <w:rFonts w:eastAsiaTheme="minorEastAsia"/>
          <w:color w:val="000000" w:themeColor="text1"/>
        </w:rPr>
        <w:t>.</w:t>
      </w:r>
      <w:r>
        <w:rPr>
          <w:rFonts w:eastAsiaTheme="minorEastAsia"/>
          <w:color w:val="000000" w:themeColor="text1"/>
        </w:rPr>
        <w:t xml:space="preserve"> </w:t>
      </w:r>
      <w:r w:rsidRPr="00B54225">
        <w:rPr>
          <w:rFonts w:eastAsiaTheme="minorEastAsia"/>
          <w:color w:val="000000" w:themeColor="text1"/>
        </w:rPr>
        <w:t>This analysis was not part of the pre-registered plan, and our primary aim was not to provide a well-validated improvement for the SPMT.</w:t>
      </w:r>
      <w:r w:rsidR="00DD08C7">
        <w:rPr>
          <w:rFonts w:eastAsiaTheme="minorEastAsia"/>
          <w:color w:val="000000" w:themeColor="text1"/>
        </w:rPr>
        <w:t xml:space="preserve"> </w:t>
      </w:r>
      <w:r w:rsidR="00DD08C7" w:rsidRPr="00484E31">
        <w:rPr>
          <w:rFonts w:eastAsiaTheme="minorEastAsia"/>
          <w:color w:val="000000" w:themeColor="text1"/>
        </w:rPr>
        <w:t>Nevertheless, taking into account the noteworthy correlation observed between the number of trials and Monte Carlo split-half reliability, our results indicate that</w:t>
      </w:r>
      <w:r w:rsidR="00DD08C7">
        <w:rPr>
          <w:rFonts w:eastAsiaTheme="minorEastAsia"/>
          <w:color w:val="000000" w:themeColor="text1"/>
        </w:rPr>
        <w:t xml:space="preserve"> </w:t>
      </w:r>
      <w:r w:rsidR="00DD08C7" w:rsidRPr="00484E31">
        <w:rPr>
          <w:rFonts w:eastAsiaTheme="minorEastAsia"/>
          <w:color w:val="000000" w:themeColor="text1"/>
        </w:rPr>
        <w:t xml:space="preserve">when employing the SPMT paradigm for </w:t>
      </w:r>
      <w:r w:rsidR="00DD08C7">
        <w:rPr>
          <w:rFonts w:eastAsiaTheme="minorEastAsia"/>
          <w:color w:val="000000" w:themeColor="text1"/>
        </w:rPr>
        <w:t>individual difference</w:t>
      </w:r>
      <w:r w:rsidR="00DD08C7" w:rsidRPr="00484E31">
        <w:rPr>
          <w:rFonts w:eastAsiaTheme="minorEastAsia"/>
          <w:color w:val="000000" w:themeColor="text1"/>
        </w:rPr>
        <w:t>, achieving higher reliability would likely require an increase in the number of conducted trials.</w:t>
      </w:r>
    </w:p>
    <w:p w14:paraId="50646554" w14:textId="77777777" w:rsidR="00814D89" w:rsidRPr="00F40BEC" w:rsidRDefault="00814D89" w:rsidP="00814D89">
      <w:pPr>
        <w:rPr>
          <w:rFonts w:eastAsiaTheme="minorEastAsia"/>
          <w:b/>
          <w:bCs/>
          <w:lang w:val="en-US"/>
        </w:rPr>
      </w:pPr>
    </w:p>
    <w:p w14:paraId="3923219A" w14:textId="4FDC5F1D" w:rsidR="002F4F19" w:rsidRPr="00DC0602" w:rsidRDefault="00BA6702" w:rsidP="00DC0602">
      <w:pPr>
        <w:pStyle w:val="1"/>
        <w:spacing w:after="240"/>
        <w:rPr>
          <w:rFonts w:eastAsia="Calibri"/>
          <w:b/>
          <w:bCs/>
        </w:rPr>
      </w:pPr>
      <w:bookmarkStart w:id="57" w:name="_Toc129530178"/>
      <w:bookmarkStart w:id="58" w:name="_Toc129530208"/>
      <w:bookmarkStart w:id="59" w:name="_Toc139718171"/>
      <w:r w:rsidRPr="00DC0602">
        <w:rPr>
          <w:rFonts w:eastAsia="Calibri"/>
          <w:b/>
          <w:bCs/>
        </w:rPr>
        <w:t>References</w:t>
      </w:r>
      <w:bookmarkEnd w:id="57"/>
      <w:bookmarkEnd w:id="58"/>
      <w:bookmarkEnd w:id="59"/>
      <w:r w:rsidRPr="00DC0602">
        <w:rPr>
          <w:rFonts w:eastAsia="Calibri"/>
          <w:b/>
          <w:bCs/>
        </w:rPr>
        <w:t xml:space="preserve"> </w:t>
      </w:r>
    </w:p>
    <w:p w14:paraId="59DD3D1A" w14:textId="77777777" w:rsidR="00B03D7E" w:rsidRPr="006A5A80" w:rsidRDefault="00B03D7E">
      <w:pPr>
        <w:rPr>
          <w:rFonts w:eastAsiaTheme="minorEastAsia"/>
        </w:rPr>
      </w:pPr>
    </w:p>
    <w:p w14:paraId="5750563F" w14:textId="77777777" w:rsidR="00495451" w:rsidRPr="00495451" w:rsidRDefault="00B03D7E" w:rsidP="00495451">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495451" w:rsidRPr="00495451">
        <w:rPr>
          <w:noProof/>
        </w:rPr>
        <w:t xml:space="preserve">Borenstein, M., Hedges, L. V., Higgins, J. P., &amp; Rothstein, H. R. (2021). </w:t>
      </w:r>
      <w:r w:rsidR="00495451" w:rsidRPr="00495451">
        <w:rPr>
          <w:i/>
          <w:noProof/>
        </w:rPr>
        <w:t>Introduction to meta-analysis</w:t>
      </w:r>
      <w:r w:rsidR="00495451" w:rsidRPr="00495451">
        <w:rPr>
          <w:noProof/>
        </w:rPr>
        <w:t xml:space="preserve">. John Wiley &amp; Sons. </w:t>
      </w:r>
    </w:p>
    <w:p w14:paraId="48F7576E" w14:textId="77777777" w:rsidR="00495451" w:rsidRPr="00495451" w:rsidRDefault="00495451" w:rsidP="00495451">
      <w:pPr>
        <w:pStyle w:val="EndNoteBibliography"/>
        <w:rPr>
          <w:noProof/>
        </w:rPr>
      </w:pPr>
    </w:p>
    <w:p w14:paraId="20A89A13" w14:textId="77777777" w:rsidR="00495451" w:rsidRPr="00495451" w:rsidRDefault="00495451" w:rsidP="00495451">
      <w:pPr>
        <w:pStyle w:val="EndNoteBibliography"/>
        <w:ind w:left="720" w:hanging="720"/>
        <w:rPr>
          <w:noProof/>
        </w:rPr>
      </w:pPr>
      <w:r w:rsidRPr="00495451">
        <w:rPr>
          <w:noProof/>
        </w:rPr>
        <w:t xml:space="preserve">Borsboom, D. (2005). </w:t>
      </w:r>
      <w:r w:rsidRPr="00495451">
        <w:rPr>
          <w:i/>
          <w:noProof/>
        </w:rPr>
        <w:t>Measuring the mind: Conceptual issues in contemporary psychometrics</w:t>
      </w:r>
      <w:r w:rsidRPr="00495451">
        <w:rPr>
          <w:noProof/>
        </w:rPr>
        <w:t xml:space="preserve">. Cambridge University Press. </w:t>
      </w:r>
    </w:p>
    <w:p w14:paraId="449BC9E4" w14:textId="77777777" w:rsidR="00495451" w:rsidRPr="00495451" w:rsidRDefault="00495451" w:rsidP="00495451">
      <w:pPr>
        <w:pStyle w:val="EndNoteBibliography"/>
        <w:rPr>
          <w:noProof/>
        </w:rPr>
      </w:pPr>
    </w:p>
    <w:p w14:paraId="23254293" w14:textId="594DA84C" w:rsidR="00495451" w:rsidRPr="00495451" w:rsidRDefault="00495451" w:rsidP="00495451">
      <w:pPr>
        <w:pStyle w:val="EndNoteBibliography"/>
        <w:ind w:left="720" w:hanging="720"/>
        <w:rPr>
          <w:noProof/>
        </w:rPr>
      </w:pPr>
      <w:r w:rsidRPr="00495451">
        <w:rPr>
          <w:noProof/>
        </w:rPr>
        <w:t xml:space="preserve">Bukowski, H., Todorova, B., Boch, M., Silani, G., &amp; Lamm, C. (2021). Socio-cognitive training impacts emotional and perceptual self-salience but not self-other distinction. </w:t>
      </w:r>
      <w:r w:rsidRPr="00495451">
        <w:rPr>
          <w:i/>
          <w:noProof/>
        </w:rPr>
        <w:t>Acta Psychologica, 216</w:t>
      </w:r>
      <w:r w:rsidRPr="00495451">
        <w:rPr>
          <w:noProof/>
        </w:rPr>
        <w:t xml:space="preserve">, 103297. </w:t>
      </w:r>
      <w:hyperlink r:id="rId35" w:history="1">
        <w:r w:rsidRPr="00495451">
          <w:rPr>
            <w:rStyle w:val="ac"/>
            <w:noProof/>
          </w:rPr>
          <w:t>https://doi.org/10.1016/j.actpsy.2021.103297</w:t>
        </w:r>
      </w:hyperlink>
      <w:r w:rsidRPr="00495451">
        <w:rPr>
          <w:noProof/>
        </w:rPr>
        <w:t xml:space="preserve"> </w:t>
      </w:r>
    </w:p>
    <w:p w14:paraId="7693CB35" w14:textId="77777777" w:rsidR="00495451" w:rsidRPr="00495451" w:rsidRDefault="00495451" w:rsidP="00495451">
      <w:pPr>
        <w:pStyle w:val="EndNoteBibliography"/>
        <w:rPr>
          <w:noProof/>
        </w:rPr>
      </w:pPr>
    </w:p>
    <w:p w14:paraId="4D48EA7F" w14:textId="3F43E224" w:rsidR="00495451" w:rsidRPr="00495451" w:rsidRDefault="00495451" w:rsidP="00495451">
      <w:pPr>
        <w:pStyle w:val="EndNoteBibliography"/>
        <w:ind w:left="720" w:hanging="720"/>
        <w:rPr>
          <w:noProof/>
        </w:rPr>
      </w:pPr>
      <w:r w:rsidRPr="00495451">
        <w:rPr>
          <w:noProof/>
        </w:rPr>
        <w:t xml:space="preserve">Chen, G., Taylor, P. A., Haller, S. P., Kircanski, K., Stoddard, J., Pine, D. S., Leibenluft, E., Brotman, M. A., &amp; Cox, R. W. (2018, Mar). Intraclass correlation: Improved modeling approaches and applications for neuroimaging. </w:t>
      </w:r>
      <w:r w:rsidRPr="00495451">
        <w:rPr>
          <w:i/>
          <w:noProof/>
        </w:rPr>
        <w:t>Hum Brain Mapp, 39</w:t>
      </w:r>
      <w:r w:rsidRPr="00495451">
        <w:rPr>
          <w:noProof/>
        </w:rPr>
        <w:t xml:space="preserve">(3), 1187-1206. </w:t>
      </w:r>
      <w:hyperlink r:id="rId36" w:history="1">
        <w:r w:rsidRPr="00495451">
          <w:rPr>
            <w:rStyle w:val="ac"/>
            <w:noProof/>
          </w:rPr>
          <w:t>https://doi.org/10.1002/hbm.23909</w:t>
        </w:r>
      </w:hyperlink>
      <w:r w:rsidRPr="00495451">
        <w:rPr>
          <w:noProof/>
        </w:rPr>
        <w:t xml:space="preserve"> </w:t>
      </w:r>
    </w:p>
    <w:p w14:paraId="4A5F9D4B" w14:textId="77777777" w:rsidR="00495451" w:rsidRPr="00495451" w:rsidRDefault="00495451" w:rsidP="00495451">
      <w:pPr>
        <w:pStyle w:val="EndNoteBibliography"/>
        <w:rPr>
          <w:noProof/>
        </w:rPr>
      </w:pPr>
    </w:p>
    <w:p w14:paraId="5C461D49" w14:textId="44E48DEB" w:rsidR="00495451" w:rsidRPr="00495451" w:rsidRDefault="00495451" w:rsidP="00495451">
      <w:pPr>
        <w:pStyle w:val="EndNoteBibliography"/>
        <w:ind w:left="720" w:hanging="720"/>
        <w:rPr>
          <w:noProof/>
        </w:rPr>
      </w:pPr>
      <w:r w:rsidRPr="00495451">
        <w:rPr>
          <w:noProof/>
        </w:rPr>
        <w:t xml:space="preserve">Cheng, M., &amp; Tseng, C.-h. (2019). Saliency at first sight: instant identity referential advantage toward a newly met partner. </w:t>
      </w:r>
      <w:r w:rsidRPr="00495451">
        <w:rPr>
          <w:i/>
          <w:noProof/>
        </w:rPr>
        <w:t>Cognitive Research: Principles and Implications, 4</w:t>
      </w:r>
      <w:r w:rsidRPr="00495451">
        <w:rPr>
          <w:noProof/>
        </w:rPr>
        <w:t xml:space="preserve">(1), 1-18. </w:t>
      </w:r>
      <w:hyperlink r:id="rId37" w:history="1">
        <w:r w:rsidRPr="00495451">
          <w:rPr>
            <w:rStyle w:val="ac"/>
            <w:noProof/>
          </w:rPr>
          <w:t>https://doi.org/10.1186/s41235-019-0186-z</w:t>
        </w:r>
      </w:hyperlink>
      <w:r w:rsidRPr="00495451">
        <w:rPr>
          <w:noProof/>
        </w:rPr>
        <w:t xml:space="preserve"> </w:t>
      </w:r>
    </w:p>
    <w:p w14:paraId="549B1D4F" w14:textId="77777777" w:rsidR="00495451" w:rsidRPr="00495451" w:rsidRDefault="00495451" w:rsidP="00495451">
      <w:pPr>
        <w:pStyle w:val="EndNoteBibliography"/>
        <w:rPr>
          <w:noProof/>
        </w:rPr>
      </w:pPr>
    </w:p>
    <w:p w14:paraId="328053E7" w14:textId="74F7033A" w:rsidR="00495451" w:rsidRPr="00495451" w:rsidRDefault="00495451" w:rsidP="00495451">
      <w:pPr>
        <w:pStyle w:val="EndNoteBibliography"/>
        <w:ind w:left="720" w:hanging="720"/>
        <w:rPr>
          <w:noProof/>
        </w:rPr>
      </w:pPr>
      <w:r w:rsidRPr="00495451">
        <w:rPr>
          <w:noProof/>
        </w:rPr>
        <w:t xml:space="preserve">Cherry, E. C. (1953). Some experiments on the recognition of speech, with one and with two ears. </w:t>
      </w:r>
      <w:r w:rsidRPr="00495451">
        <w:rPr>
          <w:i/>
          <w:noProof/>
        </w:rPr>
        <w:t>The Journal of the acoustical society of America, 25</w:t>
      </w:r>
      <w:r w:rsidRPr="00495451">
        <w:rPr>
          <w:noProof/>
        </w:rPr>
        <w:t xml:space="preserve">(5), 975-979. </w:t>
      </w:r>
      <w:hyperlink r:id="rId38" w:history="1">
        <w:r w:rsidRPr="00495451">
          <w:rPr>
            <w:rStyle w:val="ac"/>
            <w:noProof/>
          </w:rPr>
          <w:t>https://doi.org/10.1121/1.1907229</w:t>
        </w:r>
      </w:hyperlink>
      <w:r w:rsidRPr="00495451">
        <w:rPr>
          <w:noProof/>
        </w:rPr>
        <w:t xml:space="preserve"> </w:t>
      </w:r>
    </w:p>
    <w:p w14:paraId="53B65CB7" w14:textId="77777777" w:rsidR="00495451" w:rsidRPr="00495451" w:rsidRDefault="00495451" w:rsidP="00495451">
      <w:pPr>
        <w:pStyle w:val="EndNoteBibliography"/>
        <w:rPr>
          <w:noProof/>
        </w:rPr>
      </w:pPr>
    </w:p>
    <w:p w14:paraId="3EC3EEF9" w14:textId="48CC0F98" w:rsidR="00495451" w:rsidRPr="00495451" w:rsidRDefault="00495451" w:rsidP="00495451">
      <w:pPr>
        <w:pStyle w:val="EndNoteBibliography"/>
        <w:ind w:left="720" w:hanging="720"/>
        <w:rPr>
          <w:noProof/>
        </w:rPr>
      </w:pPr>
      <w:r w:rsidRPr="00495451">
        <w:rPr>
          <w:noProof/>
        </w:rPr>
        <w:t xml:space="preserve">Cicchetti, D. V., &amp; Sparrow, S. A. (1981). Developing criteria for establishing interrater reliability of specific items: applications to assessment of adaptive behavior. </w:t>
      </w:r>
      <w:r w:rsidRPr="00495451">
        <w:rPr>
          <w:i/>
          <w:noProof/>
        </w:rPr>
        <w:t>Am J Ment Defic, 86</w:t>
      </w:r>
      <w:r w:rsidRPr="00495451">
        <w:rPr>
          <w:noProof/>
        </w:rPr>
        <w:t xml:space="preserve">(2), 127-137. </w:t>
      </w:r>
      <w:hyperlink r:id="rId39" w:history="1">
        <w:r w:rsidRPr="00495451">
          <w:rPr>
            <w:rStyle w:val="ac"/>
            <w:noProof/>
          </w:rPr>
          <w:t>https://psycnet.apa.org/record/1982-00095-001</w:t>
        </w:r>
      </w:hyperlink>
      <w:r w:rsidRPr="00495451">
        <w:rPr>
          <w:noProof/>
        </w:rPr>
        <w:t xml:space="preserve"> </w:t>
      </w:r>
    </w:p>
    <w:p w14:paraId="6F3BD3BA" w14:textId="77777777" w:rsidR="00495451" w:rsidRPr="00495451" w:rsidRDefault="00495451" w:rsidP="00495451">
      <w:pPr>
        <w:pStyle w:val="EndNoteBibliography"/>
        <w:rPr>
          <w:noProof/>
        </w:rPr>
      </w:pPr>
    </w:p>
    <w:p w14:paraId="01128CD4" w14:textId="77777777" w:rsidR="00495451" w:rsidRPr="00495451" w:rsidRDefault="00495451" w:rsidP="00495451">
      <w:pPr>
        <w:pStyle w:val="EndNoteBibliography"/>
        <w:ind w:left="720" w:hanging="720"/>
        <w:rPr>
          <w:noProof/>
        </w:rPr>
      </w:pPr>
      <w:r w:rsidRPr="00495451">
        <w:rPr>
          <w:noProof/>
        </w:rPr>
        <w:t xml:space="preserve">Clark, K., Birch-Hurst, K., Pennington, C. R., Petrie, A. C., Lee, J. T., &amp; Hedge, C. (2022). Test-retest reliability for common tasks in vision science. </w:t>
      </w:r>
      <w:r w:rsidRPr="00495451">
        <w:rPr>
          <w:i/>
          <w:noProof/>
        </w:rPr>
        <w:t>Journal of Vision, 22</w:t>
      </w:r>
      <w:r w:rsidRPr="00495451">
        <w:rPr>
          <w:noProof/>
        </w:rPr>
        <w:t xml:space="preserve">(8), 18-18. </w:t>
      </w:r>
    </w:p>
    <w:p w14:paraId="11A43035" w14:textId="77777777" w:rsidR="00495451" w:rsidRPr="00495451" w:rsidRDefault="00495451" w:rsidP="00495451">
      <w:pPr>
        <w:pStyle w:val="EndNoteBibliography"/>
        <w:rPr>
          <w:noProof/>
        </w:rPr>
      </w:pPr>
    </w:p>
    <w:p w14:paraId="731D617F" w14:textId="277B4974" w:rsidR="00495451" w:rsidRPr="00495451" w:rsidRDefault="00495451" w:rsidP="00495451">
      <w:pPr>
        <w:pStyle w:val="EndNoteBibliography"/>
        <w:ind w:left="720" w:hanging="720"/>
        <w:rPr>
          <w:noProof/>
        </w:rPr>
      </w:pPr>
      <w:r w:rsidRPr="00495451">
        <w:rPr>
          <w:noProof/>
        </w:rPr>
        <w:t xml:space="preserve">Constable, M. D., Becker, M. L., Oh, Y.-I., &amp; Knoblich, G. (2021). Affective compatibility with the self modulates the self-prioritisation effect. </w:t>
      </w:r>
      <w:r w:rsidRPr="00495451">
        <w:rPr>
          <w:i/>
          <w:noProof/>
        </w:rPr>
        <w:t>Cognition and Emotion, 35</w:t>
      </w:r>
      <w:r w:rsidRPr="00495451">
        <w:rPr>
          <w:noProof/>
        </w:rPr>
        <w:t xml:space="preserve">(2), 291-304. </w:t>
      </w:r>
      <w:hyperlink r:id="rId40" w:history="1">
        <w:r w:rsidRPr="00495451">
          <w:rPr>
            <w:rStyle w:val="ac"/>
            <w:noProof/>
          </w:rPr>
          <w:t>https://doi.org/10.1080/02699931.2020.1839383</w:t>
        </w:r>
      </w:hyperlink>
      <w:r w:rsidRPr="00495451">
        <w:rPr>
          <w:noProof/>
        </w:rPr>
        <w:t xml:space="preserve"> </w:t>
      </w:r>
    </w:p>
    <w:p w14:paraId="28EB68BC" w14:textId="77777777" w:rsidR="00495451" w:rsidRPr="00495451" w:rsidRDefault="00495451" w:rsidP="00495451">
      <w:pPr>
        <w:pStyle w:val="EndNoteBibliography"/>
        <w:rPr>
          <w:noProof/>
        </w:rPr>
      </w:pPr>
    </w:p>
    <w:p w14:paraId="5788CA42" w14:textId="33E418BB" w:rsidR="00495451" w:rsidRPr="00495451" w:rsidRDefault="00495451" w:rsidP="00495451">
      <w:pPr>
        <w:pStyle w:val="EndNoteBibliography"/>
        <w:ind w:left="720" w:hanging="720"/>
        <w:rPr>
          <w:noProof/>
        </w:rPr>
      </w:pPr>
      <w:r w:rsidRPr="00495451">
        <w:rPr>
          <w:noProof/>
        </w:rPr>
        <w:t xml:space="preserve">Constable, M. D., Elekes, F., Sebanz, N., &amp; Knoblich, G. (2019). Relevant for us? We-prioritization in cognitive processing. </w:t>
      </w:r>
      <w:r w:rsidRPr="00495451">
        <w:rPr>
          <w:i/>
          <w:noProof/>
        </w:rPr>
        <w:t>Journal of Experimental Psychology: Human Perception and Performance, 45</w:t>
      </w:r>
      <w:r w:rsidRPr="00495451">
        <w:rPr>
          <w:noProof/>
        </w:rPr>
        <w:t xml:space="preserve">(12). </w:t>
      </w:r>
      <w:hyperlink r:id="rId41" w:history="1">
        <w:r w:rsidRPr="00495451">
          <w:rPr>
            <w:rStyle w:val="ac"/>
            <w:noProof/>
          </w:rPr>
          <w:t>https://doi.org/10.1037/xhp0000691</w:t>
        </w:r>
      </w:hyperlink>
      <w:r w:rsidRPr="00495451">
        <w:rPr>
          <w:noProof/>
        </w:rPr>
        <w:t xml:space="preserve"> </w:t>
      </w:r>
    </w:p>
    <w:p w14:paraId="42F0C4F9" w14:textId="77777777" w:rsidR="00495451" w:rsidRPr="00495451" w:rsidRDefault="00495451" w:rsidP="00495451">
      <w:pPr>
        <w:pStyle w:val="EndNoteBibliography"/>
        <w:rPr>
          <w:noProof/>
        </w:rPr>
      </w:pPr>
    </w:p>
    <w:p w14:paraId="243A1B45" w14:textId="391C4E4E" w:rsidR="00495451" w:rsidRPr="00495451" w:rsidRDefault="00495451" w:rsidP="00495451">
      <w:pPr>
        <w:pStyle w:val="EndNoteBibliography"/>
        <w:ind w:left="720" w:hanging="720"/>
        <w:rPr>
          <w:noProof/>
        </w:rPr>
      </w:pPr>
      <w:r w:rsidRPr="00495451">
        <w:rPr>
          <w:noProof/>
        </w:rPr>
        <w:t xml:space="preserve">Constable, M. D., &amp; Knoblich, G. (2020). Sticking together? Re-binding previous other-associated stimuli interferes with self-verification but not partner-verification. </w:t>
      </w:r>
      <w:r w:rsidRPr="00495451">
        <w:rPr>
          <w:i/>
          <w:noProof/>
        </w:rPr>
        <w:t>Acta psychologica, 210</w:t>
      </w:r>
      <w:r w:rsidRPr="00495451">
        <w:rPr>
          <w:noProof/>
        </w:rPr>
        <w:t xml:space="preserve">, 103167. </w:t>
      </w:r>
      <w:hyperlink r:id="rId42" w:history="1">
        <w:r w:rsidRPr="00495451">
          <w:rPr>
            <w:rStyle w:val="ac"/>
            <w:noProof/>
          </w:rPr>
          <w:t>https://doi.org/10.1016/j.actpsy.2020.103167</w:t>
        </w:r>
      </w:hyperlink>
      <w:r w:rsidRPr="00495451">
        <w:rPr>
          <w:noProof/>
        </w:rPr>
        <w:t xml:space="preserve"> </w:t>
      </w:r>
    </w:p>
    <w:p w14:paraId="5A7EFBAF" w14:textId="77777777" w:rsidR="00495451" w:rsidRPr="00495451" w:rsidRDefault="00495451" w:rsidP="00495451">
      <w:pPr>
        <w:pStyle w:val="EndNoteBibliography"/>
        <w:rPr>
          <w:noProof/>
        </w:rPr>
      </w:pPr>
    </w:p>
    <w:p w14:paraId="175D78B5" w14:textId="2121C74E" w:rsidR="00495451" w:rsidRPr="00495451" w:rsidRDefault="00495451" w:rsidP="00495451">
      <w:pPr>
        <w:pStyle w:val="EndNoteBibliography"/>
        <w:ind w:left="720" w:hanging="720"/>
        <w:rPr>
          <w:noProof/>
        </w:rPr>
      </w:pPr>
      <w:r w:rsidRPr="00495451">
        <w:rPr>
          <w:noProof/>
        </w:rPr>
        <w:t xml:space="preserve">Constable, M. D., Rajsic, J., Welsh, T. N., &amp; Pratt, J. (2019). It is not in the details: Self-related shapes are rapidly classified but their features are not better remembered. </w:t>
      </w:r>
      <w:r w:rsidRPr="00495451">
        <w:rPr>
          <w:i/>
          <w:noProof/>
        </w:rPr>
        <w:t>Memory &amp; Cognition, 47</w:t>
      </w:r>
      <w:r w:rsidRPr="00495451">
        <w:rPr>
          <w:noProof/>
        </w:rPr>
        <w:t xml:space="preserve">, 1145-1157. </w:t>
      </w:r>
      <w:hyperlink r:id="rId43" w:history="1">
        <w:r w:rsidRPr="00495451">
          <w:rPr>
            <w:rStyle w:val="ac"/>
            <w:noProof/>
          </w:rPr>
          <w:t>https://doi.org/10.3758/s13421-019-00924-6</w:t>
        </w:r>
      </w:hyperlink>
      <w:r w:rsidRPr="00495451">
        <w:rPr>
          <w:noProof/>
        </w:rPr>
        <w:t xml:space="preserve"> </w:t>
      </w:r>
    </w:p>
    <w:p w14:paraId="42A13634" w14:textId="77777777" w:rsidR="00495451" w:rsidRPr="00495451" w:rsidRDefault="00495451" w:rsidP="00495451">
      <w:pPr>
        <w:pStyle w:val="EndNoteBibliography"/>
        <w:rPr>
          <w:noProof/>
        </w:rPr>
      </w:pPr>
    </w:p>
    <w:p w14:paraId="50274D89" w14:textId="2B98F103" w:rsidR="00495451" w:rsidRPr="00495451" w:rsidRDefault="00495451" w:rsidP="00495451">
      <w:pPr>
        <w:pStyle w:val="EndNoteBibliography"/>
        <w:ind w:left="720" w:hanging="720"/>
        <w:rPr>
          <w:noProof/>
        </w:rPr>
      </w:pPr>
      <w:r w:rsidRPr="00495451">
        <w:rPr>
          <w:noProof/>
        </w:rPr>
        <w:t xml:space="preserve">Enkavi, A. Z., Eisenberg, I. W., Bissett, P. G., Mazza, G. L., MacKinnon, D. P., Marsch, L. A., &amp; Poldrack, R. A. (2019). Large-scale analysis of test–retest reliabilities of self-regulation measures. </w:t>
      </w:r>
      <w:r w:rsidRPr="00495451">
        <w:rPr>
          <w:i/>
          <w:noProof/>
        </w:rPr>
        <w:t>Proceedings of the National Academy of Sciences, 116</w:t>
      </w:r>
      <w:r w:rsidRPr="00495451">
        <w:rPr>
          <w:noProof/>
        </w:rPr>
        <w:t xml:space="preserve">(12), 5472-5477. </w:t>
      </w:r>
      <w:hyperlink r:id="rId44" w:history="1">
        <w:r w:rsidRPr="00495451">
          <w:rPr>
            <w:rStyle w:val="ac"/>
            <w:noProof/>
          </w:rPr>
          <w:t>https://doi.org/doi:10.1073/pnas.1818430116</w:t>
        </w:r>
      </w:hyperlink>
      <w:r w:rsidRPr="00495451">
        <w:rPr>
          <w:noProof/>
        </w:rPr>
        <w:t xml:space="preserve"> </w:t>
      </w:r>
    </w:p>
    <w:p w14:paraId="517B778A" w14:textId="77777777" w:rsidR="00495451" w:rsidRPr="00495451" w:rsidRDefault="00495451" w:rsidP="00495451">
      <w:pPr>
        <w:pStyle w:val="EndNoteBibliography"/>
        <w:rPr>
          <w:noProof/>
        </w:rPr>
      </w:pPr>
    </w:p>
    <w:p w14:paraId="4D7C5596" w14:textId="15F33A17" w:rsidR="00495451" w:rsidRPr="00495451" w:rsidRDefault="00495451" w:rsidP="00495451">
      <w:pPr>
        <w:pStyle w:val="EndNoteBibliography"/>
        <w:ind w:left="720" w:hanging="720"/>
        <w:rPr>
          <w:noProof/>
        </w:rPr>
      </w:pPr>
      <w:r w:rsidRPr="00495451">
        <w:rPr>
          <w:noProof/>
        </w:rPr>
        <w:t xml:space="preserve">Fisher, R. A. (1992). Statistical methods for research workers. </w:t>
      </w:r>
      <w:r w:rsidRPr="00495451">
        <w:rPr>
          <w:i/>
          <w:noProof/>
        </w:rPr>
        <w:t>Springer New York</w:t>
      </w:r>
      <w:r w:rsidRPr="00495451">
        <w:rPr>
          <w:noProof/>
        </w:rPr>
        <w:t xml:space="preserve">. </w:t>
      </w:r>
      <w:hyperlink r:id="rId45" w:history="1">
        <w:r w:rsidRPr="00495451">
          <w:rPr>
            <w:rStyle w:val="ac"/>
            <w:noProof/>
          </w:rPr>
          <w:t>https://doi.org/10.1007/978-1-4612-4380-9_6</w:t>
        </w:r>
      </w:hyperlink>
      <w:r w:rsidRPr="00495451">
        <w:rPr>
          <w:noProof/>
        </w:rPr>
        <w:t xml:space="preserve"> </w:t>
      </w:r>
    </w:p>
    <w:p w14:paraId="4472F0C5" w14:textId="77777777" w:rsidR="00495451" w:rsidRPr="00495451" w:rsidRDefault="00495451" w:rsidP="00495451">
      <w:pPr>
        <w:pStyle w:val="EndNoteBibliography"/>
        <w:rPr>
          <w:noProof/>
        </w:rPr>
      </w:pPr>
    </w:p>
    <w:p w14:paraId="6F763E84" w14:textId="77777777" w:rsidR="00495451" w:rsidRPr="00495451" w:rsidRDefault="00495451" w:rsidP="00495451">
      <w:pPr>
        <w:pStyle w:val="EndNoteBibliography"/>
        <w:ind w:left="720" w:hanging="720"/>
        <w:rPr>
          <w:noProof/>
        </w:rPr>
      </w:pPr>
      <w:r w:rsidRPr="00495451">
        <w:rPr>
          <w:noProof/>
        </w:rPr>
        <w:t xml:space="preserve">Friehs, M. A., Dechant, M., Vedress, S., Frings, C., &amp; Mandryk, R. L. (2020). Effective gamification of the stop-signal task: two controlled laboratory experiments. </w:t>
      </w:r>
      <w:r w:rsidRPr="00495451">
        <w:rPr>
          <w:i/>
          <w:noProof/>
        </w:rPr>
        <w:t>JMIR Serious Games, 8</w:t>
      </w:r>
      <w:r w:rsidRPr="00495451">
        <w:rPr>
          <w:noProof/>
        </w:rPr>
        <w:t xml:space="preserve">(3), e17810. </w:t>
      </w:r>
    </w:p>
    <w:p w14:paraId="640BF481" w14:textId="77777777" w:rsidR="00495451" w:rsidRPr="00495451" w:rsidRDefault="00495451" w:rsidP="00495451">
      <w:pPr>
        <w:pStyle w:val="EndNoteBibliography"/>
        <w:rPr>
          <w:noProof/>
        </w:rPr>
      </w:pPr>
    </w:p>
    <w:p w14:paraId="23CEFAF8" w14:textId="5820EB60" w:rsidR="00495451" w:rsidRPr="00495451" w:rsidRDefault="00495451" w:rsidP="00495451">
      <w:pPr>
        <w:pStyle w:val="EndNoteBibliography"/>
        <w:ind w:left="720" w:hanging="720"/>
        <w:rPr>
          <w:noProof/>
        </w:rPr>
      </w:pPr>
      <w:r w:rsidRPr="00495451">
        <w:rPr>
          <w:noProof/>
        </w:rPr>
        <w:t xml:space="preserve">Golubickis, M., Falbén, J. K., Ho, N. S., Sui, J., Cunningham, W. A., &amp; Macrae, C. N. (2020). Parts of me: Identity-relevance moderates self-prioritization. </w:t>
      </w:r>
      <w:r w:rsidRPr="00495451">
        <w:rPr>
          <w:i/>
          <w:noProof/>
        </w:rPr>
        <w:t>Consciousness and cognition, 77</w:t>
      </w:r>
      <w:r w:rsidRPr="00495451">
        <w:rPr>
          <w:noProof/>
        </w:rPr>
        <w:t xml:space="preserve">, 102848. </w:t>
      </w:r>
      <w:hyperlink r:id="rId46" w:history="1">
        <w:r w:rsidRPr="00495451">
          <w:rPr>
            <w:rStyle w:val="ac"/>
            <w:noProof/>
          </w:rPr>
          <w:t>https://doi.org/10.1016/j.concog.2019.102848</w:t>
        </w:r>
      </w:hyperlink>
      <w:r w:rsidRPr="00495451">
        <w:rPr>
          <w:noProof/>
        </w:rPr>
        <w:t xml:space="preserve"> </w:t>
      </w:r>
    </w:p>
    <w:p w14:paraId="58BFDC11" w14:textId="77777777" w:rsidR="00495451" w:rsidRPr="00495451" w:rsidRDefault="00495451" w:rsidP="00495451">
      <w:pPr>
        <w:pStyle w:val="EndNoteBibliography"/>
        <w:rPr>
          <w:noProof/>
        </w:rPr>
      </w:pPr>
    </w:p>
    <w:p w14:paraId="77F447B5" w14:textId="3B87ABC9" w:rsidR="00495451" w:rsidRPr="00495451" w:rsidRDefault="00495451" w:rsidP="00495451">
      <w:pPr>
        <w:pStyle w:val="EndNoteBibliography"/>
        <w:ind w:left="720" w:hanging="720"/>
        <w:rPr>
          <w:noProof/>
        </w:rPr>
      </w:pPr>
      <w:r w:rsidRPr="00495451">
        <w:rPr>
          <w:noProof/>
        </w:rPr>
        <w:t xml:space="preserve">Golubickis, M., Falben, J. K., Sahraie, A., Visokomogilski, A., Cunningham, W. A., Sui, J., &amp; Macrae, C. N. (2017). Self-prioritization and perceptual matching: The effects of temporal construal. </w:t>
      </w:r>
      <w:r w:rsidRPr="00495451">
        <w:rPr>
          <w:i/>
          <w:noProof/>
        </w:rPr>
        <w:t>Mem Cognit, 45</w:t>
      </w:r>
      <w:r w:rsidRPr="00495451">
        <w:rPr>
          <w:noProof/>
        </w:rPr>
        <w:t xml:space="preserve">(7), 1223-1239. </w:t>
      </w:r>
      <w:hyperlink r:id="rId47" w:history="1">
        <w:r w:rsidRPr="00495451">
          <w:rPr>
            <w:rStyle w:val="ac"/>
            <w:noProof/>
          </w:rPr>
          <w:t>https://doi.org/10.3758/s13421-017-0722-3</w:t>
        </w:r>
      </w:hyperlink>
      <w:r w:rsidRPr="00495451">
        <w:rPr>
          <w:noProof/>
        </w:rPr>
        <w:t xml:space="preserve"> </w:t>
      </w:r>
    </w:p>
    <w:p w14:paraId="6BCC7F3C" w14:textId="77777777" w:rsidR="00495451" w:rsidRPr="00495451" w:rsidRDefault="00495451" w:rsidP="00495451">
      <w:pPr>
        <w:pStyle w:val="EndNoteBibliography"/>
        <w:rPr>
          <w:noProof/>
        </w:rPr>
      </w:pPr>
    </w:p>
    <w:p w14:paraId="65BF39CE" w14:textId="2C90D412" w:rsidR="00495451" w:rsidRPr="00495451" w:rsidRDefault="00495451" w:rsidP="00495451">
      <w:pPr>
        <w:pStyle w:val="EndNoteBibliography"/>
        <w:ind w:left="720" w:hanging="720"/>
        <w:rPr>
          <w:noProof/>
        </w:rPr>
      </w:pPr>
      <w:r w:rsidRPr="00495451">
        <w:rPr>
          <w:noProof/>
        </w:rPr>
        <w:t xml:space="preserve">Golubickis, M., &amp; Macrae, C. N. (2021). Judging me and you: Task design modulates self-prioritization. </w:t>
      </w:r>
      <w:r w:rsidRPr="00495451">
        <w:rPr>
          <w:i/>
          <w:noProof/>
        </w:rPr>
        <w:t>Acta psychologica, 218</w:t>
      </w:r>
      <w:r w:rsidRPr="00495451">
        <w:rPr>
          <w:noProof/>
        </w:rPr>
        <w:t xml:space="preserve">, 103350. </w:t>
      </w:r>
      <w:hyperlink r:id="rId48" w:history="1">
        <w:r w:rsidRPr="00495451">
          <w:rPr>
            <w:rStyle w:val="ac"/>
            <w:noProof/>
          </w:rPr>
          <w:t>https://doi.org/10.1016/j.actpsy.2021.103350</w:t>
        </w:r>
      </w:hyperlink>
      <w:r w:rsidRPr="00495451">
        <w:rPr>
          <w:noProof/>
        </w:rPr>
        <w:t xml:space="preserve"> </w:t>
      </w:r>
    </w:p>
    <w:p w14:paraId="13FAD930" w14:textId="77777777" w:rsidR="00495451" w:rsidRPr="00495451" w:rsidRDefault="00495451" w:rsidP="00495451">
      <w:pPr>
        <w:pStyle w:val="EndNoteBibliography"/>
        <w:rPr>
          <w:noProof/>
        </w:rPr>
      </w:pPr>
    </w:p>
    <w:p w14:paraId="632CF3CA" w14:textId="77777777" w:rsidR="00495451" w:rsidRPr="00495451" w:rsidRDefault="00495451" w:rsidP="00495451">
      <w:pPr>
        <w:pStyle w:val="EndNoteBibliography"/>
        <w:ind w:left="720" w:hanging="720"/>
        <w:rPr>
          <w:noProof/>
        </w:rPr>
      </w:pPr>
      <w:r w:rsidRPr="00495451">
        <w:rPr>
          <w:noProof/>
        </w:rPr>
        <w:t xml:space="preserve">Green, S. B., Yang, Y., Alt, M., Brinkley, S., Gray, S., Hogan, T., &amp; Cowan, N. (2016). Use of internal consistency coefficients for estimating reliability of experimental task scores. </w:t>
      </w:r>
      <w:r w:rsidRPr="00495451">
        <w:rPr>
          <w:i/>
          <w:noProof/>
        </w:rPr>
        <w:t>Psychonomic Bulletin &amp; Review, 23</w:t>
      </w:r>
      <w:r w:rsidRPr="00495451">
        <w:rPr>
          <w:noProof/>
        </w:rPr>
        <w:t xml:space="preserve">, 750-763. </w:t>
      </w:r>
    </w:p>
    <w:p w14:paraId="3F5E1897" w14:textId="77777777" w:rsidR="00495451" w:rsidRPr="00495451" w:rsidRDefault="00495451" w:rsidP="00495451">
      <w:pPr>
        <w:pStyle w:val="EndNoteBibliography"/>
        <w:rPr>
          <w:noProof/>
        </w:rPr>
      </w:pPr>
    </w:p>
    <w:p w14:paraId="78AD974B" w14:textId="77777777" w:rsidR="00495451" w:rsidRPr="00495451" w:rsidRDefault="00495451" w:rsidP="00495451">
      <w:pPr>
        <w:pStyle w:val="EndNoteBibliography"/>
        <w:ind w:left="720" w:hanging="720"/>
        <w:rPr>
          <w:noProof/>
        </w:rPr>
      </w:pPr>
      <w:r w:rsidRPr="00495451">
        <w:rPr>
          <w:noProof/>
        </w:rPr>
        <w:t xml:space="preserve">Groulx, J. T., Harding, B., &amp; Cousineau, D. (2020). The EZ Diffusion Model: An overview with derivation, software, and an application to the Same-Different task. </w:t>
      </w:r>
      <w:r w:rsidRPr="00495451">
        <w:rPr>
          <w:i/>
          <w:noProof/>
        </w:rPr>
        <w:t>The Quantitative Methods for Psychology, 16</w:t>
      </w:r>
      <w:r w:rsidRPr="00495451">
        <w:rPr>
          <w:noProof/>
        </w:rPr>
        <w:t xml:space="preserve">(2), 154-174. </w:t>
      </w:r>
    </w:p>
    <w:p w14:paraId="1CE64F5B" w14:textId="77777777" w:rsidR="00495451" w:rsidRPr="00495451" w:rsidRDefault="00495451" w:rsidP="00495451">
      <w:pPr>
        <w:pStyle w:val="EndNoteBibliography"/>
        <w:rPr>
          <w:noProof/>
        </w:rPr>
      </w:pPr>
    </w:p>
    <w:p w14:paraId="10DCE9BF" w14:textId="77777777" w:rsidR="00495451" w:rsidRPr="00495451" w:rsidRDefault="00495451" w:rsidP="00495451">
      <w:pPr>
        <w:pStyle w:val="EndNoteBibliography"/>
        <w:ind w:left="720" w:hanging="720"/>
        <w:rPr>
          <w:noProof/>
        </w:rPr>
      </w:pPr>
      <w:r w:rsidRPr="00495451">
        <w:rPr>
          <w:noProof/>
        </w:rPr>
        <w:t xml:space="preserve">Haines, N., Kvam, P. D., Irving, L. H., Smith, C., Beauchaine, T. P., Pitt, M. A., Ahn, W.-Y., &amp; Turner, B. M. (2020). Theoretically informed generative models can advance the psychological and brain sciences: Lessons from the reliability paradox. </w:t>
      </w:r>
    </w:p>
    <w:p w14:paraId="49F112A5" w14:textId="77777777" w:rsidR="00495451" w:rsidRPr="00495451" w:rsidRDefault="00495451" w:rsidP="00495451">
      <w:pPr>
        <w:pStyle w:val="EndNoteBibliography"/>
        <w:rPr>
          <w:noProof/>
        </w:rPr>
      </w:pPr>
    </w:p>
    <w:p w14:paraId="0345BE80" w14:textId="3C60F02C" w:rsidR="00495451" w:rsidRPr="00495451" w:rsidRDefault="00495451" w:rsidP="00495451">
      <w:pPr>
        <w:pStyle w:val="EndNoteBibliography"/>
        <w:ind w:left="720" w:hanging="720"/>
        <w:rPr>
          <w:noProof/>
        </w:rPr>
      </w:pPr>
      <w:r w:rsidRPr="00495451">
        <w:rPr>
          <w:noProof/>
        </w:rPr>
        <w:t xml:space="preserve">Hedge, C., Powell, G., Bompas, A., Vivian-Griffiths, S., &amp; Sumner, P. (2018). Low and variable correlation between reaction time costs and accuracy costs explained by accumulation models: Meta-analysis and simulations. </w:t>
      </w:r>
      <w:r w:rsidRPr="00495451">
        <w:rPr>
          <w:i/>
          <w:noProof/>
        </w:rPr>
        <w:t>Psychological Bulletin, 144</w:t>
      </w:r>
      <w:r w:rsidRPr="00495451">
        <w:rPr>
          <w:noProof/>
        </w:rPr>
        <w:t xml:space="preserve">(11), 1200-1227. </w:t>
      </w:r>
      <w:hyperlink r:id="rId49" w:history="1">
        <w:r w:rsidRPr="00495451">
          <w:rPr>
            <w:rStyle w:val="ac"/>
            <w:noProof/>
          </w:rPr>
          <w:t>https://doi.org/10.1037/bul0000164</w:t>
        </w:r>
      </w:hyperlink>
      <w:r w:rsidRPr="00495451">
        <w:rPr>
          <w:noProof/>
        </w:rPr>
        <w:t xml:space="preserve"> </w:t>
      </w:r>
    </w:p>
    <w:p w14:paraId="0043F55E" w14:textId="77777777" w:rsidR="00495451" w:rsidRPr="00495451" w:rsidRDefault="00495451" w:rsidP="00495451">
      <w:pPr>
        <w:pStyle w:val="EndNoteBibliography"/>
        <w:rPr>
          <w:noProof/>
        </w:rPr>
      </w:pPr>
    </w:p>
    <w:p w14:paraId="29BFE601" w14:textId="77777777" w:rsidR="00495451" w:rsidRPr="00495451" w:rsidRDefault="00495451" w:rsidP="00495451">
      <w:pPr>
        <w:pStyle w:val="EndNoteBibliography"/>
        <w:ind w:left="720" w:hanging="720"/>
        <w:rPr>
          <w:noProof/>
        </w:rPr>
      </w:pPr>
      <w:r w:rsidRPr="00495451">
        <w:rPr>
          <w:noProof/>
        </w:rPr>
        <w:t xml:space="preserve">Hedge, C., Powell, G., &amp; Sumner, P. (2018). The reliability paradox: Why robust cognitive tasks do not produce reliable individual differences. </w:t>
      </w:r>
      <w:r w:rsidRPr="00495451">
        <w:rPr>
          <w:i/>
          <w:noProof/>
        </w:rPr>
        <w:t>Behavior Research Methods, 50</w:t>
      </w:r>
      <w:r w:rsidRPr="00495451">
        <w:rPr>
          <w:noProof/>
        </w:rPr>
        <w:t xml:space="preserve">, 1166-1186. </w:t>
      </w:r>
    </w:p>
    <w:p w14:paraId="69DD02DB" w14:textId="77777777" w:rsidR="00495451" w:rsidRPr="00495451" w:rsidRDefault="00495451" w:rsidP="00495451">
      <w:pPr>
        <w:pStyle w:val="EndNoteBibliography"/>
        <w:rPr>
          <w:noProof/>
        </w:rPr>
      </w:pPr>
    </w:p>
    <w:p w14:paraId="0C182912" w14:textId="77777777" w:rsidR="00495451" w:rsidRPr="00495451" w:rsidRDefault="00495451" w:rsidP="00495451">
      <w:pPr>
        <w:pStyle w:val="EndNoteBibliography"/>
        <w:ind w:left="720" w:hanging="720"/>
        <w:rPr>
          <w:noProof/>
        </w:rPr>
      </w:pPr>
      <w:r w:rsidRPr="00495451">
        <w:rPr>
          <w:noProof/>
        </w:rPr>
        <w:t xml:space="preserve">Hedges, L. V., &amp; Olkin, I. (2014). </w:t>
      </w:r>
      <w:r w:rsidRPr="00495451">
        <w:rPr>
          <w:i/>
          <w:noProof/>
        </w:rPr>
        <w:t>Statistical methods for meta-analysis</w:t>
      </w:r>
      <w:r w:rsidRPr="00495451">
        <w:rPr>
          <w:noProof/>
        </w:rPr>
        <w:t xml:space="preserve">. Academic press. </w:t>
      </w:r>
    </w:p>
    <w:p w14:paraId="262BDCF0" w14:textId="77777777" w:rsidR="00495451" w:rsidRPr="00495451" w:rsidRDefault="00495451" w:rsidP="00495451">
      <w:pPr>
        <w:pStyle w:val="EndNoteBibliography"/>
        <w:rPr>
          <w:noProof/>
        </w:rPr>
      </w:pPr>
    </w:p>
    <w:p w14:paraId="7F01F8BF" w14:textId="57E9099D" w:rsidR="00495451" w:rsidRPr="00495451" w:rsidRDefault="00495451" w:rsidP="00495451">
      <w:pPr>
        <w:pStyle w:val="EndNoteBibliography"/>
        <w:ind w:left="720" w:hanging="720"/>
        <w:rPr>
          <w:noProof/>
        </w:rPr>
      </w:pPr>
      <w:r w:rsidRPr="00495451">
        <w:rPr>
          <w:noProof/>
        </w:rPr>
        <w:t xml:space="preserve">Hobbs, C., Sui, J., Kessler, D., Munafò, M. R., &amp; Button, K. S. (2023). Self-processing in relation to emotion and reward processing in depression. </w:t>
      </w:r>
      <w:r w:rsidRPr="00495451">
        <w:rPr>
          <w:i/>
          <w:noProof/>
        </w:rPr>
        <w:t>Psychological Medicine, 53</w:t>
      </w:r>
      <w:r w:rsidRPr="00495451">
        <w:rPr>
          <w:noProof/>
        </w:rPr>
        <w:t xml:space="preserve">(5), 1924-1936. </w:t>
      </w:r>
      <w:hyperlink r:id="rId50" w:history="1">
        <w:r w:rsidRPr="00495451">
          <w:rPr>
            <w:rStyle w:val="ac"/>
            <w:noProof/>
          </w:rPr>
          <w:t>https://doi.org/10.1017/S0033291721003597</w:t>
        </w:r>
      </w:hyperlink>
      <w:r w:rsidRPr="00495451">
        <w:rPr>
          <w:noProof/>
        </w:rPr>
        <w:t xml:space="preserve"> </w:t>
      </w:r>
    </w:p>
    <w:p w14:paraId="5CBEFF52" w14:textId="77777777" w:rsidR="00495451" w:rsidRPr="00495451" w:rsidRDefault="00495451" w:rsidP="00495451">
      <w:pPr>
        <w:pStyle w:val="EndNoteBibliography"/>
        <w:rPr>
          <w:noProof/>
        </w:rPr>
      </w:pPr>
    </w:p>
    <w:p w14:paraId="702DF456" w14:textId="04A33486" w:rsidR="00495451" w:rsidRPr="00495451" w:rsidRDefault="00495451" w:rsidP="00495451">
      <w:pPr>
        <w:pStyle w:val="EndNoteBibliography"/>
        <w:ind w:left="720" w:hanging="720"/>
        <w:rPr>
          <w:noProof/>
        </w:rPr>
      </w:pPr>
      <w:r w:rsidRPr="00495451">
        <w:rPr>
          <w:noProof/>
        </w:rPr>
        <w:t xml:space="preserve">Hu, C.-P., Lan, Y., Macrae, C. N., &amp; Sui, J. (2020). Good Me Bad Me: Prioritization of the Good-Self During Perceptual Decision-Making. </w:t>
      </w:r>
      <w:r w:rsidRPr="00495451">
        <w:rPr>
          <w:i/>
          <w:noProof/>
        </w:rPr>
        <w:t>Collabra. Psychology, 6</w:t>
      </w:r>
      <w:r w:rsidRPr="00495451">
        <w:rPr>
          <w:noProof/>
        </w:rPr>
        <w:t xml:space="preserve">(1), 20. </w:t>
      </w:r>
      <w:hyperlink r:id="rId51" w:history="1">
        <w:r w:rsidRPr="00495451">
          <w:rPr>
            <w:rStyle w:val="ac"/>
            <w:noProof/>
          </w:rPr>
          <w:t>https://doi.org/10.1525/collabra.301</w:t>
        </w:r>
      </w:hyperlink>
      <w:r w:rsidRPr="00495451">
        <w:rPr>
          <w:noProof/>
        </w:rPr>
        <w:t xml:space="preserve"> </w:t>
      </w:r>
    </w:p>
    <w:p w14:paraId="577E7D06" w14:textId="77777777" w:rsidR="00495451" w:rsidRPr="00495451" w:rsidRDefault="00495451" w:rsidP="00495451">
      <w:pPr>
        <w:pStyle w:val="EndNoteBibliography"/>
        <w:rPr>
          <w:noProof/>
        </w:rPr>
      </w:pPr>
    </w:p>
    <w:p w14:paraId="4A7A65FA" w14:textId="28E826BF" w:rsidR="00495451" w:rsidRPr="00495451" w:rsidRDefault="00495451" w:rsidP="00495451">
      <w:pPr>
        <w:pStyle w:val="EndNoteBibliography"/>
        <w:ind w:left="720" w:hanging="720"/>
        <w:rPr>
          <w:noProof/>
        </w:rPr>
      </w:pPr>
      <w:r w:rsidRPr="00495451">
        <w:rPr>
          <w:noProof/>
        </w:rPr>
        <w:t xml:space="preserve">Hu, C.-P., Peng, K., &amp; Sui, J. (2023, 2023-05-06). Data for Training Effect of Self Prioritization[DS/OL]. V1. </w:t>
      </w:r>
      <w:r w:rsidRPr="00495451">
        <w:rPr>
          <w:i/>
          <w:noProof/>
        </w:rPr>
        <w:t>Science Data Bank</w:t>
      </w:r>
      <w:r w:rsidRPr="00495451">
        <w:rPr>
          <w:noProof/>
        </w:rPr>
        <w:t xml:space="preserve">. </w:t>
      </w:r>
      <w:hyperlink r:id="rId52" w:history="1">
        <w:r w:rsidRPr="00495451">
          <w:rPr>
            <w:rStyle w:val="ac"/>
            <w:noProof/>
          </w:rPr>
          <w:t>https://doi.org/10.57760/sciencedb.08117</w:t>
        </w:r>
      </w:hyperlink>
      <w:r w:rsidRPr="00495451">
        <w:rPr>
          <w:noProof/>
        </w:rPr>
        <w:t xml:space="preserve">. </w:t>
      </w:r>
    </w:p>
    <w:p w14:paraId="24091850" w14:textId="77777777" w:rsidR="00495451" w:rsidRPr="00495451" w:rsidRDefault="00495451" w:rsidP="00495451">
      <w:pPr>
        <w:pStyle w:val="EndNoteBibliography"/>
        <w:rPr>
          <w:noProof/>
        </w:rPr>
      </w:pPr>
    </w:p>
    <w:p w14:paraId="09C16907" w14:textId="62F84263" w:rsidR="00495451" w:rsidRPr="00495451" w:rsidRDefault="00495451" w:rsidP="00495451">
      <w:pPr>
        <w:pStyle w:val="EndNoteBibliography"/>
        <w:ind w:left="720" w:hanging="720"/>
        <w:rPr>
          <w:noProof/>
        </w:rPr>
      </w:pPr>
      <w:r w:rsidRPr="00495451">
        <w:rPr>
          <w:noProof/>
        </w:rPr>
        <w:t xml:space="preserve">Hughes, S. M., &amp; Harrison, M. A. (2013). I like my voice better: Self-enhancement bias in perceptions of voice attractiveness. </w:t>
      </w:r>
      <w:r w:rsidRPr="00495451">
        <w:rPr>
          <w:i/>
          <w:noProof/>
        </w:rPr>
        <w:t>Perception, 42</w:t>
      </w:r>
      <w:r w:rsidRPr="00495451">
        <w:rPr>
          <w:noProof/>
        </w:rPr>
        <w:t xml:space="preserve">(9), 941-949. </w:t>
      </w:r>
      <w:hyperlink r:id="rId53" w:history="1">
        <w:r w:rsidRPr="00495451">
          <w:rPr>
            <w:rStyle w:val="ac"/>
            <w:noProof/>
          </w:rPr>
          <w:t>https://doi.org/10.1068/p7526</w:t>
        </w:r>
      </w:hyperlink>
      <w:r w:rsidRPr="00495451">
        <w:rPr>
          <w:noProof/>
        </w:rPr>
        <w:t xml:space="preserve"> </w:t>
      </w:r>
    </w:p>
    <w:p w14:paraId="4659A68E" w14:textId="77777777" w:rsidR="00495451" w:rsidRPr="00495451" w:rsidRDefault="00495451" w:rsidP="00495451">
      <w:pPr>
        <w:pStyle w:val="EndNoteBibliography"/>
        <w:rPr>
          <w:noProof/>
        </w:rPr>
      </w:pPr>
    </w:p>
    <w:p w14:paraId="40D0027C" w14:textId="07B8F111" w:rsidR="00495451" w:rsidRPr="00495451" w:rsidRDefault="00495451" w:rsidP="00495451">
      <w:pPr>
        <w:pStyle w:val="EndNoteBibliography"/>
        <w:ind w:left="720" w:hanging="720"/>
        <w:rPr>
          <w:noProof/>
        </w:rPr>
      </w:pPr>
      <w:r w:rsidRPr="00495451">
        <w:rPr>
          <w:noProof/>
        </w:rPr>
        <w:t xml:space="preserve">Humphreys, G. W., &amp; Sui, J. (2015). The salient self: Social saliency effects based on self-bias. </w:t>
      </w:r>
      <w:r w:rsidRPr="00495451">
        <w:rPr>
          <w:i/>
          <w:noProof/>
        </w:rPr>
        <w:t>Journal of cognitive psychology, 27</w:t>
      </w:r>
      <w:r w:rsidRPr="00495451">
        <w:rPr>
          <w:noProof/>
        </w:rPr>
        <w:t xml:space="preserve">(2), 129-140. </w:t>
      </w:r>
      <w:hyperlink r:id="rId54" w:history="1">
        <w:r w:rsidRPr="00495451">
          <w:rPr>
            <w:rStyle w:val="ac"/>
            <w:noProof/>
          </w:rPr>
          <w:t>https://doi.org/10.1080/20445911.2014.996156</w:t>
        </w:r>
      </w:hyperlink>
      <w:r w:rsidRPr="00495451">
        <w:rPr>
          <w:noProof/>
        </w:rPr>
        <w:t xml:space="preserve"> </w:t>
      </w:r>
    </w:p>
    <w:p w14:paraId="108E971A" w14:textId="77777777" w:rsidR="00495451" w:rsidRPr="00495451" w:rsidRDefault="00495451" w:rsidP="00495451">
      <w:pPr>
        <w:pStyle w:val="EndNoteBibliography"/>
        <w:rPr>
          <w:noProof/>
        </w:rPr>
      </w:pPr>
    </w:p>
    <w:p w14:paraId="1F42A6CF" w14:textId="5590F929" w:rsidR="00495451" w:rsidRPr="00495451" w:rsidRDefault="00495451" w:rsidP="00495451">
      <w:pPr>
        <w:pStyle w:val="EndNoteBibliography"/>
        <w:ind w:left="720" w:hanging="720"/>
        <w:rPr>
          <w:noProof/>
        </w:rPr>
      </w:pPr>
      <w:r w:rsidRPr="00495451">
        <w:rPr>
          <w:noProof/>
        </w:rPr>
        <w:t xml:space="preserve">Kahveci, S., Bathke, A., &amp; Blechert, J. (2022). Reliability of reaction time tasks: how should it be computed? </w:t>
      </w:r>
      <w:hyperlink r:id="rId55" w:history="1">
        <w:r w:rsidRPr="00495451">
          <w:rPr>
            <w:rStyle w:val="ac"/>
            <w:noProof/>
          </w:rPr>
          <w:t>https://doi.org/10.31234/osf.io/ta59r</w:t>
        </w:r>
      </w:hyperlink>
      <w:r w:rsidRPr="00495451">
        <w:rPr>
          <w:noProof/>
        </w:rPr>
        <w:t xml:space="preserve"> </w:t>
      </w:r>
    </w:p>
    <w:p w14:paraId="12F5989B" w14:textId="77777777" w:rsidR="00495451" w:rsidRPr="00495451" w:rsidRDefault="00495451" w:rsidP="00495451">
      <w:pPr>
        <w:pStyle w:val="EndNoteBibliography"/>
        <w:rPr>
          <w:noProof/>
        </w:rPr>
      </w:pPr>
    </w:p>
    <w:p w14:paraId="6B01C434" w14:textId="77777777" w:rsidR="00495451" w:rsidRPr="00495451" w:rsidRDefault="00495451" w:rsidP="00495451">
      <w:pPr>
        <w:pStyle w:val="EndNoteBibliography"/>
        <w:ind w:left="720" w:hanging="720"/>
        <w:rPr>
          <w:noProof/>
        </w:rPr>
      </w:pPr>
      <w:r w:rsidRPr="00495451">
        <w:rPr>
          <w:noProof/>
        </w:rPr>
        <w:t xml:space="preserve">Karvelis, P., Paulus, M. P., &amp; Diaconescu, A. O. (2023). Individual differences in computational psychiatry: a review of current challenges. </w:t>
      </w:r>
      <w:r w:rsidRPr="00495451">
        <w:rPr>
          <w:i/>
          <w:noProof/>
        </w:rPr>
        <w:t>Neuroscience &amp; Biobehavioral Reviews</w:t>
      </w:r>
      <w:r w:rsidRPr="00495451">
        <w:rPr>
          <w:noProof/>
        </w:rPr>
        <w:t xml:space="preserve">, 105137. </w:t>
      </w:r>
    </w:p>
    <w:p w14:paraId="12F72E93" w14:textId="77777777" w:rsidR="00495451" w:rsidRPr="00495451" w:rsidRDefault="00495451" w:rsidP="00495451">
      <w:pPr>
        <w:pStyle w:val="EndNoteBibliography"/>
        <w:rPr>
          <w:noProof/>
        </w:rPr>
      </w:pPr>
    </w:p>
    <w:p w14:paraId="400C2B08" w14:textId="17FE1270" w:rsidR="00495451" w:rsidRPr="00495451" w:rsidRDefault="00495451" w:rsidP="00495451">
      <w:pPr>
        <w:pStyle w:val="EndNoteBibliography"/>
        <w:ind w:left="720" w:hanging="720"/>
        <w:rPr>
          <w:noProof/>
        </w:rPr>
      </w:pPr>
      <w:r w:rsidRPr="00495451">
        <w:rPr>
          <w:noProof/>
        </w:rPr>
        <w:t xml:space="preserve">Keenan, J. P., Wheeler, M. A., Gallup, G. G., &amp; Pascual-Leone, A. (2000). Self-recognition and the right prefrontal cortex. </w:t>
      </w:r>
      <w:r w:rsidRPr="00495451">
        <w:rPr>
          <w:i/>
          <w:noProof/>
        </w:rPr>
        <w:t>Trends in cognitive sciences, 4</w:t>
      </w:r>
      <w:r w:rsidRPr="00495451">
        <w:rPr>
          <w:noProof/>
        </w:rPr>
        <w:t xml:space="preserve">(9), 338-344. </w:t>
      </w:r>
      <w:hyperlink r:id="rId56" w:history="1">
        <w:r w:rsidRPr="00495451">
          <w:rPr>
            <w:rStyle w:val="ac"/>
            <w:noProof/>
          </w:rPr>
          <w:t>https://doi.org/10.1016/S1364-6613</w:t>
        </w:r>
      </w:hyperlink>
      <w:r w:rsidRPr="00495451">
        <w:rPr>
          <w:noProof/>
        </w:rPr>
        <w:t xml:space="preserve"> (00)01521-7 </w:t>
      </w:r>
    </w:p>
    <w:p w14:paraId="5F9D8CF4" w14:textId="77777777" w:rsidR="00495451" w:rsidRPr="00495451" w:rsidRDefault="00495451" w:rsidP="00495451">
      <w:pPr>
        <w:pStyle w:val="EndNoteBibliography"/>
        <w:rPr>
          <w:noProof/>
        </w:rPr>
      </w:pPr>
    </w:p>
    <w:p w14:paraId="51398F7D" w14:textId="1437EDA6" w:rsidR="00495451" w:rsidRPr="00495451" w:rsidRDefault="00495451" w:rsidP="00495451">
      <w:pPr>
        <w:pStyle w:val="EndNoteBibliography"/>
        <w:ind w:left="720" w:hanging="720"/>
        <w:rPr>
          <w:noProof/>
        </w:rPr>
      </w:pPr>
      <w:r w:rsidRPr="00495451">
        <w:rPr>
          <w:noProof/>
        </w:rPr>
        <w:t xml:space="preserve">Kircher, T. T., Senior, C., Phillips, M. L., Benson, P. J., Bullmore, E. T., Brammer, M., ..., &amp; David, A. S. (2000). Towards a functional neuroanatomy of self processing: effects of faces and words. </w:t>
      </w:r>
      <w:r w:rsidRPr="00495451">
        <w:rPr>
          <w:i/>
          <w:noProof/>
        </w:rPr>
        <w:t>Cognitive Brain Research, 10</w:t>
      </w:r>
      <w:r w:rsidRPr="00495451">
        <w:rPr>
          <w:noProof/>
        </w:rPr>
        <w:t xml:space="preserve">(1-2), 133-144. </w:t>
      </w:r>
      <w:hyperlink r:id="rId57" w:history="1">
        <w:r w:rsidRPr="00495451">
          <w:rPr>
            <w:rStyle w:val="ac"/>
            <w:noProof/>
          </w:rPr>
          <w:t>https://doi.org/10.1016/S0926-6410(00)00036-7</w:t>
        </w:r>
      </w:hyperlink>
      <w:r w:rsidRPr="00495451">
        <w:rPr>
          <w:noProof/>
        </w:rPr>
        <w:t xml:space="preserve"> </w:t>
      </w:r>
    </w:p>
    <w:p w14:paraId="19FF019C" w14:textId="77777777" w:rsidR="00495451" w:rsidRPr="00495451" w:rsidRDefault="00495451" w:rsidP="00495451">
      <w:pPr>
        <w:pStyle w:val="EndNoteBibliography"/>
        <w:rPr>
          <w:noProof/>
        </w:rPr>
      </w:pPr>
    </w:p>
    <w:p w14:paraId="146AC45A" w14:textId="77777777" w:rsidR="00495451" w:rsidRPr="00495451" w:rsidRDefault="00495451" w:rsidP="00495451">
      <w:pPr>
        <w:pStyle w:val="EndNoteBibliography"/>
        <w:ind w:left="720" w:hanging="720"/>
        <w:rPr>
          <w:noProof/>
        </w:rPr>
      </w:pPr>
      <w:r w:rsidRPr="00495451">
        <w:rPr>
          <w:noProof/>
        </w:rPr>
        <w:t xml:space="preserve">Kline, P. (2015). </w:t>
      </w:r>
      <w:r w:rsidRPr="00495451">
        <w:rPr>
          <w:i/>
          <w:noProof/>
        </w:rPr>
        <w:t>A handbook of test construction (psychology revivals): introduction to psychometric design</w:t>
      </w:r>
      <w:r w:rsidRPr="00495451">
        <w:rPr>
          <w:noProof/>
        </w:rPr>
        <w:t xml:space="preserve">. Routledge. </w:t>
      </w:r>
    </w:p>
    <w:p w14:paraId="6CD18291" w14:textId="77777777" w:rsidR="00495451" w:rsidRPr="00495451" w:rsidRDefault="00495451" w:rsidP="00495451">
      <w:pPr>
        <w:pStyle w:val="EndNoteBibliography"/>
        <w:rPr>
          <w:noProof/>
        </w:rPr>
      </w:pPr>
    </w:p>
    <w:p w14:paraId="1081B279" w14:textId="57727F31" w:rsidR="00495451" w:rsidRPr="00495451" w:rsidRDefault="00495451" w:rsidP="00495451">
      <w:pPr>
        <w:pStyle w:val="EndNoteBibliography"/>
        <w:ind w:left="720" w:hanging="720"/>
        <w:rPr>
          <w:noProof/>
        </w:rPr>
      </w:pPr>
      <w:r w:rsidRPr="00495451">
        <w:rPr>
          <w:noProof/>
        </w:rPr>
        <w:t xml:space="preserve">Kolvoort, I. R., Wainio‐Theberge, S., Wolff, A., &amp; Northoff, G. (2020). Temporal integration as “common currency” of brain and self‐scale‐free activity in resting‐state EEG correlates with temporal delay effects on self‐relatedness. </w:t>
      </w:r>
      <w:r w:rsidRPr="00495451">
        <w:rPr>
          <w:i/>
          <w:noProof/>
        </w:rPr>
        <w:t>Human brain mapping, 41</w:t>
      </w:r>
      <w:r w:rsidRPr="00495451">
        <w:rPr>
          <w:noProof/>
        </w:rPr>
        <w:t xml:space="preserve">(15), 4355-4374. </w:t>
      </w:r>
      <w:hyperlink r:id="rId58" w:history="1">
        <w:r w:rsidRPr="00495451">
          <w:rPr>
            <w:rStyle w:val="ac"/>
            <w:noProof/>
          </w:rPr>
          <w:t>https://doi.org/10.1002/hbm.25129</w:t>
        </w:r>
      </w:hyperlink>
      <w:r w:rsidRPr="00495451">
        <w:rPr>
          <w:noProof/>
        </w:rPr>
        <w:t xml:space="preserve"> </w:t>
      </w:r>
    </w:p>
    <w:p w14:paraId="0CD75AE1" w14:textId="77777777" w:rsidR="00495451" w:rsidRPr="00495451" w:rsidRDefault="00495451" w:rsidP="00495451">
      <w:pPr>
        <w:pStyle w:val="EndNoteBibliography"/>
        <w:rPr>
          <w:noProof/>
        </w:rPr>
      </w:pPr>
    </w:p>
    <w:p w14:paraId="35B0C440" w14:textId="309C97BD" w:rsidR="00495451" w:rsidRPr="00495451" w:rsidRDefault="00495451" w:rsidP="00495451">
      <w:pPr>
        <w:pStyle w:val="EndNoteBibliography"/>
        <w:ind w:left="720" w:hanging="720"/>
        <w:rPr>
          <w:noProof/>
        </w:rPr>
      </w:pPr>
      <w:r w:rsidRPr="00495451">
        <w:rPr>
          <w:noProof/>
        </w:rPr>
        <w:t xml:space="preserve">Koo, T. K., &amp; Li, M. Y. (2016). A Guideline of Selecting and Reporting Intraclass Correlation Coefficients for Reliability Research. </w:t>
      </w:r>
      <w:r w:rsidRPr="00495451">
        <w:rPr>
          <w:i/>
          <w:noProof/>
        </w:rPr>
        <w:t>Journal of chiropractic medicine, 15</w:t>
      </w:r>
      <w:r w:rsidRPr="00495451">
        <w:rPr>
          <w:noProof/>
        </w:rPr>
        <w:t xml:space="preserve">(2), 155-163. </w:t>
      </w:r>
      <w:hyperlink r:id="rId59" w:history="1">
        <w:r w:rsidRPr="00495451">
          <w:rPr>
            <w:rStyle w:val="ac"/>
            <w:noProof/>
          </w:rPr>
          <w:t>https://doi.org/10.1016/j.jcm.2016.02.012</w:t>
        </w:r>
      </w:hyperlink>
      <w:r w:rsidRPr="00495451">
        <w:rPr>
          <w:noProof/>
        </w:rPr>
        <w:t xml:space="preserve"> </w:t>
      </w:r>
    </w:p>
    <w:p w14:paraId="2A0E2574" w14:textId="77777777" w:rsidR="00495451" w:rsidRPr="00495451" w:rsidRDefault="00495451" w:rsidP="00495451">
      <w:pPr>
        <w:pStyle w:val="EndNoteBibliography"/>
        <w:rPr>
          <w:noProof/>
        </w:rPr>
      </w:pPr>
    </w:p>
    <w:p w14:paraId="0E517FB1" w14:textId="77777777" w:rsidR="00495451" w:rsidRPr="00495451" w:rsidRDefault="00495451" w:rsidP="00495451">
      <w:pPr>
        <w:pStyle w:val="EndNoteBibliography"/>
        <w:ind w:left="720" w:hanging="720"/>
        <w:rPr>
          <w:noProof/>
        </w:rPr>
      </w:pPr>
      <w:r w:rsidRPr="00495451">
        <w:rPr>
          <w:noProof/>
        </w:rPr>
        <w:t xml:space="preserve">Kucina, T., Wells, L., Lewis, I., de Salas, K., Kohl, A., Palmer, M. A., Sauer, J. D., Matzke, D., Aidman, E., &amp; Heathcote, A. (2023). Calibration of cognitive tests to address the reliability paradox for decision-conflict tasks. </w:t>
      </w:r>
      <w:r w:rsidRPr="00495451">
        <w:rPr>
          <w:i/>
          <w:noProof/>
        </w:rPr>
        <w:t>Nature Communications, 14</w:t>
      </w:r>
      <w:r w:rsidRPr="00495451">
        <w:rPr>
          <w:noProof/>
        </w:rPr>
        <w:t xml:space="preserve">(1), 2234. </w:t>
      </w:r>
    </w:p>
    <w:p w14:paraId="74D0F944" w14:textId="77777777" w:rsidR="00495451" w:rsidRPr="00495451" w:rsidRDefault="00495451" w:rsidP="00495451">
      <w:pPr>
        <w:pStyle w:val="EndNoteBibliography"/>
        <w:rPr>
          <w:noProof/>
        </w:rPr>
      </w:pPr>
    </w:p>
    <w:p w14:paraId="26C97740" w14:textId="724AFCD2" w:rsidR="00495451" w:rsidRPr="00495451" w:rsidRDefault="00495451" w:rsidP="00495451">
      <w:pPr>
        <w:pStyle w:val="EndNoteBibliography"/>
        <w:ind w:left="720" w:hanging="720"/>
        <w:rPr>
          <w:noProof/>
        </w:rPr>
      </w:pPr>
      <w:r w:rsidRPr="00495451">
        <w:rPr>
          <w:noProof/>
        </w:rPr>
        <w:t xml:space="preserve">Kupper, L. L., &amp; Hafner, K. b. (1989). On Assessing Interrater Agreement for Multiple Attribute Responses. </w:t>
      </w:r>
      <w:r w:rsidRPr="00495451">
        <w:rPr>
          <w:i/>
          <w:noProof/>
        </w:rPr>
        <w:t>Biometrics, 45</w:t>
      </w:r>
      <w:r w:rsidRPr="00495451">
        <w:rPr>
          <w:noProof/>
        </w:rPr>
        <w:t xml:space="preserve">(3), 957-967. </w:t>
      </w:r>
      <w:hyperlink r:id="rId60" w:history="1">
        <w:r w:rsidRPr="00495451">
          <w:rPr>
            <w:rStyle w:val="ac"/>
            <w:noProof/>
          </w:rPr>
          <w:t>https://doi.org/10.2307/2531695</w:t>
        </w:r>
      </w:hyperlink>
      <w:r w:rsidRPr="00495451">
        <w:rPr>
          <w:noProof/>
        </w:rPr>
        <w:t xml:space="preserve"> </w:t>
      </w:r>
    </w:p>
    <w:p w14:paraId="3C77B489" w14:textId="77777777" w:rsidR="00495451" w:rsidRPr="00495451" w:rsidRDefault="00495451" w:rsidP="00495451">
      <w:pPr>
        <w:pStyle w:val="EndNoteBibliography"/>
        <w:rPr>
          <w:noProof/>
        </w:rPr>
      </w:pPr>
    </w:p>
    <w:p w14:paraId="0E405DBB" w14:textId="77777777" w:rsidR="00495451" w:rsidRPr="00495451" w:rsidRDefault="00495451" w:rsidP="00495451">
      <w:pPr>
        <w:pStyle w:val="EndNoteBibliography"/>
        <w:ind w:left="720" w:hanging="720"/>
        <w:rPr>
          <w:noProof/>
        </w:rPr>
      </w:pPr>
      <w:r w:rsidRPr="00495451">
        <w:rPr>
          <w:noProof/>
        </w:rPr>
        <w:t xml:space="preserve">Liljequist, D., Elfving, B., &amp; Skavberg Roaldsen, K. (2019). Intraclass correlation–A discussion and demonstration of basic features. </w:t>
      </w:r>
      <w:r w:rsidRPr="00495451">
        <w:rPr>
          <w:i/>
          <w:noProof/>
        </w:rPr>
        <w:t>PloS one, 14</w:t>
      </w:r>
      <w:r w:rsidRPr="00495451">
        <w:rPr>
          <w:noProof/>
        </w:rPr>
        <w:t xml:space="preserve">(7), e0219854. </w:t>
      </w:r>
    </w:p>
    <w:p w14:paraId="1C000E49" w14:textId="77777777" w:rsidR="00495451" w:rsidRPr="00495451" w:rsidRDefault="00495451" w:rsidP="00495451">
      <w:pPr>
        <w:pStyle w:val="EndNoteBibliography"/>
        <w:rPr>
          <w:noProof/>
        </w:rPr>
      </w:pPr>
    </w:p>
    <w:p w14:paraId="4944F4F8" w14:textId="58CAD690" w:rsidR="00495451" w:rsidRPr="00495451" w:rsidRDefault="00495451" w:rsidP="00495451">
      <w:pPr>
        <w:pStyle w:val="EndNoteBibliography"/>
        <w:ind w:left="720" w:hanging="720"/>
        <w:rPr>
          <w:noProof/>
        </w:rPr>
      </w:pPr>
      <w:r w:rsidRPr="00495451">
        <w:rPr>
          <w:noProof/>
        </w:rPr>
        <w:t xml:space="preserve">Lin, H. (2019). How to use hausekeep. </w:t>
      </w:r>
      <w:hyperlink r:id="rId61" w:history="1">
        <w:r w:rsidRPr="00495451">
          <w:rPr>
            <w:rStyle w:val="ac"/>
            <w:noProof/>
          </w:rPr>
          <w:t>https://doi.org/10.5281/zenodo.2555874</w:t>
        </w:r>
      </w:hyperlink>
      <w:r w:rsidRPr="00495451">
        <w:rPr>
          <w:noProof/>
        </w:rPr>
        <w:t xml:space="preserve"> </w:t>
      </w:r>
    </w:p>
    <w:p w14:paraId="66EF6CA5" w14:textId="77777777" w:rsidR="00495451" w:rsidRPr="00495451" w:rsidRDefault="00495451" w:rsidP="00495451">
      <w:pPr>
        <w:pStyle w:val="EndNoteBibliography"/>
        <w:rPr>
          <w:noProof/>
        </w:rPr>
      </w:pPr>
    </w:p>
    <w:p w14:paraId="34BA418B" w14:textId="731D8675" w:rsidR="00495451" w:rsidRPr="00495451" w:rsidRDefault="00495451" w:rsidP="00495451">
      <w:pPr>
        <w:pStyle w:val="EndNoteBibliography"/>
        <w:ind w:left="720" w:hanging="720"/>
        <w:rPr>
          <w:noProof/>
        </w:rPr>
      </w:pPr>
      <w:r w:rsidRPr="00495451">
        <w:rPr>
          <w:noProof/>
        </w:rPr>
        <w:t xml:space="preserve">Lin, H., Saunders, B., Friese, M., Evans, N. J., &amp; Inzlicht, M. (2020). Strong effort manipulations reduce response caution: A preregistered reinvention of the ego-depletion paradigm. </w:t>
      </w:r>
      <w:r w:rsidRPr="00495451">
        <w:rPr>
          <w:i/>
          <w:noProof/>
        </w:rPr>
        <w:t>Psychological science, 31</w:t>
      </w:r>
      <w:r w:rsidRPr="00495451">
        <w:rPr>
          <w:noProof/>
        </w:rPr>
        <w:t xml:space="preserve">(5), 531-547. </w:t>
      </w:r>
      <w:hyperlink r:id="rId62" w:history="1">
        <w:r w:rsidRPr="00495451">
          <w:rPr>
            <w:rStyle w:val="ac"/>
            <w:noProof/>
          </w:rPr>
          <w:t>https://doi.org/10.1177/0956797620904990</w:t>
        </w:r>
      </w:hyperlink>
      <w:r w:rsidRPr="00495451">
        <w:rPr>
          <w:noProof/>
        </w:rPr>
        <w:t xml:space="preserve"> </w:t>
      </w:r>
    </w:p>
    <w:p w14:paraId="5E9D45D1" w14:textId="77777777" w:rsidR="00495451" w:rsidRPr="00495451" w:rsidRDefault="00495451" w:rsidP="00495451">
      <w:pPr>
        <w:pStyle w:val="EndNoteBibliography"/>
        <w:rPr>
          <w:noProof/>
        </w:rPr>
      </w:pPr>
    </w:p>
    <w:p w14:paraId="6A9F0A61" w14:textId="77777777" w:rsidR="00495451" w:rsidRPr="00495451" w:rsidRDefault="00495451" w:rsidP="00495451">
      <w:pPr>
        <w:pStyle w:val="EndNoteBibliography"/>
        <w:ind w:left="720" w:hanging="720"/>
        <w:rPr>
          <w:noProof/>
        </w:rPr>
      </w:pPr>
      <w:r w:rsidRPr="00495451">
        <w:rPr>
          <w:noProof/>
        </w:rPr>
        <w:t xml:space="preserve">Liu, T., Sui, J., &amp; Hildebrandt, A. (2023). To see or not to see: The parallel processing of self-relevance and facial expressions. </w:t>
      </w:r>
      <w:r w:rsidRPr="00495451">
        <w:rPr>
          <w:i/>
          <w:noProof/>
        </w:rPr>
        <w:t xml:space="preserve">Manuscript submitted for publication. </w:t>
      </w:r>
      <w:r w:rsidRPr="00495451">
        <w:rPr>
          <w:noProof/>
        </w:rPr>
        <w:t xml:space="preserve">. </w:t>
      </w:r>
    </w:p>
    <w:p w14:paraId="1F90586D" w14:textId="77777777" w:rsidR="00495451" w:rsidRPr="00495451" w:rsidRDefault="00495451" w:rsidP="00495451">
      <w:pPr>
        <w:pStyle w:val="EndNoteBibliography"/>
        <w:rPr>
          <w:noProof/>
        </w:rPr>
      </w:pPr>
    </w:p>
    <w:p w14:paraId="1D454D6F" w14:textId="0C2183A9" w:rsidR="00495451" w:rsidRPr="00495451" w:rsidRDefault="00495451" w:rsidP="00495451">
      <w:pPr>
        <w:pStyle w:val="EndNoteBibliography"/>
        <w:ind w:left="720" w:hanging="720"/>
        <w:rPr>
          <w:noProof/>
        </w:rPr>
      </w:pPr>
      <w:r w:rsidRPr="00495451">
        <w:rPr>
          <w:noProof/>
        </w:rPr>
        <w:t xml:space="preserve">Liu, Y. S., Song, Y., Lee, N. A., Bennett, D. M., Button, K. S., Greenshaw, A., Cao, B., &amp; Sui, J. (2022). Depression screening using a non-verbal self-association task: A machine-learning based pilot study. </w:t>
      </w:r>
      <w:r w:rsidRPr="00495451">
        <w:rPr>
          <w:i/>
          <w:noProof/>
        </w:rPr>
        <w:t>Journal of Affective Disorders, 310</w:t>
      </w:r>
      <w:r w:rsidRPr="00495451">
        <w:rPr>
          <w:noProof/>
        </w:rPr>
        <w:t xml:space="preserve">, 87-95. </w:t>
      </w:r>
      <w:hyperlink r:id="rId63" w:history="1">
        <w:r w:rsidRPr="00495451">
          <w:rPr>
            <w:rStyle w:val="ac"/>
            <w:noProof/>
          </w:rPr>
          <w:t>https://doi.org/10.1016/j.jad.2022.04.122</w:t>
        </w:r>
      </w:hyperlink>
      <w:r w:rsidRPr="00495451">
        <w:rPr>
          <w:noProof/>
        </w:rPr>
        <w:t xml:space="preserve"> </w:t>
      </w:r>
    </w:p>
    <w:p w14:paraId="6ADE7BAC" w14:textId="77777777" w:rsidR="00495451" w:rsidRPr="00495451" w:rsidRDefault="00495451" w:rsidP="00495451">
      <w:pPr>
        <w:pStyle w:val="EndNoteBibliography"/>
        <w:rPr>
          <w:noProof/>
        </w:rPr>
      </w:pPr>
    </w:p>
    <w:p w14:paraId="265E46DC" w14:textId="77777777" w:rsidR="00495451" w:rsidRPr="00495451" w:rsidRDefault="00495451" w:rsidP="00495451">
      <w:pPr>
        <w:pStyle w:val="EndNoteBibliography"/>
        <w:ind w:left="720" w:hanging="720"/>
        <w:rPr>
          <w:noProof/>
        </w:rPr>
      </w:pPr>
      <w:r w:rsidRPr="00495451">
        <w:rPr>
          <w:noProof/>
        </w:rPr>
        <w:t xml:space="preserve">Logie, R. H., Sala, S. D., Laiacona, M., Chalmers, P., &amp; Wynn, V. (1996). Group aggregates and individual reliability: The case of verbal short-term memory. </w:t>
      </w:r>
      <w:r w:rsidRPr="00495451">
        <w:rPr>
          <w:i/>
          <w:noProof/>
        </w:rPr>
        <w:t>Memory &amp; Cognition, 24</w:t>
      </w:r>
      <w:r w:rsidRPr="00495451">
        <w:rPr>
          <w:noProof/>
        </w:rPr>
        <w:t xml:space="preserve">, 305-321. </w:t>
      </w:r>
    </w:p>
    <w:p w14:paraId="3B20722B" w14:textId="77777777" w:rsidR="00495451" w:rsidRPr="00495451" w:rsidRDefault="00495451" w:rsidP="00495451">
      <w:pPr>
        <w:pStyle w:val="EndNoteBibliography"/>
        <w:rPr>
          <w:noProof/>
        </w:rPr>
      </w:pPr>
    </w:p>
    <w:p w14:paraId="0812889E" w14:textId="56B81113" w:rsidR="00495451" w:rsidRPr="00495451" w:rsidRDefault="00495451" w:rsidP="00495451">
      <w:pPr>
        <w:pStyle w:val="EndNoteBibliography"/>
        <w:ind w:left="720" w:hanging="720"/>
        <w:rPr>
          <w:noProof/>
        </w:rPr>
      </w:pPr>
      <w:r w:rsidRPr="00495451">
        <w:rPr>
          <w:noProof/>
        </w:rPr>
        <w:t xml:space="preserve">Makel, M. C., Plucker, J. A., &amp; Hegarty, B. (2012). Replications in psychology research: How often do they really occur? </w:t>
      </w:r>
      <w:r w:rsidRPr="00495451">
        <w:rPr>
          <w:i/>
          <w:noProof/>
        </w:rPr>
        <w:t>Perspectives on Psychological Science, 7</w:t>
      </w:r>
      <w:r w:rsidRPr="00495451">
        <w:rPr>
          <w:noProof/>
        </w:rPr>
        <w:t xml:space="preserve">(6), 537-542. </w:t>
      </w:r>
      <w:hyperlink r:id="rId64" w:history="1">
        <w:r w:rsidRPr="00495451">
          <w:rPr>
            <w:rStyle w:val="ac"/>
            <w:noProof/>
          </w:rPr>
          <w:t>https://doi.org/10.1177/1745691612460688</w:t>
        </w:r>
      </w:hyperlink>
      <w:r w:rsidRPr="00495451">
        <w:rPr>
          <w:noProof/>
        </w:rPr>
        <w:t xml:space="preserve"> </w:t>
      </w:r>
    </w:p>
    <w:p w14:paraId="5A74ACBA" w14:textId="77777777" w:rsidR="00495451" w:rsidRPr="00495451" w:rsidRDefault="00495451" w:rsidP="00495451">
      <w:pPr>
        <w:pStyle w:val="EndNoteBibliography"/>
        <w:rPr>
          <w:noProof/>
        </w:rPr>
      </w:pPr>
    </w:p>
    <w:p w14:paraId="408C0699" w14:textId="61DE1871" w:rsidR="00495451" w:rsidRPr="00495451" w:rsidRDefault="00495451" w:rsidP="00495451">
      <w:pPr>
        <w:pStyle w:val="EndNoteBibliography"/>
        <w:ind w:left="720" w:hanging="720"/>
        <w:rPr>
          <w:noProof/>
        </w:rPr>
      </w:pPr>
      <w:r w:rsidRPr="00495451">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495451">
        <w:rPr>
          <w:i/>
          <w:noProof/>
        </w:rPr>
        <w:t>Frontiers in Neuroscience, 14</w:t>
      </w:r>
      <w:r w:rsidRPr="00495451">
        <w:rPr>
          <w:noProof/>
        </w:rPr>
        <w:t xml:space="preserve">, 683. </w:t>
      </w:r>
      <w:hyperlink r:id="rId65" w:history="1">
        <w:r w:rsidRPr="00495451">
          <w:rPr>
            <w:rStyle w:val="ac"/>
            <w:noProof/>
          </w:rPr>
          <w:t>https://doi.org/10.3389/fnins.2020.00683</w:t>
        </w:r>
      </w:hyperlink>
      <w:r w:rsidRPr="00495451">
        <w:rPr>
          <w:noProof/>
        </w:rPr>
        <w:t xml:space="preserve"> </w:t>
      </w:r>
    </w:p>
    <w:p w14:paraId="4FDF7814" w14:textId="77777777" w:rsidR="00495451" w:rsidRPr="00495451" w:rsidRDefault="00495451" w:rsidP="00495451">
      <w:pPr>
        <w:pStyle w:val="EndNoteBibliography"/>
        <w:rPr>
          <w:noProof/>
        </w:rPr>
      </w:pPr>
    </w:p>
    <w:p w14:paraId="03133620" w14:textId="3F40D609" w:rsidR="00495451" w:rsidRPr="00495451" w:rsidRDefault="00495451" w:rsidP="00495451">
      <w:pPr>
        <w:pStyle w:val="EndNoteBibliography"/>
        <w:ind w:left="720" w:hanging="720"/>
        <w:rPr>
          <w:noProof/>
        </w:rPr>
      </w:pPr>
      <w:r w:rsidRPr="00495451">
        <w:rPr>
          <w:noProof/>
        </w:rPr>
        <w:t xml:space="preserve">Navon, M., &amp; Makovski, T. (2021). Are Self-related Items Unique? the Self-prioritization Effect Revisited. </w:t>
      </w:r>
      <w:hyperlink r:id="rId66" w:history="1">
        <w:r w:rsidRPr="00495451">
          <w:rPr>
            <w:rStyle w:val="ac"/>
            <w:noProof/>
          </w:rPr>
          <w:t>https://doi.org/10.31234/osf.io/9dzm4</w:t>
        </w:r>
      </w:hyperlink>
      <w:r w:rsidRPr="00495451">
        <w:rPr>
          <w:noProof/>
        </w:rPr>
        <w:t xml:space="preserve"> </w:t>
      </w:r>
    </w:p>
    <w:p w14:paraId="6A3F56E1" w14:textId="77777777" w:rsidR="00495451" w:rsidRPr="00495451" w:rsidRDefault="00495451" w:rsidP="00495451">
      <w:pPr>
        <w:pStyle w:val="EndNoteBibliography"/>
        <w:rPr>
          <w:noProof/>
        </w:rPr>
      </w:pPr>
    </w:p>
    <w:p w14:paraId="7C4E7269" w14:textId="083D9546" w:rsidR="00495451" w:rsidRPr="00495451" w:rsidRDefault="00495451" w:rsidP="00495451">
      <w:pPr>
        <w:pStyle w:val="EndNoteBibliography"/>
        <w:ind w:left="720" w:hanging="720"/>
        <w:rPr>
          <w:noProof/>
        </w:rPr>
      </w:pPr>
      <w:r w:rsidRPr="00495451">
        <w:rPr>
          <w:noProof/>
        </w:rPr>
        <w:t xml:space="preserve">Orellana-Corrales, G., Matschke, C., &amp; Wesslein, A.-K. Does Self-Associating a Geometric Shape Immediately Cause Attentional Prioritization? Comparing Familiar vs. Recently Self-Associated Stimuli in the Dot-Probe Task. </w:t>
      </w:r>
      <w:hyperlink r:id="rId67" w:history="1">
        <w:r w:rsidRPr="00495451">
          <w:rPr>
            <w:rStyle w:val="ac"/>
            <w:noProof/>
          </w:rPr>
          <w:t>https://doi.org/10.1027/1618-3169/a000502</w:t>
        </w:r>
      </w:hyperlink>
      <w:r w:rsidRPr="00495451">
        <w:rPr>
          <w:noProof/>
        </w:rPr>
        <w:t xml:space="preserve"> </w:t>
      </w:r>
    </w:p>
    <w:p w14:paraId="4B2B2AF5" w14:textId="77777777" w:rsidR="00495451" w:rsidRPr="00495451" w:rsidRDefault="00495451" w:rsidP="00495451">
      <w:pPr>
        <w:pStyle w:val="EndNoteBibliography"/>
        <w:rPr>
          <w:noProof/>
        </w:rPr>
      </w:pPr>
    </w:p>
    <w:p w14:paraId="220A22B9" w14:textId="4435D45B" w:rsidR="00495451" w:rsidRPr="00495451" w:rsidRDefault="00495451" w:rsidP="00495451">
      <w:pPr>
        <w:pStyle w:val="EndNoteBibliography"/>
        <w:ind w:left="720" w:hanging="720"/>
        <w:rPr>
          <w:noProof/>
        </w:rPr>
      </w:pPr>
      <w:r w:rsidRPr="00495451">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495451">
        <w:rPr>
          <w:i/>
          <w:noProof/>
        </w:rPr>
        <w:t>Journal of clinical epidemiology, 134</w:t>
      </w:r>
      <w:r w:rsidRPr="00495451">
        <w:rPr>
          <w:noProof/>
        </w:rPr>
        <w:t xml:space="preserve">, 178-189. </w:t>
      </w:r>
      <w:hyperlink r:id="rId68" w:history="1">
        <w:r w:rsidRPr="00495451">
          <w:rPr>
            <w:rStyle w:val="ac"/>
            <w:noProof/>
          </w:rPr>
          <w:t>https://doi.org/10.1016/j.jclinepi.2021.03.001</w:t>
        </w:r>
      </w:hyperlink>
      <w:r w:rsidRPr="00495451">
        <w:rPr>
          <w:noProof/>
        </w:rPr>
        <w:t xml:space="preserve"> </w:t>
      </w:r>
    </w:p>
    <w:p w14:paraId="10C9A140" w14:textId="77777777" w:rsidR="00495451" w:rsidRPr="00495451" w:rsidRDefault="00495451" w:rsidP="00495451">
      <w:pPr>
        <w:pStyle w:val="EndNoteBibliography"/>
        <w:rPr>
          <w:noProof/>
        </w:rPr>
      </w:pPr>
    </w:p>
    <w:p w14:paraId="1A1B9D3D" w14:textId="77777777" w:rsidR="00495451" w:rsidRPr="00495451" w:rsidRDefault="00495451" w:rsidP="00495451">
      <w:pPr>
        <w:pStyle w:val="EndNoteBibliography"/>
        <w:ind w:left="720" w:hanging="720"/>
        <w:rPr>
          <w:noProof/>
        </w:rPr>
      </w:pPr>
      <w:r w:rsidRPr="00495451">
        <w:rPr>
          <w:noProof/>
        </w:rPr>
        <w:t xml:space="preserve">Parsons, S., Kruijt, A.-W., &amp; Fox, E. (2019). Psychological science needs a standard practice of reporting the reliability of cognitive-behavioral measurements. </w:t>
      </w:r>
      <w:r w:rsidRPr="00495451">
        <w:rPr>
          <w:i/>
          <w:noProof/>
        </w:rPr>
        <w:t>Advances in methods and practices in psychological science, 2</w:t>
      </w:r>
      <w:r w:rsidRPr="00495451">
        <w:rPr>
          <w:noProof/>
        </w:rPr>
        <w:t xml:space="preserve">(4), 378-395. </w:t>
      </w:r>
    </w:p>
    <w:p w14:paraId="360E5975" w14:textId="77777777" w:rsidR="00495451" w:rsidRPr="00495451" w:rsidRDefault="00495451" w:rsidP="00495451">
      <w:pPr>
        <w:pStyle w:val="EndNoteBibliography"/>
        <w:rPr>
          <w:noProof/>
        </w:rPr>
      </w:pPr>
    </w:p>
    <w:p w14:paraId="540B9E45" w14:textId="7C0FEA3D" w:rsidR="00495451" w:rsidRPr="00495451" w:rsidRDefault="00495451" w:rsidP="00495451">
      <w:pPr>
        <w:pStyle w:val="EndNoteBibliography"/>
        <w:ind w:left="720" w:hanging="720"/>
        <w:rPr>
          <w:noProof/>
        </w:rPr>
      </w:pPr>
      <w:r w:rsidRPr="00495451">
        <w:rPr>
          <w:noProof/>
        </w:rPr>
        <w:t xml:space="preserve">Payne, B., Lavan, N., Knight, S., &amp; McGettigan, C. (2021). Perceptual prioritization of self‐associated voices. </w:t>
      </w:r>
      <w:r w:rsidRPr="00495451">
        <w:rPr>
          <w:i/>
          <w:noProof/>
        </w:rPr>
        <w:t>British Journal of Psychology, 112</w:t>
      </w:r>
      <w:r w:rsidRPr="00495451">
        <w:rPr>
          <w:noProof/>
        </w:rPr>
        <w:t xml:space="preserve">(3), 585-610. </w:t>
      </w:r>
      <w:hyperlink r:id="rId69" w:history="1">
        <w:r w:rsidRPr="00495451">
          <w:rPr>
            <w:rStyle w:val="ac"/>
            <w:noProof/>
          </w:rPr>
          <w:t>https://doi.org/10.1111/bjop.12479</w:t>
        </w:r>
      </w:hyperlink>
      <w:r w:rsidRPr="00495451">
        <w:rPr>
          <w:noProof/>
        </w:rPr>
        <w:t xml:space="preserve"> </w:t>
      </w:r>
    </w:p>
    <w:p w14:paraId="56F6EEA6" w14:textId="77777777" w:rsidR="00495451" w:rsidRPr="00495451" w:rsidRDefault="00495451" w:rsidP="00495451">
      <w:pPr>
        <w:pStyle w:val="EndNoteBibliography"/>
        <w:rPr>
          <w:noProof/>
        </w:rPr>
      </w:pPr>
    </w:p>
    <w:p w14:paraId="2E7C583C" w14:textId="31532A92" w:rsidR="00495451" w:rsidRPr="00495451" w:rsidRDefault="00495451" w:rsidP="00495451">
      <w:pPr>
        <w:pStyle w:val="EndNoteBibliography"/>
        <w:ind w:left="720" w:hanging="720"/>
        <w:rPr>
          <w:noProof/>
        </w:rPr>
      </w:pPr>
      <w:r w:rsidRPr="00495451">
        <w:rPr>
          <w:noProof/>
        </w:rPr>
        <w:t xml:space="preserve">Pronk, T., Molenaar, D., Wiers, R. W., &amp; Murre, J. (2022). Methods to split cognitive task data for estimating split-half reliability: A comprehensive review and systematic assessment. </w:t>
      </w:r>
      <w:r w:rsidRPr="00495451">
        <w:rPr>
          <w:i/>
          <w:noProof/>
        </w:rPr>
        <w:t>Psychonomic Bulletin &amp; Review, 29</w:t>
      </w:r>
      <w:r w:rsidRPr="00495451">
        <w:rPr>
          <w:noProof/>
        </w:rPr>
        <w:t xml:space="preserve">(1), 44-54. </w:t>
      </w:r>
      <w:hyperlink r:id="rId70" w:history="1">
        <w:r w:rsidRPr="00495451">
          <w:rPr>
            <w:rStyle w:val="ac"/>
            <w:noProof/>
          </w:rPr>
          <w:t>https://doi.org/10.3758/s13423-021-01948-3</w:t>
        </w:r>
      </w:hyperlink>
      <w:r w:rsidRPr="00495451">
        <w:rPr>
          <w:noProof/>
        </w:rPr>
        <w:t xml:space="preserve"> </w:t>
      </w:r>
    </w:p>
    <w:p w14:paraId="22640B3D" w14:textId="77777777" w:rsidR="00495451" w:rsidRPr="00495451" w:rsidRDefault="00495451" w:rsidP="00495451">
      <w:pPr>
        <w:pStyle w:val="EndNoteBibliography"/>
        <w:rPr>
          <w:noProof/>
        </w:rPr>
      </w:pPr>
    </w:p>
    <w:p w14:paraId="07F15762" w14:textId="56F36C16" w:rsidR="00495451" w:rsidRPr="00495451" w:rsidRDefault="00495451" w:rsidP="00495451">
      <w:pPr>
        <w:pStyle w:val="EndNoteBibliography"/>
        <w:ind w:left="720" w:hanging="720"/>
        <w:rPr>
          <w:noProof/>
        </w:rPr>
      </w:pPr>
      <w:r w:rsidRPr="00495451">
        <w:rPr>
          <w:noProof/>
        </w:rPr>
        <w:t xml:space="preserve">Qian, H., Wang, Z., Li, C., &amp; Gao, X. (2020). Prioritised self-referential processing is modulated by emotional arousal. </w:t>
      </w:r>
      <w:r w:rsidRPr="00495451">
        <w:rPr>
          <w:i/>
          <w:noProof/>
        </w:rPr>
        <w:t>Quarterly journal of experimental psychology, 73</w:t>
      </w:r>
      <w:r w:rsidRPr="00495451">
        <w:rPr>
          <w:noProof/>
        </w:rPr>
        <w:t xml:space="preserve">(5), 688-697. </w:t>
      </w:r>
      <w:hyperlink r:id="rId71" w:history="1">
        <w:r w:rsidRPr="00495451">
          <w:rPr>
            <w:rStyle w:val="ac"/>
            <w:noProof/>
          </w:rPr>
          <w:t>https://doi.org/10.1177/1747021819892158</w:t>
        </w:r>
      </w:hyperlink>
      <w:r w:rsidRPr="00495451">
        <w:rPr>
          <w:noProof/>
        </w:rPr>
        <w:t xml:space="preserve"> </w:t>
      </w:r>
    </w:p>
    <w:p w14:paraId="591F2368" w14:textId="77777777" w:rsidR="00495451" w:rsidRPr="00495451" w:rsidRDefault="00495451" w:rsidP="00495451">
      <w:pPr>
        <w:pStyle w:val="EndNoteBibliography"/>
        <w:rPr>
          <w:noProof/>
        </w:rPr>
      </w:pPr>
    </w:p>
    <w:p w14:paraId="44A6209C" w14:textId="16E79537" w:rsidR="00495451" w:rsidRPr="00495451" w:rsidRDefault="00495451" w:rsidP="00495451">
      <w:pPr>
        <w:pStyle w:val="EndNoteBibliography"/>
        <w:ind w:left="720" w:hanging="720"/>
        <w:rPr>
          <w:noProof/>
        </w:rPr>
      </w:pPr>
      <w:r w:rsidRPr="00495451">
        <w:rPr>
          <w:noProof/>
        </w:rPr>
        <w:t xml:space="preserve">R Core Team. (2023). R: A Language and Environment for Statistical Computing. </w:t>
      </w:r>
      <w:hyperlink r:id="rId72" w:history="1">
        <w:r w:rsidRPr="00495451">
          <w:rPr>
            <w:rStyle w:val="ac"/>
            <w:noProof/>
          </w:rPr>
          <w:t>https://www.R-project.org/</w:t>
        </w:r>
      </w:hyperlink>
      <w:r w:rsidRPr="00495451">
        <w:rPr>
          <w:noProof/>
        </w:rPr>
        <w:t xml:space="preserve"> </w:t>
      </w:r>
    </w:p>
    <w:p w14:paraId="42A45465" w14:textId="77777777" w:rsidR="00495451" w:rsidRPr="00495451" w:rsidRDefault="00495451" w:rsidP="00495451">
      <w:pPr>
        <w:pStyle w:val="EndNoteBibliography"/>
        <w:rPr>
          <w:noProof/>
        </w:rPr>
      </w:pPr>
    </w:p>
    <w:p w14:paraId="7C1BFA79" w14:textId="77777777" w:rsidR="00495451" w:rsidRPr="00495451" w:rsidRDefault="00495451" w:rsidP="00495451">
      <w:pPr>
        <w:pStyle w:val="EndNoteBibliography"/>
        <w:ind w:left="720" w:hanging="720"/>
        <w:rPr>
          <w:noProof/>
        </w:rPr>
      </w:pPr>
      <w:r w:rsidRPr="00495451">
        <w:rPr>
          <w:noProof/>
        </w:rPr>
        <w:t xml:space="preserve">Rad, M. S., Martingano, A. J., &amp; Ginges, J. (2018). Toward a psychology of Homo sapiens: Making psychological science more representative of the human population. </w:t>
      </w:r>
      <w:r w:rsidRPr="00495451">
        <w:rPr>
          <w:i/>
          <w:noProof/>
        </w:rPr>
        <w:t>Proceedings of the National Academy of Sciences, 115</w:t>
      </w:r>
      <w:r w:rsidRPr="00495451">
        <w:rPr>
          <w:noProof/>
        </w:rPr>
        <w:t xml:space="preserve">(45), 11401-11405. </w:t>
      </w:r>
    </w:p>
    <w:p w14:paraId="30FAFD0B" w14:textId="77777777" w:rsidR="00495451" w:rsidRPr="00495451" w:rsidRDefault="00495451" w:rsidP="00495451">
      <w:pPr>
        <w:pStyle w:val="EndNoteBibliography"/>
        <w:rPr>
          <w:noProof/>
        </w:rPr>
      </w:pPr>
    </w:p>
    <w:p w14:paraId="7AC8AB38" w14:textId="53001451" w:rsidR="00495451" w:rsidRPr="00495451" w:rsidRDefault="00495451" w:rsidP="00495451">
      <w:pPr>
        <w:pStyle w:val="EndNoteBibliography"/>
        <w:ind w:left="720" w:hanging="720"/>
        <w:rPr>
          <w:noProof/>
        </w:rPr>
      </w:pPr>
      <w:r w:rsidRPr="00495451">
        <w:rPr>
          <w:noProof/>
        </w:rPr>
        <w:t xml:space="preserve">Revelle, W. R. (2017). psych: Procedures for personality and psychological research. </w:t>
      </w:r>
      <w:hyperlink r:id="rId73" w:history="1">
        <w:r w:rsidRPr="00495451">
          <w:rPr>
            <w:rStyle w:val="ac"/>
            <w:noProof/>
          </w:rPr>
          <w:t>https://CRAN.R-project.org/package=psych</w:t>
        </w:r>
      </w:hyperlink>
      <w:r w:rsidRPr="00495451">
        <w:rPr>
          <w:noProof/>
        </w:rPr>
        <w:t xml:space="preserve"> </w:t>
      </w:r>
    </w:p>
    <w:p w14:paraId="3E33CA25" w14:textId="77777777" w:rsidR="00495451" w:rsidRPr="00495451" w:rsidRDefault="00495451" w:rsidP="00495451">
      <w:pPr>
        <w:pStyle w:val="EndNoteBibliography"/>
        <w:rPr>
          <w:noProof/>
        </w:rPr>
      </w:pPr>
    </w:p>
    <w:p w14:paraId="4D720E20" w14:textId="1777334B" w:rsidR="00495451" w:rsidRPr="00495451" w:rsidRDefault="00495451" w:rsidP="00495451">
      <w:pPr>
        <w:pStyle w:val="EndNoteBibliography"/>
        <w:ind w:left="720" w:hanging="720"/>
        <w:rPr>
          <w:noProof/>
        </w:rPr>
      </w:pPr>
      <w:r w:rsidRPr="00495451">
        <w:rPr>
          <w:noProof/>
        </w:rPr>
        <w:t xml:space="preserve">Schaaf, J. V., Weidinger, L., Molleman, L., &amp; van den Bos, W. (2023, 2023/09/08). Test–retest reliability of reinforcement learning parameters. </w:t>
      </w:r>
      <w:r w:rsidRPr="00495451">
        <w:rPr>
          <w:i/>
          <w:noProof/>
        </w:rPr>
        <w:t>Behavior research methods</w:t>
      </w:r>
      <w:r w:rsidRPr="00495451">
        <w:rPr>
          <w:noProof/>
        </w:rPr>
        <w:t xml:space="preserve">. </w:t>
      </w:r>
      <w:hyperlink r:id="rId74" w:history="1">
        <w:r w:rsidRPr="00495451">
          <w:rPr>
            <w:rStyle w:val="ac"/>
            <w:noProof/>
          </w:rPr>
          <w:t>https://doi.org/10.3758/s13428-023-02203-4</w:t>
        </w:r>
      </w:hyperlink>
      <w:r w:rsidRPr="00495451">
        <w:rPr>
          <w:noProof/>
        </w:rPr>
        <w:t xml:space="preserve"> </w:t>
      </w:r>
    </w:p>
    <w:p w14:paraId="0774ED0A" w14:textId="77777777" w:rsidR="00495451" w:rsidRPr="00495451" w:rsidRDefault="00495451" w:rsidP="00495451">
      <w:pPr>
        <w:pStyle w:val="EndNoteBibliography"/>
        <w:rPr>
          <w:noProof/>
        </w:rPr>
      </w:pPr>
    </w:p>
    <w:p w14:paraId="0D181475" w14:textId="1C6DB863" w:rsidR="00495451" w:rsidRPr="00495451" w:rsidRDefault="00495451" w:rsidP="00495451">
      <w:pPr>
        <w:pStyle w:val="EndNoteBibliography"/>
        <w:ind w:left="720" w:hanging="720"/>
        <w:rPr>
          <w:noProof/>
        </w:rPr>
      </w:pPr>
      <w:r w:rsidRPr="00495451">
        <w:rPr>
          <w:noProof/>
        </w:rPr>
        <w:t xml:space="preserve">Schäfer, S., &amp; Frings, C. (2019). Understanding self-prioritisation: The prioritisation of self-relevant stimuli and its relation to the individual self-esteem. </w:t>
      </w:r>
      <w:r w:rsidRPr="00495451">
        <w:rPr>
          <w:i/>
          <w:noProof/>
        </w:rPr>
        <w:t>Journal of cognitive psychology, 31</w:t>
      </w:r>
      <w:r w:rsidRPr="00495451">
        <w:rPr>
          <w:noProof/>
        </w:rPr>
        <w:t xml:space="preserve">(8), 813-824. </w:t>
      </w:r>
      <w:hyperlink r:id="rId75" w:history="1">
        <w:r w:rsidRPr="00495451">
          <w:rPr>
            <w:rStyle w:val="ac"/>
            <w:noProof/>
          </w:rPr>
          <w:t>https://doi.org/10.1080/20445911.2019.1686393</w:t>
        </w:r>
      </w:hyperlink>
      <w:r w:rsidRPr="00495451">
        <w:rPr>
          <w:noProof/>
        </w:rPr>
        <w:t xml:space="preserve"> </w:t>
      </w:r>
    </w:p>
    <w:p w14:paraId="6C1A37AC" w14:textId="77777777" w:rsidR="00495451" w:rsidRPr="00495451" w:rsidRDefault="00495451" w:rsidP="00495451">
      <w:pPr>
        <w:pStyle w:val="EndNoteBibliography"/>
        <w:rPr>
          <w:noProof/>
        </w:rPr>
      </w:pPr>
    </w:p>
    <w:p w14:paraId="1D0335C6" w14:textId="7F8C29D7" w:rsidR="00495451" w:rsidRPr="00495451" w:rsidRDefault="00495451" w:rsidP="00495451">
      <w:pPr>
        <w:pStyle w:val="EndNoteBibliography"/>
        <w:ind w:left="720" w:hanging="720"/>
        <w:rPr>
          <w:noProof/>
        </w:rPr>
      </w:pPr>
      <w:r w:rsidRPr="00495451">
        <w:rPr>
          <w:noProof/>
        </w:rPr>
        <w:t xml:space="preserve">Stoeber, J., &amp; Eysenck, M. W. (2008). Perfectionism and efficiency: Accuracy, response bias, and invested time in proof-reading performance. </w:t>
      </w:r>
      <w:r w:rsidRPr="00495451">
        <w:rPr>
          <w:i/>
          <w:noProof/>
        </w:rPr>
        <w:t>Journal of research in personality, 42</w:t>
      </w:r>
      <w:r w:rsidRPr="00495451">
        <w:rPr>
          <w:noProof/>
        </w:rPr>
        <w:t xml:space="preserve">(6), 1673-1678. </w:t>
      </w:r>
      <w:hyperlink r:id="rId76" w:history="1">
        <w:r w:rsidRPr="00495451">
          <w:rPr>
            <w:rStyle w:val="ac"/>
            <w:noProof/>
          </w:rPr>
          <w:t>https://doi.org/10.1016/j.jrp.2008.08.001</w:t>
        </w:r>
      </w:hyperlink>
      <w:r w:rsidRPr="00495451">
        <w:rPr>
          <w:noProof/>
        </w:rPr>
        <w:t xml:space="preserve"> </w:t>
      </w:r>
    </w:p>
    <w:p w14:paraId="7856D860" w14:textId="77777777" w:rsidR="00495451" w:rsidRPr="00495451" w:rsidRDefault="00495451" w:rsidP="00495451">
      <w:pPr>
        <w:pStyle w:val="EndNoteBibliography"/>
        <w:rPr>
          <w:noProof/>
        </w:rPr>
      </w:pPr>
    </w:p>
    <w:p w14:paraId="64E835CA" w14:textId="04C61013" w:rsidR="00495451" w:rsidRPr="00495451" w:rsidRDefault="00495451" w:rsidP="00495451">
      <w:pPr>
        <w:pStyle w:val="EndNoteBibliography"/>
        <w:ind w:left="720" w:hanging="720"/>
        <w:rPr>
          <w:noProof/>
        </w:rPr>
      </w:pPr>
      <w:r w:rsidRPr="00495451">
        <w:rPr>
          <w:noProof/>
        </w:rPr>
        <w:t xml:space="preserve">Sui, J., He, X., &amp; Humphreys, G. W. (2012). Perceptual effects of social salience: Evidence from self-prioritization effects on perceptual matching. </w:t>
      </w:r>
      <w:r w:rsidRPr="00495451">
        <w:rPr>
          <w:i/>
          <w:noProof/>
        </w:rPr>
        <w:t>Journal of experimental psychology. Human perception and performance, 38</w:t>
      </w:r>
      <w:r w:rsidRPr="00495451">
        <w:rPr>
          <w:noProof/>
        </w:rPr>
        <w:t xml:space="preserve">(5), 1105-1117. </w:t>
      </w:r>
      <w:hyperlink r:id="rId77" w:history="1">
        <w:r w:rsidRPr="00495451">
          <w:rPr>
            <w:rStyle w:val="ac"/>
            <w:noProof/>
          </w:rPr>
          <w:t>https://doi.org/10.1037/a0029792</w:t>
        </w:r>
      </w:hyperlink>
      <w:r w:rsidRPr="00495451">
        <w:rPr>
          <w:noProof/>
        </w:rPr>
        <w:t xml:space="preserve"> </w:t>
      </w:r>
    </w:p>
    <w:p w14:paraId="14EEBAD4" w14:textId="77777777" w:rsidR="00495451" w:rsidRPr="00495451" w:rsidRDefault="00495451" w:rsidP="00495451">
      <w:pPr>
        <w:pStyle w:val="EndNoteBibliography"/>
        <w:rPr>
          <w:noProof/>
        </w:rPr>
      </w:pPr>
    </w:p>
    <w:p w14:paraId="4B27E4A9" w14:textId="7545D978" w:rsidR="00495451" w:rsidRPr="00495451" w:rsidRDefault="00495451" w:rsidP="00495451">
      <w:pPr>
        <w:pStyle w:val="EndNoteBibliography"/>
        <w:ind w:left="720" w:hanging="720"/>
        <w:rPr>
          <w:noProof/>
        </w:rPr>
      </w:pPr>
      <w:r w:rsidRPr="00495451">
        <w:rPr>
          <w:noProof/>
        </w:rPr>
        <w:t xml:space="preserve">Svensson, S. L., Golubickis, M., Maclean, H., Falbén, J. K., Persson, L. M., Tsamadi, D., Caughey, S., Sahraie, A., &amp; Macrae, C. N. (2022). More or less of me and you: self-relevance augments the effects of item probability on stimulus prioritization. </w:t>
      </w:r>
      <w:r w:rsidRPr="00495451">
        <w:rPr>
          <w:i/>
          <w:noProof/>
        </w:rPr>
        <w:t>Psychological Research, 86</w:t>
      </w:r>
      <w:r w:rsidRPr="00495451">
        <w:rPr>
          <w:noProof/>
        </w:rPr>
        <w:t xml:space="preserve">(4), 1145-1164. </w:t>
      </w:r>
      <w:hyperlink r:id="rId78" w:history="1">
        <w:r w:rsidRPr="00495451">
          <w:rPr>
            <w:rStyle w:val="ac"/>
            <w:noProof/>
          </w:rPr>
          <w:t>https://doi.org/10.1007/s00426-021-01562-x</w:t>
        </w:r>
      </w:hyperlink>
      <w:r w:rsidRPr="00495451">
        <w:rPr>
          <w:noProof/>
        </w:rPr>
        <w:t xml:space="preserve"> </w:t>
      </w:r>
    </w:p>
    <w:p w14:paraId="3564BFAB" w14:textId="77777777" w:rsidR="00495451" w:rsidRPr="00495451" w:rsidRDefault="00495451" w:rsidP="00495451">
      <w:pPr>
        <w:pStyle w:val="EndNoteBibliography"/>
        <w:rPr>
          <w:noProof/>
        </w:rPr>
      </w:pPr>
    </w:p>
    <w:p w14:paraId="73C3BE49" w14:textId="3AF789D0" w:rsidR="00495451" w:rsidRPr="00495451" w:rsidRDefault="00495451" w:rsidP="00495451">
      <w:pPr>
        <w:pStyle w:val="EndNoteBibliography"/>
        <w:ind w:left="720" w:hanging="720"/>
        <w:rPr>
          <w:noProof/>
        </w:rPr>
      </w:pPr>
      <w:r w:rsidRPr="00495451">
        <w:rPr>
          <w:noProof/>
        </w:rPr>
        <w:t xml:space="preserve">Turk, D. J., Heatherton, T. F., Kelley, W. M., Funnell, M. G., Gazzaniga, M. S., &amp; Macrae, C. N. (2002). Mike or me? Self-recognition in a split-brain patient. </w:t>
      </w:r>
      <w:r w:rsidRPr="00495451">
        <w:rPr>
          <w:i/>
          <w:noProof/>
        </w:rPr>
        <w:t>Nature neuroscience, 5</w:t>
      </w:r>
      <w:r w:rsidRPr="00495451">
        <w:rPr>
          <w:noProof/>
        </w:rPr>
        <w:t xml:space="preserve">(9), 841-842. </w:t>
      </w:r>
      <w:hyperlink r:id="rId79" w:history="1">
        <w:r w:rsidRPr="00495451">
          <w:rPr>
            <w:rStyle w:val="ac"/>
            <w:noProof/>
          </w:rPr>
          <w:t>https://doi.org/10.1038/nn907</w:t>
        </w:r>
      </w:hyperlink>
      <w:r w:rsidRPr="00495451">
        <w:rPr>
          <w:noProof/>
        </w:rPr>
        <w:t xml:space="preserve"> </w:t>
      </w:r>
    </w:p>
    <w:p w14:paraId="286B803C" w14:textId="77777777" w:rsidR="00495451" w:rsidRPr="00495451" w:rsidRDefault="00495451" w:rsidP="00495451">
      <w:pPr>
        <w:pStyle w:val="EndNoteBibliography"/>
        <w:rPr>
          <w:noProof/>
        </w:rPr>
      </w:pPr>
    </w:p>
    <w:p w14:paraId="470E9A9B" w14:textId="77777777" w:rsidR="00495451" w:rsidRPr="00495451" w:rsidRDefault="00495451" w:rsidP="00495451">
      <w:pPr>
        <w:pStyle w:val="EndNoteBibliography"/>
        <w:ind w:left="720" w:hanging="720"/>
        <w:rPr>
          <w:noProof/>
        </w:rPr>
      </w:pPr>
      <w:r w:rsidRPr="00495451">
        <w:rPr>
          <w:noProof/>
        </w:rPr>
        <w:t xml:space="preserve">Viechtbauer, W. (2010). Conducting meta-analyses in R with the metafor package. </w:t>
      </w:r>
      <w:r w:rsidRPr="00495451">
        <w:rPr>
          <w:i/>
          <w:noProof/>
        </w:rPr>
        <w:t>Journal of statistical software, 36</w:t>
      </w:r>
      <w:r w:rsidRPr="00495451">
        <w:rPr>
          <w:noProof/>
        </w:rPr>
        <w:t xml:space="preserve">, 1-48. </w:t>
      </w:r>
    </w:p>
    <w:p w14:paraId="4B43067C" w14:textId="77777777" w:rsidR="00495451" w:rsidRPr="00495451" w:rsidRDefault="00495451" w:rsidP="00495451">
      <w:pPr>
        <w:pStyle w:val="EndNoteBibliography"/>
        <w:rPr>
          <w:noProof/>
        </w:rPr>
      </w:pPr>
    </w:p>
    <w:p w14:paraId="55A82016" w14:textId="77777777" w:rsidR="00495451" w:rsidRPr="00495451" w:rsidRDefault="00495451" w:rsidP="00495451">
      <w:pPr>
        <w:pStyle w:val="EndNoteBibliography"/>
        <w:ind w:left="720" w:hanging="720"/>
        <w:rPr>
          <w:noProof/>
        </w:rPr>
      </w:pPr>
      <w:r w:rsidRPr="00495451">
        <w:rPr>
          <w:noProof/>
        </w:rPr>
        <w:t xml:space="preserve">Voss, A., &amp; Voss, J. (2007). Fast-dm: A free program for efficient diffusion model analysis. </w:t>
      </w:r>
      <w:r w:rsidRPr="00495451">
        <w:rPr>
          <w:i/>
          <w:noProof/>
        </w:rPr>
        <w:t>Behavior Research Methods, 39</w:t>
      </w:r>
      <w:r w:rsidRPr="00495451">
        <w:rPr>
          <w:noProof/>
        </w:rPr>
        <w:t xml:space="preserve">(4), 767-775. </w:t>
      </w:r>
    </w:p>
    <w:p w14:paraId="16124F17" w14:textId="77777777" w:rsidR="00495451" w:rsidRPr="00495451" w:rsidRDefault="00495451" w:rsidP="00495451">
      <w:pPr>
        <w:pStyle w:val="EndNoteBibliography"/>
        <w:rPr>
          <w:noProof/>
        </w:rPr>
      </w:pPr>
    </w:p>
    <w:p w14:paraId="23FAC9A4" w14:textId="77777777" w:rsidR="00495451" w:rsidRPr="00495451" w:rsidRDefault="00495451" w:rsidP="00495451">
      <w:pPr>
        <w:pStyle w:val="EndNoteBibliography"/>
        <w:ind w:left="720" w:hanging="720"/>
        <w:rPr>
          <w:noProof/>
        </w:rPr>
      </w:pPr>
      <w:r w:rsidRPr="00495451">
        <w:rPr>
          <w:noProof/>
        </w:rPr>
        <w:t xml:space="preserve">Wabersich, D., &amp; Vandekerckhove, J. (2014). The RWiener Package: an R Package Providing Distribution Functions for the Wiener Diffusion Model. </w:t>
      </w:r>
      <w:r w:rsidRPr="00495451">
        <w:rPr>
          <w:i/>
          <w:noProof/>
        </w:rPr>
        <w:t>R Journal, 6</w:t>
      </w:r>
      <w:r w:rsidRPr="00495451">
        <w:rPr>
          <w:noProof/>
        </w:rPr>
        <w:t xml:space="preserve">(1). </w:t>
      </w:r>
    </w:p>
    <w:p w14:paraId="62D168CF" w14:textId="77777777" w:rsidR="00495451" w:rsidRPr="00495451" w:rsidRDefault="00495451" w:rsidP="00495451">
      <w:pPr>
        <w:pStyle w:val="EndNoteBibliography"/>
        <w:rPr>
          <w:noProof/>
        </w:rPr>
      </w:pPr>
    </w:p>
    <w:p w14:paraId="485BB900" w14:textId="7E7F931D" w:rsidR="00495451" w:rsidRPr="00495451" w:rsidRDefault="00495451" w:rsidP="00495451">
      <w:pPr>
        <w:pStyle w:val="EndNoteBibliography"/>
        <w:ind w:left="720" w:hanging="720"/>
        <w:rPr>
          <w:noProof/>
        </w:rPr>
      </w:pPr>
      <w:r w:rsidRPr="00495451">
        <w:rPr>
          <w:noProof/>
        </w:rPr>
        <w:t xml:space="preserve">Wagenmakers, E.-J., Van Der Maas, H. L., &amp; Grasman, R. P. (2007). An EZ-diffusion model for response time and accuracy. </w:t>
      </w:r>
      <w:r w:rsidRPr="00495451">
        <w:rPr>
          <w:i/>
          <w:noProof/>
        </w:rPr>
        <w:t>Psychonomic Bulletin &amp; Review, 14</w:t>
      </w:r>
      <w:r w:rsidRPr="00495451">
        <w:rPr>
          <w:noProof/>
        </w:rPr>
        <w:t xml:space="preserve">(1), 3-22. </w:t>
      </w:r>
      <w:hyperlink r:id="rId80" w:history="1">
        <w:r w:rsidRPr="00495451">
          <w:rPr>
            <w:rStyle w:val="ac"/>
            <w:noProof/>
          </w:rPr>
          <w:t>https://doi.org/10.3758/BF03194023</w:t>
        </w:r>
      </w:hyperlink>
      <w:r w:rsidRPr="00495451">
        <w:rPr>
          <w:noProof/>
        </w:rPr>
        <w:t xml:space="preserve"> </w:t>
      </w:r>
    </w:p>
    <w:p w14:paraId="63B5D626" w14:textId="77777777" w:rsidR="00495451" w:rsidRPr="00495451" w:rsidRDefault="00495451" w:rsidP="00495451">
      <w:pPr>
        <w:pStyle w:val="EndNoteBibliography"/>
        <w:rPr>
          <w:noProof/>
        </w:rPr>
      </w:pPr>
    </w:p>
    <w:p w14:paraId="4F5EDAAF" w14:textId="2C584CC7" w:rsidR="00495451" w:rsidRPr="00495451" w:rsidRDefault="00495451" w:rsidP="00495451">
      <w:pPr>
        <w:pStyle w:val="EndNoteBibliography"/>
        <w:ind w:left="720" w:hanging="720"/>
        <w:rPr>
          <w:noProof/>
        </w:rPr>
      </w:pPr>
      <w:r w:rsidRPr="00495451">
        <w:rPr>
          <w:noProof/>
        </w:rPr>
        <w:t xml:space="preserve">Wiecki, T. V., Sofer, I., &amp; Frank, M. J. (2013). HDDM: Hierarchical Bayesian estimation of the Drift-Diffusion Model in Python. </w:t>
      </w:r>
      <w:r w:rsidRPr="00495451">
        <w:rPr>
          <w:i/>
          <w:noProof/>
        </w:rPr>
        <w:t>Frontiers in neuroinformatics, 7</w:t>
      </w:r>
      <w:r w:rsidRPr="00495451">
        <w:rPr>
          <w:noProof/>
        </w:rPr>
        <w:t xml:space="preserve">, 14. </w:t>
      </w:r>
      <w:hyperlink r:id="rId81" w:history="1">
        <w:r w:rsidRPr="00495451">
          <w:rPr>
            <w:rStyle w:val="ac"/>
            <w:noProof/>
          </w:rPr>
          <w:t>https://doi.org/10.3389/fninf.2013.00014</w:t>
        </w:r>
      </w:hyperlink>
      <w:r w:rsidRPr="00495451">
        <w:rPr>
          <w:noProof/>
        </w:rPr>
        <w:t xml:space="preserve"> </w:t>
      </w:r>
    </w:p>
    <w:p w14:paraId="46E17EC5" w14:textId="77777777" w:rsidR="00495451" w:rsidRPr="00495451" w:rsidRDefault="00495451" w:rsidP="00495451">
      <w:pPr>
        <w:pStyle w:val="EndNoteBibliography"/>
        <w:rPr>
          <w:noProof/>
        </w:rPr>
      </w:pPr>
    </w:p>
    <w:p w14:paraId="15CC7CD5" w14:textId="404672C5" w:rsidR="00495451" w:rsidRPr="00495451" w:rsidRDefault="00495451" w:rsidP="00495451">
      <w:pPr>
        <w:pStyle w:val="EndNoteBibliography"/>
        <w:ind w:left="720" w:hanging="720"/>
        <w:rPr>
          <w:noProof/>
        </w:rPr>
      </w:pPr>
      <w:r w:rsidRPr="00495451">
        <w:rPr>
          <w:noProof/>
        </w:rPr>
        <w:t xml:space="preserve">Wilson, R. C., &amp; Collins, A. G. E. (2019, 2019/11/26). Ten simple rules for the computational modeling of behavioral data. </w:t>
      </w:r>
      <w:r w:rsidRPr="00495451">
        <w:rPr>
          <w:i/>
          <w:noProof/>
        </w:rPr>
        <w:t>eLife, 8</w:t>
      </w:r>
      <w:r w:rsidRPr="00495451">
        <w:rPr>
          <w:noProof/>
        </w:rPr>
        <w:t xml:space="preserve">, e49547. </w:t>
      </w:r>
      <w:hyperlink r:id="rId82" w:history="1">
        <w:r w:rsidRPr="00495451">
          <w:rPr>
            <w:rStyle w:val="ac"/>
            <w:noProof/>
          </w:rPr>
          <w:t>https://doi.org/10.7554/eLife.49547</w:t>
        </w:r>
      </w:hyperlink>
      <w:r w:rsidRPr="00495451">
        <w:rPr>
          <w:noProof/>
        </w:rPr>
        <w:t xml:space="preserve"> </w:t>
      </w:r>
    </w:p>
    <w:p w14:paraId="339CDD79" w14:textId="77777777" w:rsidR="00495451" w:rsidRPr="00495451" w:rsidRDefault="00495451" w:rsidP="00495451">
      <w:pPr>
        <w:pStyle w:val="EndNoteBibliography"/>
        <w:rPr>
          <w:noProof/>
        </w:rPr>
      </w:pPr>
    </w:p>
    <w:p w14:paraId="439D62A1" w14:textId="70B1326A" w:rsidR="00495451" w:rsidRPr="00495451" w:rsidRDefault="00495451" w:rsidP="00495451">
      <w:pPr>
        <w:pStyle w:val="EndNoteBibliography"/>
        <w:ind w:left="720" w:hanging="720"/>
        <w:rPr>
          <w:noProof/>
        </w:rPr>
      </w:pPr>
      <w:r w:rsidRPr="00495451">
        <w:rPr>
          <w:noProof/>
        </w:rPr>
        <w:t xml:space="preserve">Woźniak, M., Kourtis, D., &amp; Knoblich, G. (2018). Prioritization of arbitrary faces associated to self: An EEG study. </w:t>
      </w:r>
      <w:r w:rsidRPr="00495451">
        <w:rPr>
          <w:i/>
          <w:noProof/>
        </w:rPr>
        <w:t>PloS one, 13</w:t>
      </w:r>
      <w:r w:rsidRPr="00495451">
        <w:rPr>
          <w:noProof/>
        </w:rPr>
        <w:t xml:space="preserve">(1), e0190679. </w:t>
      </w:r>
      <w:hyperlink r:id="rId83" w:history="1">
        <w:r w:rsidRPr="00495451">
          <w:rPr>
            <w:rStyle w:val="ac"/>
            <w:noProof/>
          </w:rPr>
          <w:t>https://doi.org/10.1371/journal.pone.0190679</w:t>
        </w:r>
      </w:hyperlink>
      <w:r w:rsidRPr="00495451">
        <w:rPr>
          <w:noProof/>
        </w:rPr>
        <w:t xml:space="preserve"> </w:t>
      </w:r>
    </w:p>
    <w:p w14:paraId="5CEEB0E6" w14:textId="77777777" w:rsidR="00495451" w:rsidRPr="00495451" w:rsidRDefault="00495451" w:rsidP="00495451">
      <w:pPr>
        <w:pStyle w:val="EndNoteBibliography"/>
        <w:rPr>
          <w:noProof/>
        </w:rPr>
      </w:pPr>
    </w:p>
    <w:p w14:paraId="3DF9B622" w14:textId="01C4E85F" w:rsidR="00495451" w:rsidRPr="00495451" w:rsidRDefault="00495451" w:rsidP="00495451">
      <w:pPr>
        <w:pStyle w:val="EndNoteBibliography"/>
        <w:ind w:left="720" w:hanging="720"/>
        <w:rPr>
          <w:noProof/>
        </w:rPr>
      </w:pPr>
      <w:r w:rsidRPr="00495451">
        <w:rPr>
          <w:noProof/>
        </w:rPr>
        <w:t xml:space="preserve">Xu, T., Kiar, G., Cho, J. W., Bridgeford, E. W., Nikolaidis, A., Vogelstein, J. T., &amp; Milham, M. P. (2023, 2023/07/01). ReX: an integrative tool for quantifying and optimizing measurement reliability for the study of individual differences. </w:t>
      </w:r>
      <w:r w:rsidRPr="00495451">
        <w:rPr>
          <w:i/>
          <w:noProof/>
        </w:rPr>
        <w:t>Nature Methods, 20</w:t>
      </w:r>
      <w:r w:rsidRPr="00495451">
        <w:rPr>
          <w:noProof/>
        </w:rPr>
        <w:t xml:space="preserve">(7), 1025-1028. </w:t>
      </w:r>
      <w:hyperlink r:id="rId84" w:history="1">
        <w:r w:rsidRPr="00495451">
          <w:rPr>
            <w:rStyle w:val="ac"/>
            <w:noProof/>
          </w:rPr>
          <w:t>https://doi.org/10.1038/s41592-023-01901-3</w:t>
        </w:r>
      </w:hyperlink>
      <w:r w:rsidRPr="00495451">
        <w:rPr>
          <w:noProof/>
        </w:rPr>
        <w:t xml:space="preserve"> </w:t>
      </w:r>
    </w:p>
    <w:p w14:paraId="6AB93C0A" w14:textId="77777777" w:rsidR="00495451" w:rsidRPr="00495451" w:rsidRDefault="00495451" w:rsidP="00495451">
      <w:pPr>
        <w:pStyle w:val="EndNoteBibliography"/>
        <w:rPr>
          <w:noProof/>
        </w:rPr>
      </w:pPr>
    </w:p>
    <w:p w14:paraId="6AAB5840" w14:textId="33717460" w:rsidR="00495451" w:rsidRPr="00495451" w:rsidRDefault="00495451" w:rsidP="00495451">
      <w:pPr>
        <w:pStyle w:val="EndNoteBibliography"/>
        <w:ind w:left="720" w:hanging="720"/>
        <w:rPr>
          <w:noProof/>
        </w:rPr>
      </w:pPr>
      <w:r w:rsidRPr="00495451">
        <w:rPr>
          <w:noProof/>
        </w:rPr>
        <w:t xml:space="preserve">Xu, Y., Yuan, Y., Xie, X., Tan, H., &amp; Guan, L. (2021). Romantic feedbacks influence self-relevant processing: the moderating effects of sex difference and facial attractiveness. </w:t>
      </w:r>
      <w:r w:rsidRPr="00495451">
        <w:rPr>
          <w:i/>
          <w:noProof/>
        </w:rPr>
        <w:t>Current Psychology</w:t>
      </w:r>
      <w:r w:rsidRPr="00495451">
        <w:rPr>
          <w:noProof/>
        </w:rPr>
        <w:t xml:space="preserve">, 1-13. </w:t>
      </w:r>
      <w:hyperlink r:id="rId85" w:history="1">
        <w:r w:rsidRPr="00495451">
          <w:rPr>
            <w:rStyle w:val="ac"/>
            <w:noProof/>
          </w:rPr>
          <w:t>https://doi.org/10.1007/s12144-021-02114-7</w:t>
        </w:r>
      </w:hyperlink>
      <w:r w:rsidRPr="00495451">
        <w:rPr>
          <w:noProof/>
        </w:rPr>
        <w:t xml:space="preserve"> </w:t>
      </w:r>
    </w:p>
    <w:p w14:paraId="32E741B7" w14:textId="77777777" w:rsidR="00495451" w:rsidRPr="00495451" w:rsidRDefault="00495451" w:rsidP="00495451">
      <w:pPr>
        <w:pStyle w:val="EndNoteBibliography"/>
        <w:rPr>
          <w:noProof/>
        </w:rPr>
      </w:pPr>
    </w:p>
    <w:p w14:paraId="5FC71BA6" w14:textId="03B18997" w:rsidR="00495451" w:rsidRPr="00495451" w:rsidRDefault="00495451" w:rsidP="00495451">
      <w:pPr>
        <w:pStyle w:val="EndNoteBibliography"/>
        <w:ind w:left="720" w:hanging="720"/>
        <w:rPr>
          <w:noProof/>
        </w:rPr>
      </w:pPr>
      <w:r w:rsidRPr="00495451">
        <w:rPr>
          <w:noProof/>
        </w:rPr>
        <w:t xml:space="preserve">Yue, L., Zuo, X., &amp; Chuan-Peng, H. (2023). The WEIRD problem in a “non- WEIRD” context: A meta-research on the representativeness of human subjects in Chinese psychological research. </w:t>
      </w:r>
      <w:hyperlink r:id="rId86" w:history="1">
        <w:r w:rsidRPr="00495451">
          <w:rPr>
            <w:rStyle w:val="ac"/>
            <w:noProof/>
          </w:rPr>
          <w:t>https://doi.org/https://doi.org/10.17605/OSF.IO/MTR8D</w:t>
        </w:r>
      </w:hyperlink>
      <w:r w:rsidRPr="00495451">
        <w:rPr>
          <w:noProof/>
        </w:rPr>
        <w:t xml:space="preserve"> </w:t>
      </w:r>
    </w:p>
    <w:p w14:paraId="6AB42A72" w14:textId="77777777" w:rsidR="00495451" w:rsidRPr="00495451" w:rsidRDefault="00495451" w:rsidP="00495451">
      <w:pPr>
        <w:pStyle w:val="EndNoteBibliography"/>
        <w:rPr>
          <w:noProof/>
        </w:rPr>
      </w:pPr>
    </w:p>
    <w:p w14:paraId="2F8E8753" w14:textId="77C97860" w:rsidR="00495451" w:rsidRPr="00495451" w:rsidRDefault="00495451" w:rsidP="00495451">
      <w:pPr>
        <w:pStyle w:val="EndNoteBibliography"/>
        <w:ind w:left="720" w:hanging="720"/>
        <w:rPr>
          <w:noProof/>
        </w:rPr>
      </w:pPr>
      <w:r w:rsidRPr="00495451">
        <w:rPr>
          <w:noProof/>
        </w:rPr>
        <w:t xml:space="preserve">Zhang, Y., Wang, F., &amp; Sui, J. (2023, 2023/08/01/). Decoding individual differences in self-prioritization from the resting-state functional connectome. </w:t>
      </w:r>
      <w:r w:rsidRPr="00495451">
        <w:rPr>
          <w:i/>
          <w:noProof/>
        </w:rPr>
        <w:t>NeuroImage, 276</w:t>
      </w:r>
      <w:r w:rsidRPr="00495451">
        <w:rPr>
          <w:noProof/>
        </w:rPr>
        <w:t xml:space="preserve">, 120205. </w:t>
      </w:r>
      <w:hyperlink r:id="rId87" w:history="1">
        <w:r w:rsidRPr="00495451">
          <w:rPr>
            <w:rStyle w:val="ac"/>
            <w:noProof/>
          </w:rPr>
          <w:t>https://doi.org/https://doi.org/10.1016/j.neuroimage.2023.120205</w:t>
        </w:r>
      </w:hyperlink>
      <w:r w:rsidRPr="00495451">
        <w:rPr>
          <w:noProof/>
        </w:rPr>
        <w:t xml:space="preserve"> </w:t>
      </w:r>
    </w:p>
    <w:p w14:paraId="7A19B07E" w14:textId="77777777" w:rsidR="00495451" w:rsidRPr="00495451" w:rsidRDefault="00495451" w:rsidP="00495451">
      <w:pPr>
        <w:pStyle w:val="EndNoteBibliography"/>
        <w:rPr>
          <w:noProof/>
        </w:rPr>
      </w:pPr>
    </w:p>
    <w:p w14:paraId="6AE11BAA" w14:textId="6149186E" w:rsidR="00495451" w:rsidRPr="00495451" w:rsidRDefault="00495451" w:rsidP="00495451">
      <w:pPr>
        <w:pStyle w:val="EndNoteBibliography"/>
        <w:ind w:left="720" w:hanging="720"/>
        <w:rPr>
          <w:noProof/>
        </w:rPr>
      </w:pPr>
      <w:r w:rsidRPr="00495451">
        <w:rPr>
          <w:noProof/>
        </w:rPr>
        <w:t xml:space="preserve">Zorowitz, S., &amp; Niv, Y. (2023). Improving the reliability of cognitive task measures: A narrative review. </w:t>
      </w:r>
      <w:r w:rsidRPr="00495451">
        <w:rPr>
          <w:i/>
          <w:noProof/>
        </w:rPr>
        <w:t>Biological Psychiatry: Cognitive Neuroscience and Neuroimaging</w:t>
      </w:r>
      <w:r w:rsidRPr="00495451">
        <w:rPr>
          <w:noProof/>
        </w:rPr>
        <w:t xml:space="preserve">. </w:t>
      </w:r>
      <w:hyperlink r:id="rId88" w:history="1">
        <w:r w:rsidRPr="00495451">
          <w:rPr>
            <w:rStyle w:val="ac"/>
            <w:noProof/>
          </w:rPr>
          <w:t>https://doi.org/10.1016/j.bpsc.2023.02.004</w:t>
        </w:r>
      </w:hyperlink>
      <w:r w:rsidRPr="00495451">
        <w:rPr>
          <w:noProof/>
        </w:rPr>
        <w:t xml:space="preserve"> </w:t>
      </w:r>
    </w:p>
    <w:p w14:paraId="6B0EC24E" w14:textId="77777777" w:rsidR="00495451" w:rsidRPr="00495451" w:rsidRDefault="00495451" w:rsidP="00495451">
      <w:pPr>
        <w:pStyle w:val="EndNoteBibliography"/>
        <w:rPr>
          <w:noProof/>
        </w:rPr>
      </w:pPr>
    </w:p>
    <w:p w14:paraId="55268D77" w14:textId="35D91F1A"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8C391" w14:textId="77777777" w:rsidR="00FE669F" w:rsidRDefault="00FE669F" w:rsidP="009E4B8F">
      <w:r>
        <w:separator/>
      </w:r>
    </w:p>
  </w:endnote>
  <w:endnote w:type="continuationSeparator" w:id="0">
    <w:p w14:paraId="4051BC2D" w14:textId="77777777" w:rsidR="00FE669F" w:rsidRDefault="00FE669F"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5CA15" w14:textId="77777777" w:rsidR="00FE669F" w:rsidRDefault="00FE669F" w:rsidP="009E4B8F">
      <w:r>
        <w:separator/>
      </w:r>
    </w:p>
  </w:footnote>
  <w:footnote w:type="continuationSeparator" w:id="0">
    <w:p w14:paraId="05E84867" w14:textId="77777777" w:rsidR="00FE669F" w:rsidRDefault="00FE669F"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568"/>
    <w:multiLevelType w:val="multilevel"/>
    <w:tmpl w:val="C6F2A606"/>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1"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6"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6"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B1EFE"/>
    <w:multiLevelType w:val="hybridMultilevel"/>
    <w:tmpl w:val="CF1AD288"/>
    <w:lvl w:ilvl="0" w:tplc="572E0BE6">
      <w:start w:val="1"/>
      <w:numFmt w:val="decimal"/>
      <w:lvlText w:val="%1."/>
      <w:lvlJc w:val="left"/>
      <w:pPr>
        <w:ind w:left="720" w:hanging="360"/>
      </w:pPr>
      <w:rPr>
        <w:rFonts w:ascii="Times New Roman" w:eastAsiaTheme="majorEastAsia"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2" w15:restartNumberingAfterBreak="0">
    <w:nsid w:val="3E0E5C2F"/>
    <w:multiLevelType w:val="multilevel"/>
    <w:tmpl w:val="9CCA910C"/>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2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1"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2"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5"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7"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1953780577">
    <w:abstractNumId w:val="40"/>
  </w:num>
  <w:num w:numId="2" w16cid:durableId="1026951353">
    <w:abstractNumId w:val="9"/>
  </w:num>
  <w:num w:numId="3" w16cid:durableId="893615861">
    <w:abstractNumId w:val="32"/>
  </w:num>
  <w:num w:numId="4" w16cid:durableId="417484417">
    <w:abstractNumId w:val="17"/>
  </w:num>
  <w:num w:numId="5" w16cid:durableId="67045345">
    <w:abstractNumId w:val="12"/>
  </w:num>
  <w:num w:numId="6" w16cid:durableId="632715731">
    <w:abstractNumId w:val="18"/>
  </w:num>
  <w:num w:numId="7" w16cid:durableId="300116075">
    <w:abstractNumId w:val="23"/>
  </w:num>
  <w:num w:numId="8" w16cid:durableId="1369069748">
    <w:abstractNumId w:val="14"/>
  </w:num>
  <w:num w:numId="9" w16cid:durableId="1540892302">
    <w:abstractNumId w:val="6"/>
  </w:num>
  <w:num w:numId="10" w16cid:durableId="1386685223">
    <w:abstractNumId w:val="33"/>
  </w:num>
  <w:num w:numId="11" w16cid:durableId="318272089">
    <w:abstractNumId w:val="20"/>
  </w:num>
  <w:num w:numId="12" w16cid:durableId="1855342863">
    <w:abstractNumId w:val="26"/>
  </w:num>
  <w:num w:numId="13" w16cid:durableId="1378697917">
    <w:abstractNumId w:val="21"/>
  </w:num>
  <w:num w:numId="14" w16cid:durableId="1019619225">
    <w:abstractNumId w:val="37"/>
  </w:num>
  <w:num w:numId="15" w16cid:durableId="1783062759">
    <w:abstractNumId w:val="44"/>
  </w:num>
  <w:num w:numId="16" w16cid:durableId="1742680506">
    <w:abstractNumId w:val="43"/>
  </w:num>
  <w:num w:numId="17" w16cid:durableId="494340076">
    <w:abstractNumId w:val="45"/>
  </w:num>
  <w:num w:numId="18" w16cid:durableId="413556509">
    <w:abstractNumId w:val="5"/>
  </w:num>
  <w:num w:numId="19" w16cid:durableId="247469720">
    <w:abstractNumId w:val="16"/>
  </w:num>
  <w:num w:numId="20" w16cid:durableId="171458701">
    <w:abstractNumId w:val="25"/>
  </w:num>
  <w:num w:numId="21" w16cid:durableId="1946880228">
    <w:abstractNumId w:val="7"/>
  </w:num>
  <w:num w:numId="22" w16cid:durableId="290981177">
    <w:abstractNumId w:val="31"/>
  </w:num>
  <w:num w:numId="23" w16cid:durableId="442578441">
    <w:abstractNumId w:val="46"/>
  </w:num>
  <w:num w:numId="24" w16cid:durableId="1241450853">
    <w:abstractNumId w:val="15"/>
  </w:num>
  <w:num w:numId="25" w16cid:durableId="1101072476">
    <w:abstractNumId w:val="4"/>
  </w:num>
  <w:num w:numId="26" w16cid:durableId="34935364">
    <w:abstractNumId w:val="30"/>
  </w:num>
  <w:num w:numId="27" w16cid:durableId="961544653">
    <w:abstractNumId w:val="36"/>
  </w:num>
  <w:num w:numId="28" w16cid:durableId="1267275478">
    <w:abstractNumId w:val="1"/>
  </w:num>
  <w:num w:numId="29" w16cid:durableId="1202009705">
    <w:abstractNumId w:val="2"/>
  </w:num>
  <w:num w:numId="30" w16cid:durableId="2057269638">
    <w:abstractNumId w:val="11"/>
  </w:num>
  <w:num w:numId="31" w16cid:durableId="419102833">
    <w:abstractNumId w:val="34"/>
  </w:num>
  <w:num w:numId="32" w16cid:durableId="1666858024">
    <w:abstractNumId w:val="10"/>
  </w:num>
  <w:num w:numId="33" w16cid:durableId="456921535">
    <w:abstractNumId w:val="42"/>
  </w:num>
  <w:num w:numId="34" w16cid:durableId="637416506">
    <w:abstractNumId w:val="39"/>
  </w:num>
  <w:num w:numId="35" w16cid:durableId="1799105688">
    <w:abstractNumId w:val="29"/>
  </w:num>
  <w:num w:numId="36" w16cid:durableId="230845505">
    <w:abstractNumId w:val="13"/>
  </w:num>
  <w:num w:numId="37" w16cid:durableId="1325935980">
    <w:abstractNumId w:val="3"/>
  </w:num>
  <w:num w:numId="38" w16cid:durableId="313993673">
    <w:abstractNumId w:val="27"/>
  </w:num>
  <w:num w:numId="39" w16cid:durableId="1808627238">
    <w:abstractNumId w:val="28"/>
  </w:num>
  <w:num w:numId="40" w16cid:durableId="530192537">
    <w:abstractNumId w:val="24"/>
  </w:num>
  <w:num w:numId="41" w16cid:durableId="1774932137">
    <w:abstractNumId w:val="41"/>
  </w:num>
  <w:num w:numId="42" w16cid:durableId="1274820914">
    <w:abstractNumId w:val="8"/>
  </w:num>
  <w:num w:numId="43" w16cid:durableId="1875387255">
    <w:abstractNumId w:val="38"/>
  </w:num>
  <w:num w:numId="44" w16cid:durableId="7376327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69599016">
    <w:abstractNumId w:val="35"/>
  </w:num>
  <w:num w:numId="46" w16cid:durableId="1511216381">
    <w:abstractNumId w:val="0"/>
  </w:num>
  <w:num w:numId="47" w16cid:durableId="1942494206">
    <w:abstractNumId w:val="22"/>
  </w:num>
  <w:num w:numId="48" w16cid:durableId="12828815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bordersDoNotSurroundHeader/>
  <w:bordersDoNotSurroundFooter/>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15CF3"/>
    <w:rsid w:val="00021A68"/>
    <w:rsid w:val="00021E19"/>
    <w:rsid w:val="0002617A"/>
    <w:rsid w:val="000300DA"/>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6DA"/>
    <w:rsid w:val="000458D2"/>
    <w:rsid w:val="00047102"/>
    <w:rsid w:val="000474AD"/>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8D8"/>
    <w:rsid w:val="000A796C"/>
    <w:rsid w:val="000B069D"/>
    <w:rsid w:val="000B1E4F"/>
    <w:rsid w:val="000B31E3"/>
    <w:rsid w:val="000B3C58"/>
    <w:rsid w:val="000B540E"/>
    <w:rsid w:val="000B75D1"/>
    <w:rsid w:val="000B7C95"/>
    <w:rsid w:val="000C0391"/>
    <w:rsid w:val="000C2824"/>
    <w:rsid w:val="000C2DF3"/>
    <w:rsid w:val="000C48F8"/>
    <w:rsid w:val="000C5DBD"/>
    <w:rsid w:val="000C6133"/>
    <w:rsid w:val="000C6216"/>
    <w:rsid w:val="000C659A"/>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F32C7"/>
    <w:rsid w:val="000F5265"/>
    <w:rsid w:val="000F5B2E"/>
    <w:rsid w:val="000F68CD"/>
    <w:rsid w:val="000F69C0"/>
    <w:rsid w:val="000F6C17"/>
    <w:rsid w:val="000F7151"/>
    <w:rsid w:val="000F75A5"/>
    <w:rsid w:val="000F7D79"/>
    <w:rsid w:val="0010158A"/>
    <w:rsid w:val="00102126"/>
    <w:rsid w:val="001027AC"/>
    <w:rsid w:val="001038AC"/>
    <w:rsid w:val="00103F08"/>
    <w:rsid w:val="00106148"/>
    <w:rsid w:val="00110A2C"/>
    <w:rsid w:val="00112854"/>
    <w:rsid w:val="00112C28"/>
    <w:rsid w:val="00113DE1"/>
    <w:rsid w:val="00115942"/>
    <w:rsid w:val="00115B47"/>
    <w:rsid w:val="00116476"/>
    <w:rsid w:val="00116E01"/>
    <w:rsid w:val="00120078"/>
    <w:rsid w:val="0012097F"/>
    <w:rsid w:val="00121882"/>
    <w:rsid w:val="001224F9"/>
    <w:rsid w:val="00123C61"/>
    <w:rsid w:val="0012437C"/>
    <w:rsid w:val="00124779"/>
    <w:rsid w:val="00125ED5"/>
    <w:rsid w:val="0013002F"/>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561F"/>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5A5D"/>
    <w:rsid w:val="002D6885"/>
    <w:rsid w:val="002E0791"/>
    <w:rsid w:val="002E0BED"/>
    <w:rsid w:val="002E1863"/>
    <w:rsid w:val="002E18B3"/>
    <w:rsid w:val="002E1B64"/>
    <w:rsid w:val="002E395B"/>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A99"/>
    <w:rsid w:val="003E0FB2"/>
    <w:rsid w:val="003E4288"/>
    <w:rsid w:val="003E4DBE"/>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B48"/>
    <w:rsid w:val="00423CAA"/>
    <w:rsid w:val="004244F5"/>
    <w:rsid w:val="004249F4"/>
    <w:rsid w:val="004275E1"/>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1E1"/>
    <w:rsid w:val="00484E31"/>
    <w:rsid w:val="0048730B"/>
    <w:rsid w:val="004877AB"/>
    <w:rsid w:val="00487A84"/>
    <w:rsid w:val="00487BC3"/>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995"/>
    <w:rsid w:val="004F0DEF"/>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BB3"/>
    <w:rsid w:val="005251BE"/>
    <w:rsid w:val="00525C56"/>
    <w:rsid w:val="005273CE"/>
    <w:rsid w:val="00530669"/>
    <w:rsid w:val="005306A6"/>
    <w:rsid w:val="00532C42"/>
    <w:rsid w:val="00534451"/>
    <w:rsid w:val="00536F58"/>
    <w:rsid w:val="00537A53"/>
    <w:rsid w:val="005413E6"/>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B07AB"/>
    <w:rsid w:val="005B0893"/>
    <w:rsid w:val="005B23A0"/>
    <w:rsid w:val="005B3ADC"/>
    <w:rsid w:val="005B4062"/>
    <w:rsid w:val="005B4864"/>
    <w:rsid w:val="005B5565"/>
    <w:rsid w:val="005B7C9F"/>
    <w:rsid w:val="005C211A"/>
    <w:rsid w:val="005C6C7A"/>
    <w:rsid w:val="005C7595"/>
    <w:rsid w:val="005C7A57"/>
    <w:rsid w:val="005D2371"/>
    <w:rsid w:val="005D31DB"/>
    <w:rsid w:val="005D33A1"/>
    <w:rsid w:val="005D75C4"/>
    <w:rsid w:val="005D7E6B"/>
    <w:rsid w:val="005E0CF1"/>
    <w:rsid w:val="005E1DB5"/>
    <w:rsid w:val="005E4047"/>
    <w:rsid w:val="005E4712"/>
    <w:rsid w:val="005E5670"/>
    <w:rsid w:val="005E62B0"/>
    <w:rsid w:val="005F08BA"/>
    <w:rsid w:val="005F18D3"/>
    <w:rsid w:val="005F1BBA"/>
    <w:rsid w:val="005F4204"/>
    <w:rsid w:val="005F4BE6"/>
    <w:rsid w:val="005F5285"/>
    <w:rsid w:val="005F54D7"/>
    <w:rsid w:val="005F7CD6"/>
    <w:rsid w:val="006000E5"/>
    <w:rsid w:val="00600325"/>
    <w:rsid w:val="006003C8"/>
    <w:rsid w:val="006027EF"/>
    <w:rsid w:val="00602C0D"/>
    <w:rsid w:val="006032E0"/>
    <w:rsid w:val="00603434"/>
    <w:rsid w:val="00603DB3"/>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24C1"/>
    <w:rsid w:val="00633D69"/>
    <w:rsid w:val="00634D8E"/>
    <w:rsid w:val="00634DFE"/>
    <w:rsid w:val="00636DDD"/>
    <w:rsid w:val="006371A0"/>
    <w:rsid w:val="0064118D"/>
    <w:rsid w:val="00641976"/>
    <w:rsid w:val="00643597"/>
    <w:rsid w:val="006435DB"/>
    <w:rsid w:val="006437A3"/>
    <w:rsid w:val="006439DA"/>
    <w:rsid w:val="00643A1E"/>
    <w:rsid w:val="00647737"/>
    <w:rsid w:val="00650373"/>
    <w:rsid w:val="006515C0"/>
    <w:rsid w:val="00652B0B"/>
    <w:rsid w:val="006543E3"/>
    <w:rsid w:val="006545E5"/>
    <w:rsid w:val="0065775C"/>
    <w:rsid w:val="00660783"/>
    <w:rsid w:val="00660BC0"/>
    <w:rsid w:val="00661D7C"/>
    <w:rsid w:val="00662033"/>
    <w:rsid w:val="00663566"/>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6E1"/>
    <w:rsid w:val="00690B74"/>
    <w:rsid w:val="006912D8"/>
    <w:rsid w:val="00691C77"/>
    <w:rsid w:val="00694E9A"/>
    <w:rsid w:val="00695158"/>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6E27"/>
    <w:rsid w:val="006E0AEE"/>
    <w:rsid w:val="006E0CCD"/>
    <w:rsid w:val="006E19BA"/>
    <w:rsid w:val="006E2CCF"/>
    <w:rsid w:val="006E2D0F"/>
    <w:rsid w:val="006E5B4C"/>
    <w:rsid w:val="006F1743"/>
    <w:rsid w:val="006F34E5"/>
    <w:rsid w:val="006F3DDC"/>
    <w:rsid w:val="006F5CE9"/>
    <w:rsid w:val="0070039C"/>
    <w:rsid w:val="00701CAF"/>
    <w:rsid w:val="00701DC8"/>
    <w:rsid w:val="00702C08"/>
    <w:rsid w:val="007036EB"/>
    <w:rsid w:val="00703ABB"/>
    <w:rsid w:val="00703DA6"/>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5D8"/>
    <w:rsid w:val="00736BFF"/>
    <w:rsid w:val="007370B2"/>
    <w:rsid w:val="00737B46"/>
    <w:rsid w:val="00741641"/>
    <w:rsid w:val="00741EBF"/>
    <w:rsid w:val="0074268E"/>
    <w:rsid w:val="00742F1F"/>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D38"/>
    <w:rsid w:val="007711C8"/>
    <w:rsid w:val="007731AE"/>
    <w:rsid w:val="00773D20"/>
    <w:rsid w:val="00773F55"/>
    <w:rsid w:val="0077573D"/>
    <w:rsid w:val="007764DA"/>
    <w:rsid w:val="00776E0B"/>
    <w:rsid w:val="00785300"/>
    <w:rsid w:val="00785F09"/>
    <w:rsid w:val="007871BA"/>
    <w:rsid w:val="007901E1"/>
    <w:rsid w:val="00790839"/>
    <w:rsid w:val="007947F1"/>
    <w:rsid w:val="00795077"/>
    <w:rsid w:val="007A0640"/>
    <w:rsid w:val="007A202A"/>
    <w:rsid w:val="007A3ABE"/>
    <w:rsid w:val="007A5298"/>
    <w:rsid w:val="007A65E5"/>
    <w:rsid w:val="007B152F"/>
    <w:rsid w:val="007B206D"/>
    <w:rsid w:val="007B3943"/>
    <w:rsid w:val="007B4C47"/>
    <w:rsid w:val="007B5640"/>
    <w:rsid w:val="007B6668"/>
    <w:rsid w:val="007C1C03"/>
    <w:rsid w:val="007C251F"/>
    <w:rsid w:val="007C3D79"/>
    <w:rsid w:val="007C4DE4"/>
    <w:rsid w:val="007C6ADC"/>
    <w:rsid w:val="007C7866"/>
    <w:rsid w:val="007D1ABA"/>
    <w:rsid w:val="007D2B21"/>
    <w:rsid w:val="007D2E0B"/>
    <w:rsid w:val="007D360C"/>
    <w:rsid w:val="007D3F54"/>
    <w:rsid w:val="007D50DA"/>
    <w:rsid w:val="007D56D6"/>
    <w:rsid w:val="007D6CA7"/>
    <w:rsid w:val="007D6F23"/>
    <w:rsid w:val="007E1323"/>
    <w:rsid w:val="007E4127"/>
    <w:rsid w:val="007E52A0"/>
    <w:rsid w:val="007E5CBC"/>
    <w:rsid w:val="007E6179"/>
    <w:rsid w:val="007E6787"/>
    <w:rsid w:val="007E6D71"/>
    <w:rsid w:val="007E6E4D"/>
    <w:rsid w:val="007E7F09"/>
    <w:rsid w:val="007F03A8"/>
    <w:rsid w:val="007F096B"/>
    <w:rsid w:val="007F16E1"/>
    <w:rsid w:val="007F268F"/>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5D7C"/>
    <w:rsid w:val="00837453"/>
    <w:rsid w:val="00837D15"/>
    <w:rsid w:val="00841431"/>
    <w:rsid w:val="00841FAA"/>
    <w:rsid w:val="00844663"/>
    <w:rsid w:val="00845ED5"/>
    <w:rsid w:val="0084664C"/>
    <w:rsid w:val="00846C6E"/>
    <w:rsid w:val="008471A9"/>
    <w:rsid w:val="00847A15"/>
    <w:rsid w:val="00850DB0"/>
    <w:rsid w:val="00851EF7"/>
    <w:rsid w:val="00853DB8"/>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4AC3"/>
    <w:rsid w:val="008C5BA8"/>
    <w:rsid w:val="008C72E7"/>
    <w:rsid w:val="008C7A66"/>
    <w:rsid w:val="008C7B82"/>
    <w:rsid w:val="008D03E5"/>
    <w:rsid w:val="008D06CF"/>
    <w:rsid w:val="008D2627"/>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82D"/>
    <w:rsid w:val="0091386F"/>
    <w:rsid w:val="00913F40"/>
    <w:rsid w:val="00916213"/>
    <w:rsid w:val="00916DD6"/>
    <w:rsid w:val="00917185"/>
    <w:rsid w:val="0092101F"/>
    <w:rsid w:val="00921357"/>
    <w:rsid w:val="009248BD"/>
    <w:rsid w:val="00925572"/>
    <w:rsid w:val="009268FA"/>
    <w:rsid w:val="009277D1"/>
    <w:rsid w:val="00930861"/>
    <w:rsid w:val="00932AAF"/>
    <w:rsid w:val="009339F7"/>
    <w:rsid w:val="00933E00"/>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5A51"/>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E2A3A"/>
    <w:rsid w:val="009E3058"/>
    <w:rsid w:val="009E4B8F"/>
    <w:rsid w:val="009F0C32"/>
    <w:rsid w:val="009F3178"/>
    <w:rsid w:val="009F397D"/>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2DF9"/>
    <w:rsid w:val="00A33890"/>
    <w:rsid w:val="00A34D1D"/>
    <w:rsid w:val="00A37F7F"/>
    <w:rsid w:val="00A40034"/>
    <w:rsid w:val="00A41FC0"/>
    <w:rsid w:val="00A44693"/>
    <w:rsid w:val="00A45B5E"/>
    <w:rsid w:val="00A47915"/>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0D2"/>
    <w:rsid w:val="00A8125F"/>
    <w:rsid w:val="00A8153B"/>
    <w:rsid w:val="00A823DD"/>
    <w:rsid w:val="00A83745"/>
    <w:rsid w:val="00A84646"/>
    <w:rsid w:val="00A8502A"/>
    <w:rsid w:val="00A86D96"/>
    <w:rsid w:val="00A915E8"/>
    <w:rsid w:val="00A91827"/>
    <w:rsid w:val="00A91C0C"/>
    <w:rsid w:val="00A9281E"/>
    <w:rsid w:val="00A93459"/>
    <w:rsid w:val="00A93AA8"/>
    <w:rsid w:val="00A94365"/>
    <w:rsid w:val="00A94A8D"/>
    <w:rsid w:val="00A97072"/>
    <w:rsid w:val="00AA093E"/>
    <w:rsid w:val="00AA1383"/>
    <w:rsid w:val="00AA196D"/>
    <w:rsid w:val="00AA3118"/>
    <w:rsid w:val="00AA584D"/>
    <w:rsid w:val="00AA5FB5"/>
    <w:rsid w:val="00AA63FD"/>
    <w:rsid w:val="00AB050F"/>
    <w:rsid w:val="00AB09A8"/>
    <w:rsid w:val="00AB210A"/>
    <w:rsid w:val="00AB22FD"/>
    <w:rsid w:val="00AB55D9"/>
    <w:rsid w:val="00AB6487"/>
    <w:rsid w:val="00AB6CE2"/>
    <w:rsid w:val="00AB6EA8"/>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4DAC"/>
    <w:rsid w:val="00AE57DF"/>
    <w:rsid w:val="00AE693C"/>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473"/>
    <w:rsid w:val="00B37D4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45E"/>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36A7"/>
    <w:rsid w:val="00CA696D"/>
    <w:rsid w:val="00CB0739"/>
    <w:rsid w:val="00CB227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933"/>
    <w:rsid w:val="00D06B92"/>
    <w:rsid w:val="00D07D09"/>
    <w:rsid w:val="00D10124"/>
    <w:rsid w:val="00D112E9"/>
    <w:rsid w:val="00D11696"/>
    <w:rsid w:val="00D13F3C"/>
    <w:rsid w:val="00D144CF"/>
    <w:rsid w:val="00D144DA"/>
    <w:rsid w:val="00D16D3E"/>
    <w:rsid w:val="00D17E28"/>
    <w:rsid w:val="00D20F9E"/>
    <w:rsid w:val="00D21CE0"/>
    <w:rsid w:val="00D22334"/>
    <w:rsid w:val="00D22DC1"/>
    <w:rsid w:val="00D26C2B"/>
    <w:rsid w:val="00D26D11"/>
    <w:rsid w:val="00D27652"/>
    <w:rsid w:val="00D301D9"/>
    <w:rsid w:val="00D31808"/>
    <w:rsid w:val="00D33E1E"/>
    <w:rsid w:val="00D35E9C"/>
    <w:rsid w:val="00D425C2"/>
    <w:rsid w:val="00D51752"/>
    <w:rsid w:val="00D54E22"/>
    <w:rsid w:val="00D56A4F"/>
    <w:rsid w:val="00D56FAD"/>
    <w:rsid w:val="00D572C7"/>
    <w:rsid w:val="00D577C7"/>
    <w:rsid w:val="00D6174E"/>
    <w:rsid w:val="00D62086"/>
    <w:rsid w:val="00D6281A"/>
    <w:rsid w:val="00D635D4"/>
    <w:rsid w:val="00D63697"/>
    <w:rsid w:val="00D63D67"/>
    <w:rsid w:val="00D66376"/>
    <w:rsid w:val="00D70160"/>
    <w:rsid w:val="00D7046D"/>
    <w:rsid w:val="00D71246"/>
    <w:rsid w:val="00D71923"/>
    <w:rsid w:val="00D720C7"/>
    <w:rsid w:val="00D72BC3"/>
    <w:rsid w:val="00D72E5C"/>
    <w:rsid w:val="00D7561F"/>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5EDD"/>
    <w:rsid w:val="00DD7F9E"/>
    <w:rsid w:val="00DE3FB7"/>
    <w:rsid w:val="00DE40BA"/>
    <w:rsid w:val="00DE4E27"/>
    <w:rsid w:val="00DE5EAB"/>
    <w:rsid w:val="00DE62D8"/>
    <w:rsid w:val="00DE7811"/>
    <w:rsid w:val="00DF138F"/>
    <w:rsid w:val="00DF37A2"/>
    <w:rsid w:val="00DF37F7"/>
    <w:rsid w:val="00DF3A26"/>
    <w:rsid w:val="00DF5E37"/>
    <w:rsid w:val="00E00D31"/>
    <w:rsid w:val="00E01CCD"/>
    <w:rsid w:val="00E023F5"/>
    <w:rsid w:val="00E02A88"/>
    <w:rsid w:val="00E052BF"/>
    <w:rsid w:val="00E062A0"/>
    <w:rsid w:val="00E07B89"/>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40292"/>
    <w:rsid w:val="00E41C72"/>
    <w:rsid w:val="00E42659"/>
    <w:rsid w:val="00E431ED"/>
    <w:rsid w:val="00E43664"/>
    <w:rsid w:val="00E43E04"/>
    <w:rsid w:val="00E44967"/>
    <w:rsid w:val="00E461E3"/>
    <w:rsid w:val="00E474E6"/>
    <w:rsid w:val="00E51E8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F6F"/>
    <w:rsid w:val="00F072D2"/>
    <w:rsid w:val="00F07F55"/>
    <w:rsid w:val="00F111C7"/>
    <w:rsid w:val="00F11D8A"/>
    <w:rsid w:val="00F12339"/>
    <w:rsid w:val="00F12A28"/>
    <w:rsid w:val="00F1405B"/>
    <w:rsid w:val="00F15475"/>
    <w:rsid w:val="00F178B6"/>
    <w:rsid w:val="00F21BC8"/>
    <w:rsid w:val="00F21C96"/>
    <w:rsid w:val="00F23FCC"/>
    <w:rsid w:val="00F240E5"/>
    <w:rsid w:val="00F25571"/>
    <w:rsid w:val="00F26447"/>
    <w:rsid w:val="00F26FA3"/>
    <w:rsid w:val="00F3016A"/>
    <w:rsid w:val="00F31FF8"/>
    <w:rsid w:val="00F3285F"/>
    <w:rsid w:val="00F32E51"/>
    <w:rsid w:val="00F33433"/>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5C40"/>
    <w:rsid w:val="00F76306"/>
    <w:rsid w:val="00F769ED"/>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3917"/>
    <w:rsid w:val="00FE44E7"/>
    <w:rsid w:val="00FE5E48"/>
    <w:rsid w:val="00FE669F"/>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osf.io/euqmf" TargetMode="External"/><Relationship Id="rId42" Type="http://schemas.openxmlformats.org/officeDocument/2006/relationships/hyperlink" Target="https://doi.org/10.1016/j.actpsy.2020.103167" TargetMode="External"/><Relationship Id="rId47" Type="http://schemas.openxmlformats.org/officeDocument/2006/relationships/hyperlink" Target="https://doi.org/10.3758/s13421-017-0722-3" TargetMode="External"/><Relationship Id="rId63" Type="http://schemas.openxmlformats.org/officeDocument/2006/relationships/hyperlink" Target="https://doi.org/10.1016/j.jad.2022.04.122" TargetMode="External"/><Relationship Id="rId68" Type="http://schemas.openxmlformats.org/officeDocument/2006/relationships/hyperlink" Target="https://doi.org/10.1016/j.jclinepi.2021.03.001" TargetMode="External"/><Relationship Id="rId84" Type="http://schemas.openxmlformats.org/officeDocument/2006/relationships/hyperlink" Target="https://doi.org/10.1038/s41592-023-01901-3" TargetMode="Externa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yperlink" Target="https://osf.io/pcv3u/" TargetMode="External"/><Relationship Id="rId32" Type="http://schemas.openxmlformats.org/officeDocument/2006/relationships/image" Target="media/image13.png"/><Relationship Id="rId37" Type="http://schemas.openxmlformats.org/officeDocument/2006/relationships/hyperlink" Target="https://doi.org/10.1186/s41235-019-0186-z" TargetMode="External"/><Relationship Id="rId53" Type="http://schemas.openxmlformats.org/officeDocument/2006/relationships/hyperlink" Target="https://doi.org/10.1068/p7526" TargetMode="External"/><Relationship Id="rId58" Type="http://schemas.openxmlformats.org/officeDocument/2006/relationships/hyperlink" Target="https://doi.org/10.1002/hbm.25129" TargetMode="External"/><Relationship Id="rId74" Type="http://schemas.openxmlformats.org/officeDocument/2006/relationships/hyperlink" Target="https://doi.org/10.3758/s13428-023-02203-4" TargetMode="External"/><Relationship Id="rId79" Type="http://schemas.openxmlformats.org/officeDocument/2006/relationships/hyperlink" Target="https://doi.org/10.1038/nn907"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s://osf.io/zv628"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016/j.actpsy.2021.103297" TargetMode="External"/><Relationship Id="rId43" Type="http://schemas.openxmlformats.org/officeDocument/2006/relationships/hyperlink" Target="https://doi.org/10.3758/s13421-019-00924-6" TargetMode="External"/><Relationship Id="rId48" Type="http://schemas.openxmlformats.org/officeDocument/2006/relationships/hyperlink" Target="https://doi.org/10.1016/j.actpsy.2021.103350" TargetMode="External"/><Relationship Id="rId56" Type="http://schemas.openxmlformats.org/officeDocument/2006/relationships/hyperlink" Target="https://doi.org/10.1016/S1364-6613" TargetMode="External"/><Relationship Id="rId64" Type="http://schemas.openxmlformats.org/officeDocument/2006/relationships/hyperlink" Target="https://doi.org/10.1177/1745691612460688" TargetMode="External"/><Relationship Id="rId69" Type="http://schemas.openxmlformats.org/officeDocument/2006/relationships/hyperlink" Target="https://doi.org/10.1111/bjop.12479" TargetMode="External"/><Relationship Id="rId77" Type="http://schemas.openxmlformats.org/officeDocument/2006/relationships/hyperlink" Target="https://doi.org/10.1037/a0029792"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525/collabra.301" TargetMode="External"/><Relationship Id="rId72" Type="http://schemas.openxmlformats.org/officeDocument/2006/relationships/hyperlink" Target="https://www.R-project.org/" TargetMode="External"/><Relationship Id="rId80" Type="http://schemas.openxmlformats.org/officeDocument/2006/relationships/hyperlink" Target="https://doi.org/10.3758/BF03194023" TargetMode="External"/><Relationship Id="rId85" Type="http://schemas.openxmlformats.org/officeDocument/2006/relationships/hyperlink" Target="https://doi.org/10.1007/s12144-021-02114-7"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Chuan-Peng-Lab/ReliabilitySPE" TargetMode="External"/><Relationship Id="rId33" Type="http://schemas.openxmlformats.org/officeDocument/2006/relationships/image" Target="media/image14.png"/><Relationship Id="rId38" Type="http://schemas.openxmlformats.org/officeDocument/2006/relationships/hyperlink" Target="https://doi.org/10.1121/1.1907229" TargetMode="External"/><Relationship Id="rId46" Type="http://schemas.openxmlformats.org/officeDocument/2006/relationships/hyperlink" Target="https://doi.org/10.1016/j.concog.2019.102848" TargetMode="External"/><Relationship Id="rId59" Type="http://schemas.openxmlformats.org/officeDocument/2006/relationships/hyperlink" Target="https://doi.org/10.1016/j.jcm.2016.02.012" TargetMode="External"/><Relationship Id="rId67" Type="http://schemas.openxmlformats.org/officeDocument/2006/relationships/hyperlink" Target="https://doi.org/10.1027/1618-3169/a000502" TargetMode="External"/><Relationship Id="rId20" Type="http://schemas.openxmlformats.org/officeDocument/2006/relationships/image" Target="media/image6.png"/><Relationship Id="rId41" Type="http://schemas.openxmlformats.org/officeDocument/2006/relationships/hyperlink" Target="https://doi.org/10.1037/xhp0000691" TargetMode="External"/><Relationship Id="rId54" Type="http://schemas.openxmlformats.org/officeDocument/2006/relationships/hyperlink" Target="https://doi.org/10.1080/20445911.2014.996156" TargetMode="External"/><Relationship Id="rId62" Type="http://schemas.openxmlformats.org/officeDocument/2006/relationships/hyperlink" Target="https://doi.org/10.1177/0956797620904990" TargetMode="External"/><Relationship Id="rId70" Type="http://schemas.openxmlformats.org/officeDocument/2006/relationships/hyperlink" Target="https://doi.org/10.3758/s13423-021-01948-3" TargetMode="External"/><Relationship Id="rId75" Type="http://schemas.openxmlformats.org/officeDocument/2006/relationships/hyperlink" Target="https://doi.org/10.1080/20445911.2019.1686393" TargetMode="External"/><Relationship Id="rId83" Type="http://schemas.openxmlformats.org/officeDocument/2006/relationships/hyperlink" Target="https://doi.org/10.1371/journal.pone.0190679" TargetMode="External"/><Relationship Id="rId88" Type="http://schemas.openxmlformats.org/officeDocument/2006/relationships/hyperlink" Target="https://doi.org/10.1016/j.bpsc.2023.02.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oi.org/10.57760/sciencedb.08117" TargetMode="External"/><Relationship Id="rId28" Type="http://schemas.openxmlformats.org/officeDocument/2006/relationships/image" Target="media/image9.png"/><Relationship Id="rId36" Type="http://schemas.openxmlformats.org/officeDocument/2006/relationships/hyperlink" Target="https://doi.org/10.1002/hbm.23909" TargetMode="External"/><Relationship Id="rId49" Type="http://schemas.openxmlformats.org/officeDocument/2006/relationships/hyperlink" Target="https://doi.org/10.1037/bul0000164" TargetMode="External"/><Relationship Id="rId57" Type="http://schemas.openxmlformats.org/officeDocument/2006/relationships/hyperlink" Target="https://doi.org/10.1016/S0926-6410(00)00036-7" TargetMode="External"/><Relationship Id="rId10" Type="http://schemas.openxmlformats.org/officeDocument/2006/relationships/hyperlink" Target="https://osf.io/euqmf" TargetMode="External"/><Relationship Id="rId31" Type="http://schemas.openxmlformats.org/officeDocument/2006/relationships/image" Target="media/image12.png"/><Relationship Id="rId44" Type="http://schemas.openxmlformats.org/officeDocument/2006/relationships/hyperlink" Target="https://doi.org/doi:10.1073/pnas.1818430116" TargetMode="External"/><Relationship Id="rId52" Type="http://schemas.openxmlformats.org/officeDocument/2006/relationships/hyperlink" Target="https://doi.org/10.57760/sciencedb.08117" TargetMode="External"/><Relationship Id="rId60" Type="http://schemas.openxmlformats.org/officeDocument/2006/relationships/hyperlink" Target="https://doi.org/10.2307/2531695" TargetMode="External"/><Relationship Id="rId65" Type="http://schemas.openxmlformats.org/officeDocument/2006/relationships/hyperlink" Target="https://doi.org/10.3389/fnins.2020.00683" TargetMode="External"/><Relationship Id="rId73" Type="http://schemas.openxmlformats.org/officeDocument/2006/relationships/hyperlink" Target="https://CRAN.R-project.org/package=psych" TargetMode="External"/><Relationship Id="rId78" Type="http://schemas.openxmlformats.org/officeDocument/2006/relationships/hyperlink" Target="https://doi.org/10.1007/s00426-021-01562-x" TargetMode="External"/><Relationship Id="rId81" Type="http://schemas.openxmlformats.org/officeDocument/2006/relationships/hyperlink" Target="https://doi.org/10.3389/fninf.2013.00014" TargetMode="External"/><Relationship Id="rId86" Type="http://schemas.openxmlformats.org/officeDocument/2006/relationships/hyperlink" Target="https://doi.org/https://doi.org/10.17605/OSF.IO/MTR8D"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psycnet.apa.org/record/1982-00095-001" TargetMode="External"/><Relationship Id="rId34" Type="http://schemas.openxmlformats.org/officeDocument/2006/relationships/image" Target="media/image15.png"/><Relationship Id="rId50" Type="http://schemas.openxmlformats.org/officeDocument/2006/relationships/hyperlink" Target="https://doi.org/10.1017/S0033291721003597" TargetMode="External"/><Relationship Id="rId55" Type="http://schemas.openxmlformats.org/officeDocument/2006/relationships/hyperlink" Target="https://doi.org/10.31234/osf.io/ta59r" TargetMode="External"/><Relationship Id="rId76" Type="http://schemas.openxmlformats.org/officeDocument/2006/relationships/hyperlink" Target="https://doi.org/10.1016/j.jrp.2008.08.001" TargetMode="External"/><Relationship Id="rId7" Type="http://schemas.openxmlformats.org/officeDocument/2006/relationships/endnotes" Target="endnotes.xml"/><Relationship Id="rId71" Type="http://schemas.openxmlformats.org/officeDocument/2006/relationships/hyperlink" Target="https://doi.org/10.1177/1747021819892158"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github.com/Chuan-Peng-Lab/ReliabilitySPE" TargetMode="External"/><Relationship Id="rId40" Type="http://schemas.openxmlformats.org/officeDocument/2006/relationships/hyperlink" Target="https://doi.org/10.1080/02699931.2020.1839383" TargetMode="External"/><Relationship Id="rId45" Type="http://schemas.openxmlformats.org/officeDocument/2006/relationships/hyperlink" Target="https://doi.org/10.1007/978-1-4612-4380-9_6" TargetMode="External"/><Relationship Id="rId66" Type="http://schemas.openxmlformats.org/officeDocument/2006/relationships/hyperlink" Target="https://doi.org/10.31234/osf.io/9dzm4" TargetMode="External"/><Relationship Id="rId87" Type="http://schemas.openxmlformats.org/officeDocument/2006/relationships/hyperlink" Target="https://doi.org/https://doi.org/10.1016/j.neuroimage.2023.120205" TargetMode="External"/><Relationship Id="rId61" Type="http://schemas.openxmlformats.org/officeDocument/2006/relationships/hyperlink" Target="https://doi.org/10.5281/zenodo.2555874" TargetMode="External"/><Relationship Id="rId82" Type="http://schemas.openxmlformats.org/officeDocument/2006/relationships/hyperlink" Target="https://doi.org/10.7554/eLife.49547"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24806</Words>
  <Characters>141398</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5</cp:revision>
  <dcterms:created xsi:type="dcterms:W3CDTF">2023-10-02T04:36:00Z</dcterms:created>
  <dcterms:modified xsi:type="dcterms:W3CDTF">2023-10-02T05:49:00Z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