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C251" w14:textId="67B831CF" w:rsidR="009B1C89" w:rsidRPr="00680A35" w:rsidRDefault="009B1C89" w:rsidP="00680A35">
      <w:pPr>
        <w:pStyle w:val="a3"/>
        <w:spacing w:after="480"/>
        <w:rPr>
          <w:rFonts w:eastAsia="黑体"/>
          <w:lang w:val="en-US"/>
        </w:rPr>
      </w:pPr>
      <w:bookmarkStart w:id="0" w:name="_Hlk161233200"/>
      <w:r w:rsidRPr="009B1C89">
        <w:rPr>
          <w:rFonts w:eastAsia="黑体"/>
          <w:lang w:val="en-US"/>
        </w:rPr>
        <w:t xml:space="preserve">A Multiverse Assessment of the Reliability of the </w:t>
      </w:r>
      <w:r w:rsidR="008E091E" w:rsidRPr="008E091E">
        <w:rPr>
          <w:rFonts w:eastAsia="黑体"/>
          <w:color w:val="0000FF"/>
          <w:lang w:val="en-US"/>
        </w:rPr>
        <w:t>Self</w:t>
      </w:r>
      <w:r w:rsidRPr="008E091E">
        <w:rPr>
          <w:rFonts w:eastAsia="黑体"/>
          <w:color w:val="0000FF"/>
          <w:lang w:val="en-US"/>
        </w:rPr>
        <w:t xml:space="preserve"> </w:t>
      </w:r>
      <w:r w:rsidRPr="009B1C89">
        <w:rPr>
          <w:rFonts w:eastAsia="黑体"/>
          <w:lang w:val="en-US"/>
        </w:rPr>
        <w:t>Matching Task as a Measurement of the Self-Prioritization Effect</w:t>
      </w:r>
    </w:p>
    <w:p w14:paraId="3BF712BA" w14:textId="2121EF85" w:rsidR="000454C9" w:rsidRDefault="009B1C89" w:rsidP="000454C9">
      <w:pPr>
        <w:pStyle w:val="a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Mengzhen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Yuanrui Zheng</w:t>
      </w:r>
      <w:r w:rsidR="00680A35" w:rsidRPr="00680A35">
        <w:rPr>
          <w:rFonts w:eastAsiaTheme="minorEastAsia" w:hint="eastAsia"/>
          <w:vertAlign w:val="superscript"/>
        </w:rPr>
        <w:t>1</w:t>
      </w:r>
      <w:r w:rsidRPr="009B1C89">
        <w:t>, Jie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ab"/>
        <w:spacing w:after="240"/>
        <w:jc w:val="center"/>
      </w:pPr>
    </w:p>
    <w:p w14:paraId="06CD975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a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0AD7C148"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We examined the robustness and the reliability of 24 SPE measures across 17 datasets (N = 805).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(approximately 0.6).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2" w:name="_xrrl8ars2nrl" w:colFirst="0" w:colLast="0"/>
      <w:bookmarkStart w:id="3" w:name="_Toc129530156"/>
      <w:bookmarkStart w:id="4" w:name="_Toc129530186"/>
      <w:bookmarkStart w:id="5" w:name="_Toc139718153"/>
      <w:bookmarkEnd w:id="2"/>
      <w:r w:rsidR="009B1C89" w:rsidRPr="009B1C89">
        <w:rPr>
          <w:iCs/>
          <w:sz w:val="22"/>
          <w:szCs w:val="22"/>
          <w:lang w:val="en-US"/>
        </w:rPr>
        <w:t>Self-Prioritization Effect (SPE), Self Matching Task (</w:t>
      </w:r>
      <w:r w:rsidR="008E091E">
        <w:rPr>
          <w:iCs/>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2050D1">
      <w:pPr>
        <w:pStyle w:val="1"/>
        <w:spacing w:before="480" w:after="48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3"/>
      <w:bookmarkEnd w:id="4"/>
      <w:bookmarkEnd w:id="5"/>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w:t>
      </w:r>
      <w:proofErr w:type="spellStart"/>
      <w:r w:rsidRPr="0069620B">
        <w:t>Rajsic</w:t>
      </w:r>
      <w:proofErr w:type="spellEnd"/>
      <w:r w:rsidRPr="0069620B">
        <w:t xml:space="preserve">,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w:t>
      </w:r>
      <w:proofErr w:type="gramStart"/>
      <w:r w:rsidRPr="0069620B">
        <w:t>other-relatedness</w:t>
      </w:r>
      <w:proofErr w:type="gramEnd"/>
      <w:r w:rsidRPr="0069620B">
        <w:t xml:space="preserve">)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Elekes, et al., 2019; </w:t>
      </w:r>
      <w:proofErr w:type="spellStart"/>
      <w:r w:rsidRPr="0069620B">
        <w:t>Golubickis</w:t>
      </w:r>
      <w:proofErr w:type="spellEnd"/>
      <w:r w:rsidRPr="0069620B">
        <w:t xml:space="preserve"> et al., 2020; </w:t>
      </w:r>
      <w:proofErr w:type="spellStart"/>
      <w:r w:rsidRPr="0069620B">
        <w:t>Golubickis</w:t>
      </w:r>
      <w:proofErr w:type="spellEnd"/>
      <w:r w:rsidRPr="0069620B">
        <w:t xml:space="preserve">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xml:space="preserve">. Here, the reliability of a cognitive task refers to its consistency and dependability in producing consistent results for the same person across sessions or times (Parsons et al., 2019; </w:t>
      </w:r>
      <w:proofErr w:type="spellStart"/>
      <w:r w:rsidRPr="0069620B">
        <w:t>Zorowitz</w:t>
      </w:r>
      <w:proofErr w:type="spellEnd"/>
      <w:r w:rsidRPr="0069620B">
        <w:t xml:space="preserve"> &amp; Niv, 2023). One common method to assess reliability is the Split-Half Reliability (</w:t>
      </w:r>
      <w:r w:rsidRPr="00094442">
        <w:rPr>
          <w:i/>
          <w:iCs/>
        </w:rPr>
        <w:t>r</w:t>
      </w:r>
      <w:r w:rsidRPr="0069620B">
        <w:t xml:space="preserve">),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(Borsboom,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2C34C472" w:rsidR="002E529D" w:rsidRPr="002E529D" w:rsidRDefault="009B1C89" w:rsidP="004F1228">
      <w:pPr>
        <w:ind w:firstLine="340"/>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Kucina et al., 2023). However, existing findings have raised concerns about the reliability of many cognitive tasks (Karvelis et al., 2023; </w:t>
      </w:r>
      <w:proofErr w:type="spellStart"/>
      <w:r w:rsidRPr="0069620B">
        <w:t>Rouder</w:t>
      </w:r>
      <w:proofErr w:type="spellEnd"/>
      <w:r w:rsidRPr="0069620B">
        <w:t xml:space="preserve"> &amp; Haaf, 2019), with a considerable body of research </w:t>
      </w:r>
      <w:r w:rsidR="005A3D03">
        <w:t>highlighting</w:t>
      </w:r>
      <w:r w:rsidRPr="0069620B">
        <w:t xml:space="preserve"> moderate to low-level reliability found in the cognitive task measurements (Clark et al., 2022; </w:t>
      </w:r>
      <w:proofErr w:type="spellStart"/>
      <w:r w:rsidRPr="0069620B">
        <w:t>Enkavi</w:t>
      </w:r>
      <w:proofErr w:type="spellEnd"/>
      <w:r w:rsidRPr="0069620B">
        <w:t xml:space="preserve"> et al., 2019; Green et al., 2016). For instance, Hedge et al. (2018) reported a range of test-retest reliabilities about frequently employed experimental task metrics (such as Stroop and Stop-Signal Task), with a notable </w:t>
      </w:r>
      <w:r w:rsidRPr="0069620B">
        <w:lastRenderedPageBreak/>
        <w:t xml:space="preserve">prevalence of discrepancy between the low reliability for individual differences and the </w:t>
      </w:r>
      <w:r w:rsidR="003C7CE2" w:rsidRPr="0069620B">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995D12">
        <w:rPr>
          <w:color w:val="0000FF"/>
        </w:rPr>
        <w:t xml:space="preserve">e.g., </w:t>
      </w:r>
      <w:r w:rsidRPr="0069620B">
        <w:t>Hobbs et al., 2023; Liu et al., 2022).</w:t>
      </w:r>
      <w:r w:rsidR="002E529D">
        <w:t xml:space="preserve"> </w:t>
      </w:r>
      <w:r w:rsidR="002E529D" w:rsidRPr="002E529D">
        <w:rPr>
          <w:color w:val="0000DC"/>
        </w:rPr>
        <w:t xml:space="preserve">The findings </w:t>
      </w:r>
      <w:r w:rsidR="002E529D">
        <w:rPr>
          <w:color w:val="0000DC"/>
        </w:rPr>
        <w:t xml:space="preserve">from these studies </w:t>
      </w:r>
      <w:r w:rsidR="002E529D" w:rsidRPr="002E529D">
        <w:rPr>
          <w:color w:val="0000DC"/>
        </w:rPr>
        <w:t xml:space="preserve">are diverse. On one hand, research has demonstrated that behavioral data from </w:t>
      </w:r>
      <w:r w:rsidR="008E091E">
        <w:rPr>
          <w:color w:val="0000DC"/>
        </w:rPr>
        <w:t>SMT</w:t>
      </w:r>
      <w:r w:rsidR="002E529D" w:rsidRPr="002E529D">
        <w:rPr>
          <w:color w:val="0000DC"/>
        </w:rPr>
        <w:t xml:space="preserve"> could function as a viable marker for depression screening (Liu et al., 2022). Additionally, performance in </w:t>
      </w:r>
      <w:r w:rsidR="008E091E">
        <w:rPr>
          <w:color w:val="0000DC"/>
        </w:rPr>
        <w:t>SMT</w:t>
      </w:r>
      <w:r w:rsidR="002E529D" w:rsidRPr="002E529D">
        <w:rPr>
          <w:color w:val="0000DC"/>
        </w:rPr>
        <w:t xml:space="preserve"> has been employed to decode brain functional connectivity during resting state (Zhang et al., 2023). These studies suggest the potential for significant individual-level variability in </w:t>
      </w:r>
      <w:r w:rsidR="008E091E">
        <w:rPr>
          <w:color w:val="0000DC"/>
        </w:rPr>
        <w:t>SMT</w:t>
      </w:r>
      <w:r w:rsidR="002E529D" w:rsidRPr="002E529D">
        <w:rPr>
          <w:color w:val="0000DC"/>
        </w:rPr>
        <w:t xml:space="preserve"> performance. On the other hand, Hobbs et al. (2023) assessed the role of self-referencing in relation to depression using </w:t>
      </w:r>
      <w:r w:rsidR="008E091E">
        <w:rPr>
          <w:color w:val="0000DC"/>
        </w:rPr>
        <w:t>SMT</w:t>
      </w:r>
      <w:r w:rsidR="002E529D" w:rsidRPr="002E529D">
        <w:rPr>
          <w:color w:val="0000DC"/>
        </w:rPr>
        <w:t xml:space="preserve"> but found limited association between individuals' performance in </w:t>
      </w:r>
      <w:r w:rsidR="008E091E">
        <w:rPr>
          <w:color w:val="0000DC"/>
        </w:rPr>
        <w:t>SMT</w:t>
      </w:r>
      <w:r w:rsidR="002E529D" w:rsidRPr="002E529D">
        <w:rPr>
          <w:color w:val="0000DC"/>
        </w:rPr>
        <w:t xml:space="preserve"> and depression scores. These conflicting trends underscore the need to evaluate the reliability of </w:t>
      </w:r>
      <w:r w:rsidR="008E091E">
        <w:rPr>
          <w:color w:val="0000DC"/>
        </w:rPr>
        <w:t>SMT</w:t>
      </w:r>
      <w:r w:rsidR="002E529D" w:rsidRPr="002E529D">
        <w:rPr>
          <w:color w:val="0000DC"/>
        </w:rPr>
        <w:t xml:space="preserve"> as a measurement of </w:t>
      </w:r>
      <w:r w:rsidR="0011389A">
        <w:rPr>
          <w:color w:val="0000DC"/>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(Humphreys &amp; Sui, 2015; Stoeber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xml:space="preserve">) estimated using the Drift-Diffusion Model (DDM) (Macrae et al., 2017; Reuther &amp; Chakravarthi, 2017). In addition to the variability of indicators, SPE can be estimated by calculating the difference between </w:t>
      </w:r>
      <w:proofErr w:type="spellStart"/>
      <w:r w:rsidRPr="0069620B">
        <w:t>self condition</w:t>
      </w:r>
      <w:proofErr w:type="spellEnd"/>
      <w:r w:rsidRPr="0069620B">
        <w:t xml:space="preserve"> and different baselines. Indeed, the selection of baselines varies across studies, such as “Close other” (e.g., Friend) (Navon &amp; </w:t>
      </w:r>
      <w:proofErr w:type="spellStart"/>
      <w:r w:rsidRPr="0069620B">
        <w:t>Makovski</w:t>
      </w:r>
      <w:proofErr w:type="spellEnd"/>
      <w:r w:rsidRPr="0069620B">
        <w:t>, 2021; Svensson et al., 2022), “Stranger” (Constable et al., 2021; Orellana-Corrales et al., 2020), “Celebrity” (e.g., “</w:t>
      </w:r>
      <w:proofErr w:type="spellStart"/>
      <w:r w:rsidRPr="0069620B">
        <w:t>LuXun</w:t>
      </w:r>
      <w:proofErr w:type="spellEnd"/>
      <w:r w:rsidRPr="0069620B">
        <w:t>”) (Qian et al., 2020) and “</w:t>
      </w:r>
      <w:proofErr w:type="gramStart"/>
      <w:r w:rsidRPr="0069620B">
        <w:t>Non-person</w:t>
      </w:r>
      <w:proofErr w:type="gramEnd"/>
      <w:r w:rsidRPr="0069620B">
        <w:t>”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and choice of baseline conditions (“Close other”, “Stranger”, “Celebrity”, and “</w:t>
      </w:r>
      <w:proofErr w:type="gramStart"/>
      <w:r w:rsidRPr="0069620B">
        <w:t>Non-person</w:t>
      </w:r>
      <w:proofErr w:type="gramEnd"/>
      <w:r w:rsidRPr="0069620B">
        <w:t xml:space="preserve">”),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28417D0A"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17 independent datasets (N = 805) from 9 papers and 2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 xml:space="preserve">v, </w:t>
      </w:r>
      <w:proofErr w:type="gramStart"/>
      <w:r w:rsidRPr="0069620B">
        <w:t>z )</w:t>
      </w:r>
      <w:proofErr w:type="gramEnd"/>
      <w:r w:rsidRPr="0069620B">
        <w:t xml:space="preserve"> combined with various baseline conditions (“Close other”, “Stranger”, “Celebrity”, and “Non-person”).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t>
      </w:r>
      <w:r w:rsidRPr="0069620B">
        <w:lastRenderedPageBreak/>
        <w:t>way random effect model</w:t>
      </w:r>
      <w:r w:rsidR="007F1B6C" w:rsidRPr="007F1B6C">
        <w:rPr>
          <w:color w:val="0000DC"/>
        </w:rPr>
        <w:t xml:space="preserve">, </w:t>
      </w:r>
      <w:r w:rsidR="00AF01C3" w:rsidRPr="00DB6B8E">
        <w:rPr>
          <w:rFonts w:eastAsia="宋体"/>
          <w:color w:val="0000DC"/>
        </w:rPr>
        <w:t>absolute agreement</w:t>
      </w:r>
      <w:r w:rsidRPr="0069620B">
        <w:t xml:space="preserve">) for assessing the consistency of task performance 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2050D1">
      <w:pPr>
        <w:pStyle w:val="1"/>
        <w:spacing w:before="480" w:after="480"/>
        <w:rPr>
          <w:rFonts w:eastAsia="Calibri"/>
          <w:sz w:val="32"/>
          <w:szCs w:val="28"/>
        </w:rPr>
      </w:pPr>
      <w:bookmarkStart w:id="6" w:name="_bsc1vmk9soyy" w:colFirst="0" w:colLast="0"/>
      <w:bookmarkStart w:id="7" w:name="_Toc129530157"/>
      <w:bookmarkStart w:id="8" w:name="_Toc129530187"/>
      <w:bookmarkStart w:id="9" w:name="_Toc139718154"/>
      <w:bookmarkEnd w:id="6"/>
      <w:r w:rsidRPr="00C923AC">
        <w:rPr>
          <w:rFonts w:eastAsiaTheme="minorEastAsia" w:hint="eastAsia"/>
          <w:sz w:val="32"/>
          <w:szCs w:val="28"/>
        </w:rPr>
        <w:t xml:space="preserve">2 </w:t>
      </w:r>
      <w:r w:rsidR="00BA0079" w:rsidRPr="00C923AC">
        <w:rPr>
          <w:rFonts w:eastAsia="Calibri"/>
          <w:sz w:val="32"/>
          <w:szCs w:val="28"/>
        </w:rPr>
        <w:t>Methods</w:t>
      </w:r>
      <w:bookmarkEnd w:id="7"/>
      <w:bookmarkEnd w:id="8"/>
      <w:bookmarkEnd w:id="9"/>
    </w:p>
    <w:p w14:paraId="21181F51" w14:textId="0755E623" w:rsidR="00586F83" w:rsidRPr="0016256D" w:rsidRDefault="004F59A0" w:rsidP="0016256D">
      <w:pPr>
        <w:pStyle w:val="2"/>
        <w:spacing w:before="240" w:after="240"/>
      </w:pPr>
      <w:bookmarkStart w:id="10" w:name="_14xkv2erys4h" w:colFirst="0" w:colLast="0"/>
      <w:bookmarkStart w:id="11" w:name="_Toc129530158"/>
      <w:bookmarkStart w:id="12" w:name="_Toc129530188"/>
      <w:bookmarkStart w:id="13" w:name="_Toc139718155"/>
      <w:bookmarkEnd w:id="10"/>
      <w:r w:rsidRPr="0016256D">
        <w:t xml:space="preserve">2.1 </w:t>
      </w:r>
      <w:r w:rsidR="00BA0079" w:rsidRPr="0016256D">
        <w:t xml:space="preserve">Ethics </w:t>
      </w:r>
      <w:r w:rsidR="0092101F" w:rsidRPr="0016256D">
        <w:t>I</w:t>
      </w:r>
      <w:r w:rsidR="00BA0079" w:rsidRPr="0016256D">
        <w:t>nformation</w:t>
      </w:r>
      <w:bookmarkEnd w:id="11"/>
      <w:bookmarkEnd w:id="12"/>
      <w:bookmarkEnd w:id="13"/>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2"/>
        <w:spacing w:before="240" w:after="240"/>
      </w:pPr>
      <w:bookmarkStart w:id="14" w:name="_bobtrkgl8pi0" w:colFirst="0" w:colLast="0"/>
      <w:bookmarkStart w:id="15" w:name="_Toc129530159"/>
      <w:bookmarkStart w:id="16" w:name="_Toc129530189"/>
      <w:bookmarkStart w:id="17" w:name="_Toc139718156"/>
      <w:bookmarkEnd w:id="14"/>
      <w:r w:rsidRPr="002050D1">
        <w:t xml:space="preserve">2.2 </w:t>
      </w:r>
      <w:r w:rsidR="00A77F77" w:rsidRPr="002050D1">
        <w:t xml:space="preserve">Experimental Design </w:t>
      </w:r>
      <w:bookmarkEnd w:id="15"/>
      <w:bookmarkEnd w:id="16"/>
      <w:bookmarkEnd w:id="17"/>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w:t>
      </w:r>
      <w:proofErr w:type="gramStart"/>
      <w:r w:rsidRPr="0069620B">
        <w:t>The first independent variable,</w:t>
      </w:r>
      <w:proofErr w:type="gramEnd"/>
      <w:r w:rsidRPr="0069620B">
        <w:t xml:space="preserv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ms, followed by a shape-label pairing and fixation cross for 100 ms. the screen then went blank for 1500 ms,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宋体"/>
          <w:lang w:val="en-US"/>
        </w:rPr>
      </w:pPr>
      <w:r w:rsidRPr="00E12129">
        <w:rPr>
          <w:rFonts w:eastAsia="宋体"/>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8">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2"/>
        <w:spacing w:before="240" w:after="240"/>
      </w:pPr>
      <w:r w:rsidRPr="002050D1">
        <w:t>2.3</w:t>
      </w:r>
      <w:r w:rsidR="007E1323" w:rsidRPr="002050D1">
        <w:t xml:space="preserve"> </w:t>
      </w:r>
      <w:r w:rsidRPr="002050D1">
        <w:t>Datasets Acquisition</w:t>
      </w:r>
    </w:p>
    <w:p w14:paraId="6B9CCDF1" w14:textId="701D71A0" w:rsidR="009B1C89" w:rsidRPr="00840128" w:rsidRDefault="009B1C89" w:rsidP="00636A83">
      <w:pPr>
        <w:ind w:firstLine="340"/>
        <w:rPr>
          <w:color w:val="0000DC"/>
        </w:rPr>
      </w:pPr>
      <w:r w:rsidRPr="0069620B">
        <w:t xml:space="preserve">Initially, two datasets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13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3FB9CE8B" w14:textId="032D1CF9"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trial-level data is either openly available or declared to be obtainable upon request, enabling us to estimate at least one reliability index. </w:t>
      </w:r>
    </w:p>
    <w:p w14:paraId="58A570FF" w14:textId="75ED6BE9" w:rsidR="00E11010" w:rsidRDefault="006D669D" w:rsidP="006017BA">
      <w:pPr>
        <w:spacing w:beforeLines="100" w:before="240" w:afterLines="100" w:after="240"/>
        <w:jc w:val="center"/>
        <w:rPr>
          <w:rFonts w:eastAsiaTheme="minorEastAsia"/>
        </w:rPr>
      </w:pPr>
      <w:r>
        <w:rPr>
          <w:rFonts w:eastAsiaTheme="minorEastAsia"/>
          <w:noProof/>
        </w:rPr>
        <w:lastRenderedPageBreak/>
        <w:drawing>
          <wp:inline distT="0" distB="0" distL="0" distR="0" wp14:anchorId="7115AE44" wp14:editId="665202CC">
            <wp:extent cx="5656881" cy="3990676"/>
            <wp:effectExtent l="0" t="0" r="0" b="0"/>
            <wp:docPr id="1538637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750" cy="3999755"/>
                    </a:xfrm>
                    <a:prstGeom prst="rect">
                      <a:avLst/>
                    </a:prstGeom>
                    <a:noFill/>
                  </pic:spPr>
                </pic:pic>
              </a:graphicData>
            </a:graphic>
          </wp:inline>
        </w:drawing>
      </w:r>
    </w:p>
    <w:p w14:paraId="1A9CC4EB" w14:textId="055A6846" w:rsidR="00E11010" w:rsidRPr="006017BA" w:rsidRDefault="00E11010" w:rsidP="00CE12F7">
      <w:pPr>
        <w:pStyle w:val="Fig"/>
        <w:spacing w:after="240"/>
        <w:rPr>
          <w:rFonts w:eastAsiaTheme="minorEastAsia"/>
          <w:b/>
          <w:bCs w:val="0"/>
          <w:color w:val="0000DC"/>
        </w:rPr>
      </w:pPr>
      <w:r w:rsidRPr="006017BA">
        <w:rPr>
          <w:rFonts w:eastAsiaTheme="minorEastAsia" w:hint="eastAsia"/>
          <w:b/>
          <w:bCs w:val="0"/>
          <w:color w:val="0000DC"/>
        </w:rPr>
        <w:t>Figure</w:t>
      </w:r>
      <w:r w:rsidR="006017BA">
        <w:rPr>
          <w:rFonts w:eastAsiaTheme="minorEastAsia"/>
          <w:b/>
          <w:bCs w:val="0"/>
          <w:color w:val="0000DC"/>
        </w:rPr>
        <w:t xml:space="preserve"> </w:t>
      </w:r>
      <w:r w:rsidR="001B7037">
        <w:rPr>
          <w:rFonts w:eastAsiaTheme="minorEastAsia"/>
          <w:b/>
          <w:bCs w:val="0"/>
          <w:color w:val="0000DC"/>
        </w:rPr>
        <w:t>2</w:t>
      </w:r>
      <w:r w:rsidRPr="006017BA">
        <w:rPr>
          <w:rFonts w:eastAsiaTheme="minorEastAsia" w:hint="eastAsia"/>
          <w:b/>
          <w:bCs w:val="0"/>
          <w:color w:val="0000DC"/>
        </w:rPr>
        <w:t xml:space="preserve">. </w:t>
      </w:r>
      <w:r w:rsidR="006017BA">
        <w:rPr>
          <w:rFonts w:eastAsiaTheme="minorEastAsia"/>
          <w:b/>
          <w:bCs w:val="0"/>
          <w:color w:val="0000DC"/>
        </w:rPr>
        <w:t>Paper Selection Procedure (</w:t>
      </w:r>
      <w:r w:rsidR="006017BA" w:rsidRPr="006017BA">
        <w:rPr>
          <w:rFonts w:eastAsiaTheme="minorEastAsia"/>
          <w:b/>
          <w:bCs w:val="0"/>
          <w:color w:val="0000DC"/>
          <w:lang w:val="en-US"/>
        </w:rPr>
        <w:t xml:space="preserve">adapted from </w:t>
      </w:r>
      <w:r w:rsidR="006017BA" w:rsidRPr="006017BA">
        <w:rPr>
          <w:b/>
          <w:color w:val="0000DC"/>
          <w:sz w:val="22"/>
        </w:rPr>
        <w:t>PRISMA Flow Diagram</w:t>
      </w:r>
      <w:r w:rsidR="006017BA">
        <w:rPr>
          <w:b/>
          <w:color w:val="0000DC"/>
          <w:sz w:val="22"/>
        </w:rPr>
        <w:t xml:space="preserve"> (</w:t>
      </w:r>
      <w:r w:rsidR="006017BA" w:rsidRPr="006017BA">
        <w:rPr>
          <w:b/>
          <w:color w:val="0000DC"/>
          <w:sz w:val="22"/>
        </w:rPr>
        <w:t>Page et al., 2021)</w:t>
      </w:r>
      <w:r w:rsidR="006017BA">
        <w:rPr>
          <w:b/>
          <w:color w:val="0000DC"/>
          <w:sz w:val="22"/>
        </w:rPr>
        <w:t>).</w:t>
      </w:r>
    </w:p>
    <w:p w14:paraId="59225FC8" w14:textId="22CF0961" w:rsidR="003A6C5A" w:rsidRPr="007F2FA5" w:rsidRDefault="009B1C89" w:rsidP="00636A83">
      <w:pPr>
        <w:ind w:firstLine="340"/>
      </w:pPr>
      <w:r w:rsidRPr="00E12129">
        <w:t xml:space="preserve">Among the </w:t>
      </w:r>
      <w:r w:rsidRPr="006D669D">
        <w:t>1</w:t>
      </w:r>
      <w:r w:rsidR="006D669D" w:rsidRPr="006D669D">
        <w:rPr>
          <w:rFonts w:eastAsiaTheme="minorEastAsia" w:hint="eastAsia"/>
        </w:rPr>
        <w:t>3</w:t>
      </w:r>
      <w:r w:rsidRPr="00E12129">
        <w:t xml:space="preserve"> papers included, 7 papers made their trial-level data publicly </w:t>
      </w:r>
      <w:r w:rsidR="005A3D03">
        <w:t>available</w:t>
      </w:r>
      <w:r w:rsidRPr="00E12129">
        <w:t xml:space="preserve"> </w:t>
      </w:r>
      <w:r w:rsidRPr="009A3A8A">
        <w:t xml:space="preserve">(Constable &amp; Knoblich, 2020; Constable et al., 2021; </w:t>
      </w:r>
      <w:proofErr w:type="spellStart"/>
      <w:r w:rsidRPr="009A3A8A">
        <w:t>Golubickis</w:t>
      </w:r>
      <w:proofErr w:type="spellEnd"/>
      <w:r w:rsidRPr="009A3A8A">
        <w:t xml:space="preserve"> &amp; Macrae, 2021; Navon &amp; </w:t>
      </w:r>
      <w:proofErr w:type="spellStart"/>
      <w:r w:rsidRPr="009A3A8A">
        <w:t>Makovski</w:t>
      </w:r>
      <w:proofErr w:type="spellEnd"/>
      <w:r w:rsidRPr="009A3A8A">
        <w:t xml:space="preserve">, 2021; Qian et al., 2020; </w:t>
      </w:r>
      <w:r w:rsidR="007F2FA5" w:rsidRPr="009A3A8A">
        <w:rPr>
          <w:rFonts w:eastAsiaTheme="minorEastAsia"/>
          <w:bCs/>
          <w:noProof/>
          <w:lang w:val="en-US"/>
        </w:rPr>
        <w:t>Schäfer</w:t>
      </w:r>
      <w:r w:rsidR="007F2FA5" w:rsidRPr="009A3A8A">
        <w:rPr>
          <w:lang w:val="en-US"/>
        </w:rPr>
        <w:t xml:space="preserve"> </w:t>
      </w:r>
      <w:r w:rsidRPr="009A3A8A">
        <w:t>&amp; Frings, 2019; Svensson et al., 2022)</w:t>
      </w:r>
      <w:r w:rsidRPr="00E12129">
        <w:t xml:space="preserve">. For the remaining </w:t>
      </w:r>
      <w:r w:rsidR="009D7F53">
        <w:rPr>
          <w:rFonts w:eastAsiaTheme="minorEastAsia" w:hint="eastAsia"/>
        </w:rPr>
        <w:t>6</w:t>
      </w:r>
      <w:r w:rsidRPr="00E12129">
        <w:t xml:space="preserve"> papers, we reached out to the authors and requested access to their trial-level data. </w:t>
      </w:r>
      <w:r w:rsidRPr="009D7F53">
        <w:rPr>
          <w:color w:val="0000DC"/>
        </w:rPr>
        <w:t xml:space="preserve">Out of those </w:t>
      </w:r>
      <w:r w:rsidR="009D7F53" w:rsidRPr="009D7F53">
        <w:rPr>
          <w:rFonts w:eastAsiaTheme="minorEastAsia" w:hint="eastAsia"/>
          <w:color w:val="0000DC"/>
        </w:rPr>
        <w:t>6</w:t>
      </w:r>
      <w:r w:rsidRPr="009D7F53">
        <w:rPr>
          <w:color w:val="0000DC"/>
        </w:rPr>
        <w:t xml:space="preserve"> requests, </w:t>
      </w:r>
      <w:r w:rsidR="006D669D" w:rsidRPr="009D7F53">
        <w:rPr>
          <w:rFonts w:eastAsiaTheme="minorEastAsia" w:hint="eastAsia"/>
          <w:color w:val="0000DC"/>
        </w:rPr>
        <w:t>3</w:t>
      </w:r>
      <w:r w:rsidRPr="009D7F53">
        <w:rPr>
          <w:color w:val="0000DC"/>
        </w:rPr>
        <w:t xml:space="preserve"> papers provided us with trial-level data (Kolvoort et al., 2020; </w:t>
      </w:r>
      <w:r w:rsidR="007F2FA5" w:rsidRPr="009D7F53">
        <w:rPr>
          <w:color w:val="0000DC"/>
        </w:rPr>
        <w:t xml:space="preserve">Woźniak </w:t>
      </w:r>
      <w:r w:rsidRPr="009D7F53">
        <w:rPr>
          <w:color w:val="0000DC"/>
        </w:rPr>
        <w:t xml:space="preserve">et al., 2018; Xu et al., 2021). </w:t>
      </w:r>
    </w:p>
    <w:p w14:paraId="30865A89" w14:textId="4D60580E" w:rsidR="009B1C89" w:rsidRPr="007F2FA5" w:rsidRDefault="009B1C89" w:rsidP="00636A83">
      <w:pPr>
        <w:ind w:firstLine="340"/>
      </w:pPr>
      <w:r w:rsidRPr="000A3E57">
        <w:rPr>
          <w:color w:val="0000DC"/>
        </w:rPr>
        <w:t>However, in one article</w:t>
      </w:r>
      <w:r w:rsidRPr="00E12129">
        <w:t xml:space="preserve">, the author did not </w:t>
      </w:r>
      <w:r w:rsidR="00F1627E" w:rsidRPr="00F1627E">
        <w:rPr>
          <w:color w:val="0000DC"/>
        </w:rPr>
        <w:t>include</w:t>
      </w:r>
      <w:r w:rsidRPr="00E12129">
        <w:t xml:space="preserve"> an explanation of the shape and label in the original data (Kolvoort et al., 2020). As a result, we were unable to analyze the raw data in this context. Two papers provided us only with descriptive results (Cheng &amp; Tseng, 2019;</w:t>
      </w:r>
      <w:r w:rsidR="007F2FA5">
        <w:t xml:space="preserve"> </w:t>
      </w:r>
      <w:r w:rsidR="007F2FA5">
        <w:rPr>
          <w:rFonts w:eastAsiaTheme="minorEastAsia"/>
          <w:bCs/>
          <w:noProof/>
          <w:color w:val="000000" w:themeColor="text1"/>
          <w:lang w:val="en-US"/>
        </w:rPr>
        <w:t>Martínez-Pérez</w:t>
      </w:r>
      <w:r w:rsidR="007F2FA5">
        <w:rPr>
          <w:lang w:val="en-US"/>
        </w:rPr>
        <w:t xml:space="preserve"> </w:t>
      </w:r>
      <w:r w:rsidRPr="00E12129">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22115CAD" w:rsidR="000F795D" w:rsidRPr="00E12129" w:rsidRDefault="009B1C89" w:rsidP="00636A83">
      <w:pPr>
        <w:ind w:firstLine="340"/>
        <w:sectPr w:rsidR="000F795D" w:rsidRPr="00E12129" w:rsidSect="0066681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26"/>
        </w:sectPr>
      </w:pPr>
      <w:r w:rsidRPr="00E12129">
        <w:t xml:space="preserve">In total, our analysis comprised raw data from </w:t>
      </w:r>
      <w:r w:rsidR="006D669D" w:rsidRPr="00B40053">
        <w:rPr>
          <w:rFonts w:eastAsiaTheme="minorEastAsia" w:hint="eastAsia"/>
          <w:color w:val="0000DC"/>
          <w:highlight w:val="yellow"/>
        </w:rPr>
        <w:t>9</w:t>
      </w:r>
      <w:r w:rsidRPr="00E12129">
        <w:t xml:space="preserve"> papers and </w:t>
      </w:r>
      <w:r w:rsidRPr="00B40053">
        <w:rPr>
          <w:highlight w:val="yellow"/>
        </w:rPr>
        <w:t>2</w:t>
      </w:r>
      <w:r w:rsidRPr="00E12129">
        <w:t xml:space="preserve"> unpublished projects from our laboratory and collaborators. It is important to highlight that the research culture discourages direct replications (Makel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original design of </w:t>
      </w:r>
      <w:r w:rsidR="008E091E">
        <w:t>SMT</w:t>
      </w:r>
      <w:r w:rsidRPr="00E12129">
        <w:t xml:space="preserve"> without incorporating any stimuli that could potentially trigger a familiarity </w:t>
      </w:r>
      <w:r w:rsidRPr="00E12129">
        <w:lastRenderedPageBreak/>
        <w:t xml:space="preserve">effect. For datasets from experiments that manipulated other independent variables (e.g., mood), we only utilized data from control conditions so that the data were close to the original design of </w:t>
      </w:r>
      <w:r w:rsidR="008E091E">
        <w:t>SMT</w:t>
      </w:r>
      <w:r w:rsidRPr="00E12129">
        <w:t xml:space="preserve">. In the end, we were able to incorporate 17 independent datasets from the above-mentioned papers and projects. Nonetheless, not all studies incorporated retest sessions. If a publicly available dataset did not include a retest session with </w:t>
      </w:r>
      <w:r w:rsidR="008E091E">
        <w:t>SMT</w:t>
      </w:r>
      <w:r w:rsidRPr="00E12129">
        <w:t xml:space="preserve">, we excluded it from calculating the Intraclass Correlation Coefficient and only considered the </w:t>
      </w:r>
      <w:r w:rsidR="00293145" w:rsidRPr="00E12129">
        <w:t>split half</w:t>
      </w:r>
      <w:r w:rsidRPr="00E12129">
        <w:t xml:space="preserve"> reliability. The details of the included studies and conditions in the datasets are described in Table 1.</w:t>
      </w:r>
    </w:p>
    <w:p w14:paraId="6B17EF81" w14:textId="090B3B1F" w:rsidR="00103F08" w:rsidRPr="002050D1" w:rsidRDefault="00103F08" w:rsidP="007D096A">
      <w:pPr>
        <w:pStyle w:val="Table"/>
        <w:rPr>
          <w:b w:val="0"/>
          <w:bCs w:val="0"/>
          <w:sz w:val="16"/>
          <w:szCs w:val="16"/>
          <w:lang w:val="en-US"/>
        </w:rPr>
      </w:pPr>
      <w:r w:rsidRPr="002050D1">
        <w:rPr>
          <w:sz w:val="16"/>
          <w:szCs w:val="16"/>
          <w:lang w:val="en-US"/>
        </w:rPr>
        <w:lastRenderedPageBreak/>
        <w:t>Table 1</w:t>
      </w:r>
      <w:r w:rsidR="00DF4F75">
        <w:rPr>
          <w:rFonts w:hint="eastAsia"/>
          <w:sz w:val="16"/>
          <w:szCs w:val="16"/>
          <w:lang w:val="en-US"/>
        </w:rPr>
        <w:t>-1</w:t>
      </w:r>
      <w:r w:rsidRPr="002050D1">
        <w:rPr>
          <w:sz w:val="16"/>
          <w:szCs w:val="16"/>
          <w:lang w:val="en-US"/>
        </w:rPr>
        <w:t xml:space="preserve">. </w:t>
      </w:r>
      <w:r w:rsidRPr="002050D1">
        <w:rPr>
          <w:b w:val="0"/>
          <w:bCs w:val="0"/>
          <w:sz w:val="16"/>
          <w:szCs w:val="16"/>
          <w:lang w:val="en-US"/>
        </w:rPr>
        <w:t xml:space="preserve">Dataset </w:t>
      </w:r>
      <w:r w:rsidR="003C1A3A" w:rsidRPr="002050D1">
        <w:rPr>
          <w:b w:val="0"/>
          <w:bCs w:val="0"/>
          <w:sz w:val="16"/>
          <w:szCs w:val="16"/>
          <w:lang w:val="en-US"/>
        </w:rPr>
        <w:t>Information</w:t>
      </w:r>
    </w:p>
    <w:tbl>
      <w:tblPr>
        <w:tblW w:w="0" w:type="auto"/>
        <w:tblLook w:val="04A0" w:firstRow="1" w:lastRow="0" w:firstColumn="1" w:lastColumn="0" w:noHBand="0" w:noVBand="1"/>
      </w:tblPr>
      <w:tblGrid>
        <w:gridCol w:w="2229"/>
        <w:gridCol w:w="590"/>
        <w:gridCol w:w="830"/>
        <w:gridCol w:w="1738"/>
        <w:gridCol w:w="1417"/>
        <w:gridCol w:w="709"/>
        <w:gridCol w:w="851"/>
        <w:gridCol w:w="1115"/>
        <w:gridCol w:w="421"/>
        <w:gridCol w:w="545"/>
        <w:gridCol w:w="376"/>
        <w:gridCol w:w="376"/>
        <w:gridCol w:w="376"/>
        <w:gridCol w:w="376"/>
        <w:gridCol w:w="483"/>
        <w:gridCol w:w="528"/>
      </w:tblGrid>
      <w:tr w:rsidR="00DF4F75" w:rsidRPr="00DF4F75" w14:paraId="26A077E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2B89C611" w14:textId="77777777" w:rsidR="00DF4F75" w:rsidRPr="00DF4F75" w:rsidRDefault="00DF4F75" w:rsidP="00DF4F75">
            <w:pPr>
              <w:jc w:val="center"/>
              <w:rPr>
                <w:rFonts w:eastAsia="等线"/>
                <w:color w:val="000000"/>
                <w:sz w:val="16"/>
                <w:szCs w:val="16"/>
                <w:lang w:val="en-US"/>
              </w:rPr>
            </w:pPr>
            <w:bookmarkStart w:id="18" w:name="_Hlk134099198"/>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5F8032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694" w:type="dxa"/>
            <w:gridSpan w:val="4"/>
            <w:tcBorders>
              <w:top w:val="single" w:sz="8" w:space="0" w:color="auto"/>
              <w:left w:val="nil"/>
              <w:bottom w:val="nil"/>
              <w:right w:val="nil"/>
            </w:tcBorders>
            <w:shd w:val="clear" w:color="auto" w:fill="auto"/>
            <w:noWrap/>
            <w:vAlign w:val="center"/>
            <w:hideMark/>
          </w:tcPr>
          <w:p w14:paraId="5424C8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851" w:type="dxa"/>
            <w:vMerge w:val="restart"/>
            <w:tcBorders>
              <w:top w:val="single" w:sz="8" w:space="0" w:color="auto"/>
              <w:left w:val="nil"/>
              <w:bottom w:val="single" w:sz="8" w:space="0" w:color="000000"/>
              <w:right w:val="nil"/>
            </w:tcBorders>
            <w:shd w:val="clear" w:color="auto" w:fill="auto"/>
            <w:vAlign w:val="center"/>
            <w:hideMark/>
          </w:tcPr>
          <w:p w14:paraId="223366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28F69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of Trials</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6D022C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9D25F5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4BDA0D44"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7524B6F3"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1C8B86E9"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2FC34B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1738" w:type="dxa"/>
            <w:tcBorders>
              <w:top w:val="single" w:sz="8" w:space="0" w:color="auto"/>
              <w:left w:val="nil"/>
              <w:bottom w:val="single" w:sz="8" w:space="0" w:color="auto"/>
              <w:right w:val="nil"/>
            </w:tcBorders>
            <w:shd w:val="clear" w:color="auto" w:fill="auto"/>
            <w:noWrap/>
            <w:vAlign w:val="center"/>
            <w:hideMark/>
          </w:tcPr>
          <w:p w14:paraId="722994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417" w:type="dxa"/>
            <w:tcBorders>
              <w:top w:val="single" w:sz="8" w:space="0" w:color="auto"/>
              <w:left w:val="nil"/>
              <w:bottom w:val="single" w:sz="8" w:space="0" w:color="auto"/>
              <w:right w:val="nil"/>
            </w:tcBorders>
            <w:shd w:val="clear" w:color="auto" w:fill="auto"/>
            <w:noWrap/>
            <w:vAlign w:val="center"/>
            <w:hideMark/>
          </w:tcPr>
          <w:p w14:paraId="40323D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709" w:type="dxa"/>
            <w:tcBorders>
              <w:top w:val="single" w:sz="8" w:space="0" w:color="auto"/>
              <w:left w:val="nil"/>
              <w:bottom w:val="single" w:sz="8" w:space="0" w:color="auto"/>
              <w:right w:val="nil"/>
            </w:tcBorders>
            <w:shd w:val="clear" w:color="auto" w:fill="auto"/>
            <w:vAlign w:val="center"/>
            <w:hideMark/>
          </w:tcPr>
          <w:p w14:paraId="626F2DD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851" w:type="dxa"/>
            <w:vMerge/>
            <w:tcBorders>
              <w:top w:val="single" w:sz="8" w:space="0" w:color="auto"/>
              <w:left w:val="nil"/>
              <w:bottom w:val="single" w:sz="8" w:space="0" w:color="000000"/>
              <w:right w:val="nil"/>
            </w:tcBorders>
            <w:vAlign w:val="center"/>
            <w:hideMark/>
          </w:tcPr>
          <w:p w14:paraId="5E3EB473"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269D78B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022CF5A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11D7B9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1BEA4942"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06092945"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2880E9B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74924341"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A2AFC8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E27119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0C547E79" w14:textId="77777777" w:rsidTr="00DF4F75">
        <w:trPr>
          <w:trHeight w:val="397"/>
        </w:trPr>
        <w:tc>
          <w:tcPr>
            <w:tcW w:w="0" w:type="auto"/>
            <w:tcBorders>
              <w:top w:val="nil"/>
              <w:left w:val="nil"/>
              <w:bottom w:val="nil"/>
              <w:right w:val="nil"/>
            </w:tcBorders>
            <w:shd w:val="clear" w:color="auto" w:fill="auto"/>
            <w:noWrap/>
            <w:vAlign w:val="center"/>
            <w:hideMark/>
          </w:tcPr>
          <w:p w14:paraId="073BD3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Hu et al. (2023)</w:t>
            </w:r>
          </w:p>
        </w:tc>
        <w:tc>
          <w:tcPr>
            <w:tcW w:w="0" w:type="auto"/>
            <w:tcBorders>
              <w:top w:val="nil"/>
              <w:left w:val="nil"/>
              <w:bottom w:val="nil"/>
              <w:right w:val="nil"/>
            </w:tcBorders>
            <w:shd w:val="clear" w:color="auto" w:fill="auto"/>
            <w:noWrap/>
            <w:vAlign w:val="center"/>
            <w:hideMark/>
          </w:tcPr>
          <w:p w14:paraId="1D3C20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6C9E02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29A9F18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77A346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Emotion</w:t>
            </w:r>
            <w:r w:rsidRPr="00DF4F75">
              <w:rPr>
                <w:rFonts w:eastAsia="等线"/>
                <w:color w:val="000000"/>
                <w:sz w:val="16"/>
                <w:szCs w:val="16"/>
                <w:lang w:val="en-US"/>
              </w:rPr>
              <w:br/>
            </w:r>
            <w:r w:rsidRPr="00DF4F75">
              <w:rPr>
                <w:rFonts w:eastAsia="等线"/>
                <w:b/>
                <w:bCs/>
                <w:color w:val="000000"/>
                <w:sz w:val="16"/>
                <w:szCs w:val="16"/>
                <w:lang w:val="en-US"/>
              </w:rPr>
              <w:t>Control</w:t>
            </w:r>
            <w:r w:rsidRPr="00DF4F75">
              <w:rPr>
                <w:rFonts w:eastAsia="等线"/>
                <w:color w:val="000000"/>
                <w:sz w:val="16"/>
                <w:szCs w:val="16"/>
                <w:lang w:val="en-US"/>
              </w:rPr>
              <w:t>, Neutral,</w:t>
            </w:r>
            <w:r w:rsidRPr="00DF4F75">
              <w:rPr>
                <w:rFonts w:eastAsia="等线"/>
                <w:color w:val="000000"/>
                <w:sz w:val="16"/>
                <w:szCs w:val="16"/>
                <w:lang w:val="en-US"/>
              </w:rPr>
              <w:br/>
              <w:t>Happy, Sad</w:t>
            </w:r>
          </w:p>
        </w:tc>
        <w:tc>
          <w:tcPr>
            <w:tcW w:w="709" w:type="dxa"/>
            <w:tcBorders>
              <w:top w:val="nil"/>
              <w:left w:val="nil"/>
              <w:bottom w:val="nil"/>
              <w:right w:val="nil"/>
            </w:tcBorders>
            <w:shd w:val="clear" w:color="auto" w:fill="auto"/>
            <w:vAlign w:val="center"/>
            <w:hideMark/>
          </w:tcPr>
          <w:p w14:paraId="4DD90A4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Session</w:t>
            </w:r>
            <w:r w:rsidRPr="00DF4F75">
              <w:rPr>
                <w:rFonts w:eastAsia="等线"/>
                <w:color w:val="000000"/>
                <w:sz w:val="16"/>
                <w:szCs w:val="16"/>
                <w:lang w:val="en-US"/>
              </w:rPr>
              <w:br/>
            </w:r>
            <w:r w:rsidRPr="00DF4F75">
              <w:rPr>
                <w:rFonts w:eastAsia="等线"/>
                <w:b/>
                <w:bCs/>
                <w:color w:val="000000"/>
                <w:sz w:val="16"/>
                <w:szCs w:val="16"/>
                <w:lang w:val="en-US"/>
              </w:rPr>
              <w:t>1-6</w:t>
            </w:r>
          </w:p>
        </w:tc>
        <w:tc>
          <w:tcPr>
            <w:tcW w:w="851" w:type="dxa"/>
            <w:tcBorders>
              <w:top w:val="nil"/>
              <w:left w:val="nil"/>
              <w:bottom w:val="nil"/>
              <w:right w:val="nil"/>
            </w:tcBorders>
            <w:shd w:val="clear" w:color="auto" w:fill="auto"/>
            <w:noWrap/>
            <w:vAlign w:val="center"/>
            <w:hideMark/>
          </w:tcPr>
          <w:p w14:paraId="1A6CB27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57085E0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70CB6C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DCC773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053B2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BC769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1EEDC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595B4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4CBD0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FD7A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E64F6FC" w14:textId="77777777" w:rsidTr="00DF4F75">
        <w:trPr>
          <w:trHeight w:val="397"/>
        </w:trPr>
        <w:tc>
          <w:tcPr>
            <w:tcW w:w="0" w:type="auto"/>
            <w:tcBorders>
              <w:top w:val="nil"/>
              <w:left w:val="nil"/>
              <w:bottom w:val="nil"/>
              <w:right w:val="nil"/>
            </w:tcBorders>
            <w:shd w:val="clear" w:color="auto" w:fill="auto"/>
            <w:noWrap/>
            <w:vAlign w:val="center"/>
            <w:hideMark/>
          </w:tcPr>
          <w:p w14:paraId="2084A16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Constable and Knoblich (2020)</w:t>
            </w:r>
          </w:p>
        </w:tc>
        <w:tc>
          <w:tcPr>
            <w:tcW w:w="0" w:type="auto"/>
            <w:tcBorders>
              <w:top w:val="nil"/>
              <w:left w:val="nil"/>
              <w:bottom w:val="nil"/>
              <w:right w:val="nil"/>
            </w:tcBorders>
            <w:shd w:val="clear" w:color="auto" w:fill="auto"/>
            <w:noWrap/>
            <w:vAlign w:val="center"/>
            <w:hideMark/>
          </w:tcPr>
          <w:p w14:paraId="1B31B8A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D85A1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A890CF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6C42AD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Switch Identity</w:t>
            </w:r>
            <w:r w:rsidRPr="00DF4F75">
              <w:rPr>
                <w:rFonts w:eastAsia="等线"/>
                <w:color w:val="000000"/>
                <w:sz w:val="16"/>
                <w:szCs w:val="16"/>
                <w:lang w:val="en-US"/>
              </w:rPr>
              <w:br/>
              <w:t>Partner, Stranger</w:t>
            </w:r>
          </w:p>
        </w:tc>
        <w:tc>
          <w:tcPr>
            <w:tcW w:w="709" w:type="dxa"/>
            <w:tcBorders>
              <w:top w:val="nil"/>
              <w:left w:val="nil"/>
              <w:bottom w:val="nil"/>
              <w:right w:val="nil"/>
            </w:tcBorders>
            <w:shd w:val="clear" w:color="auto" w:fill="auto"/>
            <w:vAlign w:val="center"/>
            <w:hideMark/>
          </w:tcPr>
          <w:p w14:paraId="4EAC47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Phase</w:t>
            </w:r>
            <w:r w:rsidRPr="00DF4F75">
              <w:rPr>
                <w:rFonts w:eastAsia="等线"/>
                <w:color w:val="000000"/>
                <w:sz w:val="16"/>
                <w:szCs w:val="16"/>
                <w:lang w:val="en-US"/>
              </w:rPr>
              <w:br/>
            </w:r>
            <w:r w:rsidRPr="00DF4F75">
              <w:rPr>
                <w:rFonts w:eastAsia="等线"/>
                <w:b/>
                <w:bCs/>
                <w:color w:val="000000"/>
                <w:sz w:val="16"/>
                <w:szCs w:val="16"/>
                <w:lang w:val="en-US"/>
              </w:rPr>
              <w:t>1</w:t>
            </w:r>
            <w:r w:rsidRPr="00DF4F75">
              <w:rPr>
                <w:rFonts w:eastAsia="等线"/>
                <w:color w:val="000000"/>
                <w:sz w:val="16"/>
                <w:szCs w:val="16"/>
                <w:lang w:val="en-US"/>
              </w:rPr>
              <w:t>; 2</w:t>
            </w:r>
          </w:p>
        </w:tc>
        <w:tc>
          <w:tcPr>
            <w:tcW w:w="851" w:type="dxa"/>
            <w:tcBorders>
              <w:top w:val="nil"/>
              <w:left w:val="nil"/>
              <w:bottom w:val="nil"/>
              <w:right w:val="nil"/>
            </w:tcBorders>
            <w:shd w:val="clear" w:color="auto" w:fill="auto"/>
            <w:noWrap/>
            <w:vAlign w:val="center"/>
            <w:hideMark/>
          </w:tcPr>
          <w:p w14:paraId="423772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46</w:t>
            </w:r>
          </w:p>
        </w:tc>
        <w:tc>
          <w:tcPr>
            <w:tcW w:w="1115" w:type="dxa"/>
            <w:tcBorders>
              <w:top w:val="nil"/>
              <w:left w:val="nil"/>
              <w:bottom w:val="nil"/>
              <w:right w:val="nil"/>
            </w:tcBorders>
            <w:shd w:val="clear" w:color="auto" w:fill="auto"/>
            <w:noWrap/>
            <w:vAlign w:val="center"/>
            <w:hideMark/>
          </w:tcPr>
          <w:p w14:paraId="642E385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C34FD0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DD07E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8538D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E300D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A4763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57558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9BF9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B7D4A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B86DD67" w14:textId="77777777" w:rsidTr="00DF4F75">
        <w:trPr>
          <w:trHeight w:val="397"/>
        </w:trPr>
        <w:tc>
          <w:tcPr>
            <w:tcW w:w="0" w:type="auto"/>
            <w:tcBorders>
              <w:top w:val="nil"/>
              <w:left w:val="nil"/>
              <w:bottom w:val="nil"/>
              <w:right w:val="nil"/>
            </w:tcBorders>
            <w:shd w:val="clear" w:color="auto" w:fill="auto"/>
            <w:noWrap/>
            <w:vAlign w:val="center"/>
            <w:hideMark/>
          </w:tcPr>
          <w:p w14:paraId="7263FAD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Constable et al. (2021)</w:t>
            </w:r>
          </w:p>
        </w:tc>
        <w:tc>
          <w:tcPr>
            <w:tcW w:w="0" w:type="auto"/>
            <w:tcBorders>
              <w:top w:val="nil"/>
              <w:left w:val="nil"/>
              <w:bottom w:val="nil"/>
              <w:right w:val="nil"/>
            </w:tcBorders>
            <w:shd w:val="clear" w:color="auto" w:fill="auto"/>
            <w:noWrap/>
            <w:vAlign w:val="center"/>
            <w:hideMark/>
          </w:tcPr>
          <w:p w14:paraId="009BB78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0DD1F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E0C2AF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nil"/>
              <w:right w:val="nil"/>
            </w:tcBorders>
            <w:shd w:val="clear" w:color="auto" w:fill="auto"/>
            <w:noWrap/>
            <w:vAlign w:val="center"/>
            <w:hideMark/>
          </w:tcPr>
          <w:p w14:paraId="63D9F1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3B0D8B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1B42E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56</w:t>
            </w:r>
          </w:p>
        </w:tc>
        <w:tc>
          <w:tcPr>
            <w:tcW w:w="1115" w:type="dxa"/>
            <w:tcBorders>
              <w:top w:val="nil"/>
              <w:left w:val="nil"/>
              <w:bottom w:val="nil"/>
              <w:right w:val="nil"/>
            </w:tcBorders>
            <w:shd w:val="clear" w:color="auto" w:fill="auto"/>
            <w:noWrap/>
            <w:vAlign w:val="center"/>
            <w:hideMark/>
          </w:tcPr>
          <w:p w14:paraId="485E8B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6E0ABC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CE6089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E3B0F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08CB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644FF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5D181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72F8C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FBE1D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B73CEE5" w14:textId="77777777" w:rsidTr="00DF4F75">
        <w:trPr>
          <w:trHeight w:val="397"/>
        </w:trPr>
        <w:tc>
          <w:tcPr>
            <w:tcW w:w="0" w:type="auto"/>
            <w:tcBorders>
              <w:top w:val="nil"/>
              <w:left w:val="nil"/>
              <w:bottom w:val="nil"/>
              <w:right w:val="nil"/>
            </w:tcBorders>
            <w:shd w:val="clear" w:color="auto" w:fill="auto"/>
            <w:noWrap/>
            <w:vAlign w:val="center"/>
            <w:hideMark/>
          </w:tcPr>
          <w:p w14:paraId="7FE8B6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Qian et al. (2020)</w:t>
            </w:r>
          </w:p>
        </w:tc>
        <w:tc>
          <w:tcPr>
            <w:tcW w:w="0" w:type="auto"/>
            <w:tcBorders>
              <w:top w:val="nil"/>
              <w:left w:val="nil"/>
              <w:bottom w:val="nil"/>
              <w:right w:val="nil"/>
            </w:tcBorders>
            <w:shd w:val="clear" w:color="auto" w:fill="auto"/>
            <w:noWrap/>
            <w:vAlign w:val="center"/>
            <w:hideMark/>
          </w:tcPr>
          <w:p w14:paraId="1DA0A1D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366DFE2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B6BA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Celebrity</w:t>
            </w:r>
          </w:p>
        </w:tc>
        <w:tc>
          <w:tcPr>
            <w:tcW w:w="1417" w:type="dxa"/>
            <w:tcBorders>
              <w:top w:val="nil"/>
              <w:left w:val="nil"/>
              <w:bottom w:val="nil"/>
              <w:right w:val="nil"/>
            </w:tcBorders>
            <w:shd w:val="clear" w:color="auto" w:fill="auto"/>
            <w:vAlign w:val="center"/>
            <w:hideMark/>
          </w:tcPr>
          <w:p w14:paraId="151E48A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Cue</w:t>
            </w:r>
            <w:r w:rsidRPr="00DF4F75">
              <w:rPr>
                <w:rFonts w:eastAsia="等线"/>
                <w:color w:val="000000"/>
                <w:sz w:val="16"/>
                <w:szCs w:val="16"/>
                <w:lang w:val="en-US"/>
              </w:rPr>
              <w:br/>
              <w:t xml:space="preserve">With, </w:t>
            </w:r>
            <w:r w:rsidRPr="00DF4F75">
              <w:rPr>
                <w:rFonts w:eastAsia="等线"/>
                <w:b/>
                <w:bCs/>
                <w:color w:val="000000"/>
                <w:sz w:val="16"/>
                <w:szCs w:val="16"/>
                <w:lang w:val="en-US"/>
              </w:rPr>
              <w:t>Without</w:t>
            </w:r>
          </w:p>
        </w:tc>
        <w:tc>
          <w:tcPr>
            <w:tcW w:w="709" w:type="dxa"/>
            <w:tcBorders>
              <w:top w:val="nil"/>
              <w:left w:val="nil"/>
              <w:bottom w:val="nil"/>
              <w:right w:val="nil"/>
            </w:tcBorders>
            <w:shd w:val="clear" w:color="auto" w:fill="auto"/>
            <w:noWrap/>
            <w:vAlign w:val="center"/>
            <w:hideMark/>
          </w:tcPr>
          <w:p w14:paraId="45D5033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7E9D7D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010ADC3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0" w:type="auto"/>
            <w:tcBorders>
              <w:top w:val="nil"/>
              <w:left w:val="nil"/>
              <w:bottom w:val="nil"/>
              <w:right w:val="nil"/>
            </w:tcBorders>
            <w:shd w:val="clear" w:color="auto" w:fill="auto"/>
            <w:noWrap/>
            <w:vAlign w:val="center"/>
            <w:hideMark/>
          </w:tcPr>
          <w:p w14:paraId="18AE831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E7FF2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43402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415E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D7653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536B1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4119D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58932E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42CF0D7" w14:textId="77777777" w:rsidTr="00DF4F75">
        <w:trPr>
          <w:trHeight w:val="397"/>
        </w:trPr>
        <w:tc>
          <w:tcPr>
            <w:tcW w:w="0" w:type="auto"/>
            <w:tcBorders>
              <w:top w:val="nil"/>
              <w:left w:val="nil"/>
              <w:bottom w:val="nil"/>
              <w:right w:val="nil"/>
            </w:tcBorders>
            <w:shd w:val="clear" w:color="auto" w:fill="auto"/>
            <w:noWrap/>
            <w:vAlign w:val="center"/>
            <w:hideMark/>
          </w:tcPr>
          <w:p w14:paraId="44D4F9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Schäfer and Frings (2019)</w:t>
            </w:r>
          </w:p>
        </w:tc>
        <w:tc>
          <w:tcPr>
            <w:tcW w:w="0" w:type="auto"/>
            <w:tcBorders>
              <w:top w:val="nil"/>
              <w:left w:val="nil"/>
              <w:bottom w:val="nil"/>
              <w:right w:val="nil"/>
            </w:tcBorders>
            <w:shd w:val="clear" w:color="auto" w:fill="auto"/>
            <w:noWrap/>
            <w:vAlign w:val="center"/>
            <w:hideMark/>
          </w:tcPr>
          <w:p w14:paraId="39702EC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BF134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0548C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Acquaintance/none</w:t>
            </w:r>
          </w:p>
        </w:tc>
        <w:tc>
          <w:tcPr>
            <w:tcW w:w="1417" w:type="dxa"/>
            <w:tcBorders>
              <w:top w:val="nil"/>
              <w:left w:val="nil"/>
              <w:bottom w:val="nil"/>
              <w:right w:val="nil"/>
            </w:tcBorders>
            <w:shd w:val="clear" w:color="auto" w:fill="auto"/>
            <w:noWrap/>
            <w:vAlign w:val="center"/>
            <w:hideMark/>
          </w:tcPr>
          <w:p w14:paraId="468E8E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660120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45A20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32</w:t>
            </w:r>
          </w:p>
        </w:tc>
        <w:tc>
          <w:tcPr>
            <w:tcW w:w="1115" w:type="dxa"/>
            <w:tcBorders>
              <w:top w:val="nil"/>
              <w:left w:val="nil"/>
              <w:bottom w:val="nil"/>
              <w:right w:val="nil"/>
            </w:tcBorders>
            <w:shd w:val="clear" w:color="auto" w:fill="auto"/>
            <w:noWrap/>
            <w:vAlign w:val="center"/>
            <w:hideMark/>
          </w:tcPr>
          <w:p w14:paraId="20A3BC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4473061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BD440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E75F5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41592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072C2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34AF7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CABB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39487D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673EF2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B2053D9" w14:textId="77777777" w:rsidR="00DF4F75" w:rsidRPr="00DF4F75" w:rsidRDefault="00DF4F75" w:rsidP="00DF4F75">
            <w:pPr>
              <w:jc w:val="center"/>
              <w:rPr>
                <w:rFonts w:eastAsia="等线"/>
                <w:color w:val="000000"/>
                <w:sz w:val="16"/>
                <w:szCs w:val="16"/>
                <w:lang w:val="en-US"/>
              </w:rPr>
            </w:pPr>
            <w:proofErr w:type="spellStart"/>
            <w:r w:rsidRPr="00DF4F75">
              <w:rPr>
                <w:rFonts w:eastAsia="等线"/>
                <w:color w:val="000000"/>
                <w:sz w:val="16"/>
                <w:szCs w:val="16"/>
                <w:lang w:val="en-US"/>
              </w:rPr>
              <w:t>Golubickis</w:t>
            </w:r>
            <w:proofErr w:type="spellEnd"/>
            <w:r w:rsidRPr="00DF4F75">
              <w:rPr>
                <w:rFonts w:eastAsia="等线"/>
                <w:color w:val="000000"/>
                <w:sz w:val="16"/>
                <w:szCs w:val="16"/>
                <w:lang w:val="en-US"/>
              </w:rPr>
              <w:t xml:space="preserve"> and Macrae (2021)</w:t>
            </w:r>
          </w:p>
        </w:tc>
        <w:tc>
          <w:tcPr>
            <w:tcW w:w="0" w:type="auto"/>
            <w:tcBorders>
              <w:top w:val="nil"/>
              <w:left w:val="nil"/>
              <w:bottom w:val="nil"/>
              <w:right w:val="nil"/>
            </w:tcBorders>
            <w:shd w:val="clear" w:color="auto" w:fill="auto"/>
            <w:noWrap/>
            <w:vAlign w:val="center"/>
            <w:hideMark/>
          </w:tcPr>
          <w:p w14:paraId="223DB3D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342899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49829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w:t>
            </w:r>
          </w:p>
        </w:tc>
        <w:tc>
          <w:tcPr>
            <w:tcW w:w="1417" w:type="dxa"/>
            <w:tcBorders>
              <w:top w:val="nil"/>
              <w:left w:val="nil"/>
              <w:bottom w:val="nil"/>
              <w:right w:val="nil"/>
            </w:tcBorders>
            <w:shd w:val="clear" w:color="auto" w:fill="auto"/>
            <w:noWrap/>
            <w:vAlign w:val="center"/>
            <w:hideMark/>
          </w:tcPr>
          <w:p w14:paraId="2C7A9EC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77292F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214DAF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35</w:t>
            </w:r>
          </w:p>
        </w:tc>
        <w:tc>
          <w:tcPr>
            <w:tcW w:w="1115" w:type="dxa"/>
            <w:tcBorders>
              <w:top w:val="nil"/>
              <w:left w:val="nil"/>
              <w:bottom w:val="nil"/>
              <w:right w:val="nil"/>
            </w:tcBorders>
            <w:shd w:val="clear" w:color="auto" w:fill="auto"/>
            <w:noWrap/>
            <w:vAlign w:val="center"/>
            <w:hideMark/>
          </w:tcPr>
          <w:p w14:paraId="752178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00BF1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016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0ED4C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A3985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17EF0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3922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7FA38"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447181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6FC47696" w14:textId="77777777" w:rsidTr="00DF4F75">
        <w:trPr>
          <w:trHeight w:val="397"/>
        </w:trPr>
        <w:tc>
          <w:tcPr>
            <w:tcW w:w="0" w:type="auto"/>
            <w:vMerge/>
            <w:tcBorders>
              <w:top w:val="nil"/>
              <w:left w:val="nil"/>
              <w:bottom w:val="nil"/>
              <w:right w:val="nil"/>
            </w:tcBorders>
            <w:vAlign w:val="center"/>
            <w:hideMark/>
          </w:tcPr>
          <w:p w14:paraId="18AA082E"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E0886D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82A57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B6F72D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0D951E9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Presentation</w:t>
            </w:r>
            <w:r w:rsidRPr="00DF4F75">
              <w:rPr>
                <w:rFonts w:eastAsia="等线"/>
                <w:color w:val="000000"/>
                <w:sz w:val="16"/>
                <w:szCs w:val="16"/>
                <w:lang w:val="en-US"/>
              </w:rPr>
              <w:br/>
            </w:r>
            <w:r w:rsidRPr="00DF4F75">
              <w:rPr>
                <w:rFonts w:eastAsia="等线"/>
                <w:b/>
                <w:bCs/>
                <w:color w:val="000000"/>
                <w:sz w:val="16"/>
                <w:szCs w:val="16"/>
                <w:lang w:val="en-US"/>
              </w:rPr>
              <w:t>Mixed</w:t>
            </w:r>
            <w:r w:rsidRPr="00DF4F75">
              <w:rPr>
                <w:rFonts w:eastAsia="等线"/>
                <w:color w:val="000000"/>
                <w:sz w:val="16"/>
                <w:szCs w:val="16"/>
                <w:lang w:val="en-US"/>
              </w:rPr>
              <w:t>; Blocked</w:t>
            </w:r>
          </w:p>
        </w:tc>
        <w:tc>
          <w:tcPr>
            <w:tcW w:w="709" w:type="dxa"/>
            <w:tcBorders>
              <w:top w:val="nil"/>
              <w:left w:val="nil"/>
              <w:bottom w:val="nil"/>
              <w:right w:val="nil"/>
            </w:tcBorders>
            <w:shd w:val="clear" w:color="auto" w:fill="auto"/>
            <w:noWrap/>
            <w:vAlign w:val="center"/>
            <w:hideMark/>
          </w:tcPr>
          <w:p w14:paraId="2CC325B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58B241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1115" w:type="dxa"/>
            <w:tcBorders>
              <w:top w:val="nil"/>
              <w:left w:val="nil"/>
              <w:bottom w:val="nil"/>
              <w:right w:val="nil"/>
            </w:tcBorders>
            <w:shd w:val="clear" w:color="auto" w:fill="auto"/>
            <w:noWrap/>
            <w:vAlign w:val="center"/>
            <w:hideMark/>
          </w:tcPr>
          <w:p w14:paraId="55F55AA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40A49F8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87C69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DB826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7601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6F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C518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61815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0AAB3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980CF0B"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F0658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Navon and </w:t>
            </w:r>
            <w:proofErr w:type="spellStart"/>
            <w:r w:rsidRPr="00DF4F75">
              <w:rPr>
                <w:rFonts w:eastAsia="等线"/>
                <w:color w:val="000000"/>
                <w:sz w:val="16"/>
                <w:szCs w:val="16"/>
                <w:lang w:val="en-US"/>
              </w:rPr>
              <w:t>Makovski</w:t>
            </w:r>
            <w:proofErr w:type="spellEnd"/>
            <w:r w:rsidRPr="00DF4F75">
              <w:rPr>
                <w:rFonts w:eastAsia="等线"/>
                <w:color w:val="000000"/>
                <w:sz w:val="16"/>
                <w:szCs w:val="16"/>
                <w:lang w:val="en-US"/>
              </w:rPr>
              <w:t xml:space="preserve"> (2021)</w:t>
            </w:r>
          </w:p>
        </w:tc>
        <w:tc>
          <w:tcPr>
            <w:tcW w:w="0" w:type="auto"/>
            <w:tcBorders>
              <w:top w:val="nil"/>
              <w:left w:val="nil"/>
              <w:bottom w:val="nil"/>
              <w:right w:val="nil"/>
            </w:tcBorders>
            <w:shd w:val="clear" w:color="auto" w:fill="auto"/>
            <w:noWrap/>
            <w:vAlign w:val="center"/>
            <w:hideMark/>
          </w:tcPr>
          <w:p w14:paraId="1174373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275FF2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3CA8F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3CF99A0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4E960F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DEBD35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13</w:t>
            </w:r>
          </w:p>
        </w:tc>
        <w:tc>
          <w:tcPr>
            <w:tcW w:w="1115" w:type="dxa"/>
            <w:tcBorders>
              <w:top w:val="nil"/>
              <w:left w:val="nil"/>
              <w:bottom w:val="nil"/>
              <w:right w:val="nil"/>
            </w:tcBorders>
            <w:shd w:val="clear" w:color="auto" w:fill="auto"/>
            <w:noWrap/>
            <w:vAlign w:val="center"/>
            <w:hideMark/>
          </w:tcPr>
          <w:p w14:paraId="0B17E86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F3BA6F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81FD2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947F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AB7CB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DB6CB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E771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02584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D00F9E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3268F4F" w14:textId="77777777" w:rsidTr="00DF4F75">
        <w:trPr>
          <w:trHeight w:val="397"/>
        </w:trPr>
        <w:tc>
          <w:tcPr>
            <w:tcW w:w="0" w:type="auto"/>
            <w:vMerge/>
            <w:tcBorders>
              <w:top w:val="nil"/>
              <w:left w:val="nil"/>
              <w:bottom w:val="nil"/>
              <w:right w:val="nil"/>
            </w:tcBorders>
            <w:vAlign w:val="center"/>
            <w:hideMark/>
          </w:tcPr>
          <w:p w14:paraId="2D939996"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277D90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1ACC8F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35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Father; Stranger</w:t>
            </w:r>
          </w:p>
        </w:tc>
        <w:tc>
          <w:tcPr>
            <w:tcW w:w="1417" w:type="dxa"/>
            <w:tcBorders>
              <w:top w:val="nil"/>
              <w:left w:val="nil"/>
              <w:bottom w:val="nil"/>
              <w:right w:val="nil"/>
            </w:tcBorders>
            <w:shd w:val="clear" w:color="auto" w:fill="auto"/>
            <w:noWrap/>
            <w:vAlign w:val="center"/>
            <w:hideMark/>
          </w:tcPr>
          <w:p w14:paraId="5EE1E60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B4399A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6A6B1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28</w:t>
            </w:r>
          </w:p>
        </w:tc>
        <w:tc>
          <w:tcPr>
            <w:tcW w:w="1115" w:type="dxa"/>
            <w:tcBorders>
              <w:top w:val="nil"/>
              <w:left w:val="nil"/>
              <w:bottom w:val="nil"/>
              <w:right w:val="nil"/>
            </w:tcBorders>
            <w:shd w:val="clear" w:color="auto" w:fill="auto"/>
            <w:noWrap/>
            <w:vAlign w:val="center"/>
            <w:hideMark/>
          </w:tcPr>
          <w:p w14:paraId="0C9B3F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AEE4B2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2C58A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F709B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0BE25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F7CC7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6C0AC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E5954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9CDF1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A98F0BF" w14:textId="77777777" w:rsidTr="00DF4F75">
        <w:trPr>
          <w:trHeight w:val="397"/>
        </w:trPr>
        <w:tc>
          <w:tcPr>
            <w:tcW w:w="0" w:type="auto"/>
            <w:vMerge/>
            <w:tcBorders>
              <w:top w:val="nil"/>
              <w:left w:val="nil"/>
              <w:bottom w:val="nil"/>
              <w:right w:val="nil"/>
            </w:tcBorders>
            <w:vAlign w:val="center"/>
            <w:hideMark/>
          </w:tcPr>
          <w:p w14:paraId="79546E0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70E532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3B9897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7F3E4B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1299113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53697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4C50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27</w:t>
            </w:r>
          </w:p>
        </w:tc>
        <w:tc>
          <w:tcPr>
            <w:tcW w:w="1115" w:type="dxa"/>
            <w:tcBorders>
              <w:top w:val="nil"/>
              <w:left w:val="nil"/>
              <w:bottom w:val="nil"/>
              <w:right w:val="nil"/>
            </w:tcBorders>
            <w:shd w:val="clear" w:color="auto" w:fill="auto"/>
            <w:noWrap/>
            <w:vAlign w:val="center"/>
            <w:hideMark/>
          </w:tcPr>
          <w:p w14:paraId="0CA961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591A522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1CDDFE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21497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0FCA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CCA1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53F4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DFD4B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F142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850CC21"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4858A4C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Svensson et al. (2022)</w:t>
            </w:r>
          </w:p>
        </w:tc>
        <w:tc>
          <w:tcPr>
            <w:tcW w:w="0" w:type="auto"/>
            <w:tcBorders>
              <w:top w:val="nil"/>
              <w:left w:val="nil"/>
              <w:bottom w:val="nil"/>
              <w:right w:val="nil"/>
            </w:tcBorders>
            <w:shd w:val="clear" w:color="auto" w:fill="auto"/>
            <w:noWrap/>
            <w:vAlign w:val="center"/>
            <w:hideMark/>
          </w:tcPr>
          <w:p w14:paraId="0BB74F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26CD5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4555DC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noWrap/>
            <w:vAlign w:val="center"/>
            <w:hideMark/>
          </w:tcPr>
          <w:p w14:paraId="09FB2A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0391CC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5465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3FD21A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50</w:t>
            </w:r>
          </w:p>
        </w:tc>
        <w:tc>
          <w:tcPr>
            <w:tcW w:w="0" w:type="auto"/>
            <w:tcBorders>
              <w:top w:val="nil"/>
              <w:left w:val="nil"/>
              <w:bottom w:val="nil"/>
              <w:right w:val="nil"/>
            </w:tcBorders>
            <w:shd w:val="clear" w:color="auto" w:fill="auto"/>
            <w:noWrap/>
            <w:vAlign w:val="center"/>
            <w:hideMark/>
          </w:tcPr>
          <w:p w14:paraId="7A572B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3945F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93D3E5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8D58F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9AA8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240816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B26E3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3B2D9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C60CAB0" w14:textId="77777777" w:rsidTr="00DF4F75">
        <w:trPr>
          <w:trHeight w:val="397"/>
        </w:trPr>
        <w:tc>
          <w:tcPr>
            <w:tcW w:w="0" w:type="auto"/>
            <w:vMerge/>
            <w:tcBorders>
              <w:top w:val="nil"/>
              <w:left w:val="nil"/>
              <w:bottom w:val="nil"/>
              <w:right w:val="nil"/>
            </w:tcBorders>
            <w:vAlign w:val="center"/>
            <w:hideMark/>
          </w:tcPr>
          <w:p w14:paraId="0EB3D267"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39B66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1BBEC9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148C8C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604A43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&gt; friend</w:t>
            </w:r>
          </w:p>
        </w:tc>
        <w:tc>
          <w:tcPr>
            <w:tcW w:w="709" w:type="dxa"/>
            <w:tcBorders>
              <w:top w:val="nil"/>
              <w:left w:val="nil"/>
              <w:bottom w:val="nil"/>
              <w:right w:val="nil"/>
            </w:tcBorders>
            <w:shd w:val="clear" w:color="auto" w:fill="auto"/>
            <w:noWrap/>
            <w:vAlign w:val="center"/>
            <w:hideMark/>
          </w:tcPr>
          <w:p w14:paraId="1C0285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27B64B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17713A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6DCAFFD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FC5E64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1EE49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3354C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4963A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8047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3B00D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69C7C7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EC236E0" w14:textId="77777777" w:rsidTr="00DF4F75">
        <w:trPr>
          <w:trHeight w:val="397"/>
        </w:trPr>
        <w:tc>
          <w:tcPr>
            <w:tcW w:w="0" w:type="auto"/>
            <w:vMerge/>
            <w:tcBorders>
              <w:top w:val="nil"/>
              <w:left w:val="nil"/>
              <w:bottom w:val="nil"/>
              <w:right w:val="nil"/>
            </w:tcBorders>
            <w:vAlign w:val="center"/>
            <w:hideMark/>
          </w:tcPr>
          <w:p w14:paraId="484C7E68"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99A25A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69A3A1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589EF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57A2C4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&lt; friend</w:t>
            </w:r>
          </w:p>
        </w:tc>
        <w:tc>
          <w:tcPr>
            <w:tcW w:w="709" w:type="dxa"/>
            <w:tcBorders>
              <w:top w:val="nil"/>
              <w:left w:val="nil"/>
              <w:bottom w:val="nil"/>
              <w:right w:val="nil"/>
            </w:tcBorders>
            <w:shd w:val="clear" w:color="auto" w:fill="auto"/>
            <w:noWrap/>
            <w:vAlign w:val="center"/>
            <w:hideMark/>
          </w:tcPr>
          <w:p w14:paraId="1A59DC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47CB22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3ECA93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7C97C3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40727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74CA3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7DE77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C265B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698280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44A47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266D9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29F13CA" w14:textId="77777777" w:rsidTr="00DF4F75">
        <w:trPr>
          <w:trHeight w:val="397"/>
        </w:trPr>
        <w:tc>
          <w:tcPr>
            <w:tcW w:w="0" w:type="auto"/>
            <w:tcBorders>
              <w:top w:val="nil"/>
              <w:left w:val="nil"/>
              <w:bottom w:val="nil"/>
              <w:right w:val="nil"/>
            </w:tcBorders>
            <w:shd w:val="clear" w:color="auto" w:fill="auto"/>
            <w:noWrap/>
            <w:vAlign w:val="center"/>
            <w:hideMark/>
          </w:tcPr>
          <w:p w14:paraId="5BC025E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Xu et al. (2021)</w:t>
            </w:r>
          </w:p>
        </w:tc>
        <w:tc>
          <w:tcPr>
            <w:tcW w:w="0" w:type="auto"/>
            <w:tcBorders>
              <w:top w:val="nil"/>
              <w:left w:val="nil"/>
              <w:bottom w:val="nil"/>
              <w:right w:val="nil"/>
            </w:tcBorders>
            <w:shd w:val="clear" w:color="auto" w:fill="auto"/>
            <w:noWrap/>
            <w:vAlign w:val="center"/>
            <w:hideMark/>
          </w:tcPr>
          <w:p w14:paraId="757B431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4CAD02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3A15F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0D32BE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Tasks</w:t>
            </w:r>
            <w:r w:rsidRPr="00DF4F75">
              <w:rPr>
                <w:rFonts w:eastAsia="等线"/>
                <w:color w:val="000000"/>
                <w:sz w:val="16"/>
                <w:szCs w:val="16"/>
                <w:lang w:val="en-US"/>
              </w:rPr>
              <w:br/>
              <w:t xml:space="preserve">Modified; </w:t>
            </w:r>
            <w:r w:rsidRPr="00DF4F75">
              <w:rPr>
                <w:rFonts w:eastAsia="等线"/>
                <w:b/>
                <w:bCs/>
                <w:color w:val="000000"/>
                <w:sz w:val="16"/>
                <w:szCs w:val="16"/>
                <w:lang w:val="en-US"/>
              </w:rPr>
              <w:t>Unmodified</w:t>
            </w:r>
          </w:p>
        </w:tc>
        <w:tc>
          <w:tcPr>
            <w:tcW w:w="709" w:type="dxa"/>
            <w:tcBorders>
              <w:top w:val="nil"/>
              <w:left w:val="nil"/>
              <w:bottom w:val="nil"/>
              <w:right w:val="nil"/>
            </w:tcBorders>
            <w:shd w:val="clear" w:color="auto" w:fill="auto"/>
            <w:noWrap/>
            <w:vAlign w:val="center"/>
            <w:hideMark/>
          </w:tcPr>
          <w:p w14:paraId="6048FA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AF19C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105</w:t>
            </w:r>
          </w:p>
        </w:tc>
        <w:tc>
          <w:tcPr>
            <w:tcW w:w="1115" w:type="dxa"/>
            <w:tcBorders>
              <w:top w:val="nil"/>
              <w:left w:val="nil"/>
              <w:bottom w:val="nil"/>
              <w:right w:val="nil"/>
            </w:tcBorders>
            <w:shd w:val="clear" w:color="auto" w:fill="auto"/>
            <w:noWrap/>
            <w:vAlign w:val="center"/>
            <w:hideMark/>
          </w:tcPr>
          <w:p w14:paraId="5A7C9D7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9B1C4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CF669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A070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41515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DBB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4E8B3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40D35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F7A5C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47640A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BC700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Woźniak et al. (2018)</w:t>
            </w:r>
          </w:p>
        </w:tc>
        <w:tc>
          <w:tcPr>
            <w:tcW w:w="0" w:type="auto"/>
            <w:tcBorders>
              <w:top w:val="nil"/>
              <w:left w:val="nil"/>
              <w:bottom w:val="nil"/>
              <w:right w:val="nil"/>
            </w:tcBorders>
            <w:shd w:val="clear" w:color="auto" w:fill="auto"/>
            <w:noWrap/>
            <w:vAlign w:val="center"/>
            <w:hideMark/>
          </w:tcPr>
          <w:p w14:paraId="5C5AD4F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3A999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C7632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1D6C55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602B257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724867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5EA9E3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56</w:t>
            </w:r>
          </w:p>
        </w:tc>
        <w:tc>
          <w:tcPr>
            <w:tcW w:w="0" w:type="auto"/>
            <w:tcBorders>
              <w:top w:val="nil"/>
              <w:left w:val="nil"/>
              <w:bottom w:val="nil"/>
              <w:right w:val="nil"/>
            </w:tcBorders>
            <w:shd w:val="clear" w:color="auto" w:fill="auto"/>
            <w:noWrap/>
            <w:vAlign w:val="center"/>
            <w:hideMark/>
          </w:tcPr>
          <w:p w14:paraId="36852B0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CF77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1F447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9378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94FB8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82CC7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EB3B0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43C20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3599E6F" w14:textId="77777777" w:rsidTr="00DF4F75">
        <w:trPr>
          <w:trHeight w:val="397"/>
        </w:trPr>
        <w:tc>
          <w:tcPr>
            <w:tcW w:w="0" w:type="auto"/>
            <w:vMerge/>
            <w:tcBorders>
              <w:top w:val="nil"/>
              <w:left w:val="nil"/>
              <w:bottom w:val="nil"/>
              <w:right w:val="nil"/>
            </w:tcBorders>
            <w:vAlign w:val="center"/>
            <w:hideMark/>
          </w:tcPr>
          <w:p w14:paraId="579B51E2"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CA137A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FE1A2E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E32E3C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1588F0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5D72C0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6577AB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350C1A6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D72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0FC17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7D253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09203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25E68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0894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5375C6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7DFE4C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BB0E8E3"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101FDBD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Liu et al. (2023)</w:t>
            </w:r>
          </w:p>
        </w:tc>
        <w:tc>
          <w:tcPr>
            <w:tcW w:w="0" w:type="auto"/>
            <w:tcBorders>
              <w:top w:val="nil"/>
              <w:left w:val="nil"/>
              <w:bottom w:val="single" w:sz="8" w:space="0" w:color="auto"/>
              <w:right w:val="nil"/>
            </w:tcBorders>
            <w:shd w:val="clear" w:color="auto" w:fill="auto"/>
            <w:noWrap/>
            <w:vAlign w:val="center"/>
            <w:hideMark/>
          </w:tcPr>
          <w:p w14:paraId="3142C1C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691163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single" w:sz="8" w:space="0" w:color="auto"/>
              <w:right w:val="nil"/>
            </w:tcBorders>
            <w:shd w:val="clear" w:color="auto" w:fill="auto"/>
            <w:vAlign w:val="center"/>
            <w:hideMark/>
          </w:tcPr>
          <w:p w14:paraId="5B1125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single" w:sz="8" w:space="0" w:color="auto"/>
              <w:right w:val="nil"/>
            </w:tcBorders>
            <w:shd w:val="clear" w:color="auto" w:fill="auto"/>
            <w:noWrap/>
            <w:vAlign w:val="center"/>
            <w:hideMark/>
          </w:tcPr>
          <w:p w14:paraId="3BD42DF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single" w:sz="8" w:space="0" w:color="auto"/>
              <w:right w:val="nil"/>
            </w:tcBorders>
            <w:shd w:val="clear" w:color="auto" w:fill="auto"/>
            <w:noWrap/>
            <w:vAlign w:val="center"/>
            <w:hideMark/>
          </w:tcPr>
          <w:p w14:paraId="55F539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single" w:sz="8" w:space="0" w:color="auto"/>
              <w:right w:val="nil"/>
            </w:tcBorders>
            <w:shd w:val="clear" w:color="auto" w:fill="auto"/>
            <w:noWrap/>
            <w:vAlign w:val="center"/>
            <w:hideMark/>
          </w:tcPr>
          <w:p w14:paraId="3BB531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298</w:t>
            </w:r>
          </w:p>
        </w:tc>
        <w:tc>
          <w:tcPr>
            <w:tcW w:w="1115" w:type="dxa"/>
            <w:tcBorders>
              <w:top w:val="nil"/>
              <w:left w:val="nil"/>
              <w:bottom w:val="single" w:sz="8" w:space="0" w:color="auto"/>
              <w:right w:val="nil"/>
            </w:tcBorders>
            <w:shd w:val="clear" w:color="auto" w:fill="auto"/>
            <w:noWrap/>
            <w:vAlign w:val="center"/>
            <w:hideMark/>
          </w:tcPr>
          <w:p w14:paraId="3133F35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10A09D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9279B3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F7BB78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3D52C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39D32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0A33CE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1657A6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D15E2F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239ACE88" w14:textId="77777777" w:rsidR="00DF4F75" w:rsidRDefault="00AE693C" w:rsidP="00DF4F75">
      <w:pPr>
        <w:pStyle w:val="Note"/>
        <w:rPr>
          <w:sz w:val="16"/>
          <w:szCs w:val="16"/>
          <w:lang w:val="en-US"/>
        </w:rPr>
      </w:pPr>
      <w:r w:rsidRPr="002050D1">
        <w:rPr>
          <w:i/>
          <w:iCs/>
          <w:sz w:val="16"/>
          <w:szCs w:val="16"/>
          <w:lang w:val="en-US"/>
        </w:rPr>
        <w:t>Note</w:t>
      </w:r>
      <w:r w:rsidRPr="002050D1">
        <w:rPr>
          <w:sz w:val="16"/>
          <w:szCs w:val="16"/>
          <w:lang w:val="en-US"/>
        </w:rPr>
        <w:t xml:space="preserve">. </w:t>
      </w:r>
      <w:r w:rsidR="00124779" w:rsidRPr="002050D1">
        <w:rPr>
          <w:sz w:val="16"/>
          <w:szCs w:val="16"/>
          <w:lang w:val="en-US"/>
        </w:rPr>
        <w:t xml:space="preserve">Study represents different studies from a single article; </w:t>
      </w:r>
      <w:r w:rsidR="00DD3690" w:rsidRPr="002050D1">
        <w:rPr>
          <w:sz w:val="16"/>
          <w:szCs w:val="16"/>
          <w:lang w:val="en-US"/>
        </w:rPr>
        <w:t>IV: independent variable</w:t>
      </w:r>
      <w:r w:rsidR="00B13EF6" w:rsidRPr="002050D1">
        <w:rPr>
          <w:sz w:val="16"/>
          <w:szCs w:val="16"/>
          <w:lang w:val="en-US"/>
        </w:rPr>
        <w:t xml:space="preserve">. For IV3 and IV4, we only included the </w:t>
      </w:r>
      <w:r w:rsidR="00DD3690" w:rsidRPr="002050D1">
        <w:rPr>
          <w:sz w:val="16"/>
          <w:szCs w:val="16"/>
          <w:lang w:val="en-US"/>
        </w:rPr>
        <w:t xml:space="preserve">baseline </w:t>
      </w:r>
      <w:r w:rsidR="00B13EF6" w:rsidRPr="002050D1">
        <w:rPr>
          <w:sz w:val="16"/>
          <w:szCs w:val="16"/>
          <w:lang w:val="en-US"/>
        </w:rPr>
        <w:t xml:space="preserve">conditions that are </w:t>
      </w:r>
      <w:proofErr w:type="gramStart"/>
      <w:r w:rsidR="00B13EF6" w:rsidRPr="002050D1">
        <w:rPr>
          <w:sz w:val="16"/>
          <w:szCs w:val="16"/>
          <w:lang w:val="en-US"/>
        </w:rPr>
        <w:t>similar to</w:t>
      </w:r>
      <w:proofErr w:type="gramEnd"/>
      <w:r w:rsidR="00B13EF6" w:rsidRPr="002050D1">
        <w:rPr>
          <w:sz w:val="16"/>
          <w:szCs w:val="16"/>
          <w:lang w:val="en-US"/>
        </w:rPr>
        <w:t xml:space="preserve"> the original design in </w:t>
      </w:r>
      <w:r w:rsidR="00090A6F" w:rsidRPr="002050D1">
        <w:rPr>
          <w:sz w:val="16"/>
          <w:szCs w:val="16"/>
          <w:lang w:val="en-US"/>
        </w:rPr>
        <w:t>Sui et al. (2012)</w:t>
      </w:r>
      <w:r w:rsidR="00B13EF6" w:rsidRPr="002050D1">
        <w:rPr>
          <w:sz w:val="16"/>
          <w:szCs w:val="16"/>
          <w:lang w:val="en-US"/>
        </w:rPr>
        <w:t xml:space="preserve">, which were highlighted in </w:t>
      </w:r>
      <w:r w:rsidR="00B13EF6" w:rsidRPr="002050D1">
        <w:rPr>
          <w:b/>
          <w:bCs/>
          <w:sz w:val="16"/>
          <w:szCs w:val="16"/>
          <w:lang w:val="en-US"/>
        </w:rPr>
        <w:t>BOLD font</w:t>
      </w:r>
      <w:r w:rsidR="00B13EF6" w:rsidRPr="002050D1">
        <w:rPr>
          <w:sz w:val="16"/>
          <w:szCs w:val="16"/>
          <w:lang w:val="en-US"/>
        </w:rPr>
        <w:t>.</w:t>
      </w:r>
      <w:r w:rsidR="0004083D" w:rsidRPr="002050D1">
        <w:rPr>
          <w:sz w:val="16"/>
          <w:szCs w:val="16"/>
          <w:lang w:val="en-US"/>
        </w:rPr>
        <w:t xml:space="preserve"> </w:t>
      </w:r>
      <w:r w:rsidR="00293A00" w:rsidRPr="002050D1">
        <w:rPr>
          <w:sz w:val="16"/>
          <w:szCs w:val="16"/>
          <w:lang w:val="en-US"/>
        </w:rPr>
        <w:t xml:space="preserve">If other variables that could be counterbalanced are indicated by </w:t>
      </w:r>
      <w:r w:rsidR="00293A00" w:rsidRPr="002050D1">
        <w:rPr>
          <w:sz w:val="16"/>
          <w:szCs w:val="16"/>
          <w:u w:val="single"/>
          <w:lang w:val="en-US"/>
        </w:rPr>
        <w:t>underscores</w:t>
      </w:r>
      <w:r w:rsidR="00293A00" w:rsidRPr="002050D1">
        <w:rPr>
          <w:sz w:val="16"/>
          <w:szCs w:val="16"/>
          <w:lang w:val="en-US"/>
        </w:rPr>
        <w:t>, we will solely utilize these variables as stratification variables during the split-half process</w:t>
      </w:r>
      <w:r w:rsidR="00AC24E6" w:rsidRPr="002050D1">
        <w:rPr>
          <w:sz w:val="16"/>
          <w:szCs w:val="16"/>
          <w:lang w:val="en-US"/>
        </w:rPr>
        <w:t>.</w:t>
      </w:r>
    </w:p>
    <w:p w14:paraId="6D70691F" w14:textId="0BC51A9E" w:rsidR="00DF4F75" w:rsidRPr="00DF4F75" w:rsidRDefault="00DF4F75" w:rsidP="00DF4F75">
      <w:pPr>
        <w:pStyle w:val="Table"/>
        <w:rPr>
          <w:b w:val="0"/>
          <w:bCs w:val="0"/>
          <w:sz w:val="16"/>
          <w:szCs w:val="16"/>
          <w:lang w:val="en-US"/>
        </w:rPr>
      </w:pPr>
      <w:r w:rsidRPr="00DF4F75">
        <w:rPr>
          <w:sz w:val="16"/>
          <w:szCs w:val="16"/>
          <w:lang w:val="en-US"/>
        </w:rPr>
        <w:lastRenderedPageBreak/>
        <w:t>Table 1</w:t>
      </w:r>
      <w:r w:rsidRPr="00DF4F75">
        <w:rPr>
          <w:rFonts w:hint="eastAsia"/>
          <w:sz w:val="16"/>
          <w:szCs w:val="16"/>
          <w:lang w:val="en-US"/>
        </w:rPr>
        <w:t>-</w:t>
      </w:r>
      <w:r w:rsidRPr="00DF4F75">
        <w:rPr>
          <w:rFonts w:hint="eastAsia"/>
          <w:sz w:val="16"/>
          <w:szCs w:val="16"/>
          <w:lang w:val="en-US"/>
        </w:rPr>
        <w:t>2</w:t>
      </w:r>
      <w:r w:rsidRPr="00DF4F75">
        <w:rPr>
          <w:sz w:val="16"/>
          <w:szCs w:val="16"/>
          <w:lang w:val="en-US"/>
        </w:rPr>
        <w:t xml:space="preserve">. </w:t>
      </w:r>
      <w:r w:rsidRPr="00DF4F75">
        <w:rPr>
          <w:b w:val="0"/>
          <w:bCs w:val="0"/>
          <w:sz w:val="16"/>
          <w:szCs w:val="16"/>
          <w:lang w:val="en-US"/>
        </w:rPr>
        <w:t>Dataset Information</w:t>
      </w:r>
    </w:p>
    <w:tbl>
      <w:tblPr>
        <w:tblW w:w="0" w:type="auto"/>
        <w:tblLook w:val="04A0" w:firstRow="1" w:lastRow="0" w:firstColumn="1" w:lastColumn="0" w:noHBand="0" w:noVBand="1"/>
      </w:tblPr>
      <w:tblGrid>
        <w:gridCol w:w="2060"/>
        <w:gridCol w:w="590"/>
        <w:gridCol w:w="830"/>
        <w:gridCol w:w="1598"/>
        <w:gridCol w:w="1919"/>
        <w:gridCol w:w="505"/>
        <w:gridCol w:w="696"/>
        <w:gridCol w:w="1101"/>
        <w:gridCol w:w="421"/>
        <w:gridCol w:w="545"/>
        <w:gridCol w:w="376"/>
        <w:gridCol w:w="376"/>
        <w:gridCol w:w="376"/>
        <w:gridCol w:w="376"/>
        <w:gridCol w:w="483"/>
        <w:gridCol w:w="528"/>
      </w:tblGrid>
      <w:tr w:rsidR="00DF4F75" w:rsidRPr="00DF4F75" w14:paraId="1D9FD981"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7EE4BF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BE4562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21CA35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6566770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26F141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of Trials </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06BA6CC"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CEA8FE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77F1962B"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1867E702"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6515F39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62EED1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2149F07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2C9A8A5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3FB9797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0" w:type="auto"/>
            <w:vMerge/>
            <w:tcBorders>
              <w:top w:val="single" w:sz="8" w:space="0" w:color="auto"/>
              <w:left w:val="nil"/>
              <w:bottom w:val="single" w:sz="8" w:space="0" w:color="000000"/>
              <w:right w:val="nil"/>
            </w:tcBorders>
            <w:vAlign w:val="center"/>
            <w:hideMark/>
          </w:tcPr>
          <w:p w14:paraId="497629AB"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5529519F"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2D2D2C0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390019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53DE8250"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1A3A0FDB"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407F0167"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636592C6"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4ABCA54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21D451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239CD218" w14:textId="77777777" w:rsidTr="00DF4F75">
        <w:trPr>
          <w:trHeight w:val="397"/>
        </w:trPr>
        <w:tc>
          <w:tcPr>
            <w:tcW w:w="0" w:type="auto"/>
            <w:tcBorders>
              <w:top w:val="nil"/>
              <w:left w:val="nil"/>
              <w:bottom w:val="nil"/>
              <w:right w:val="nil"/>
            </w:tcBorders>
            <w:shd w:val="clear" w:color="auto" w:fill="auto"/>
            <w:noWrap/>
            <w:vAlign w:val="center"/>
            <w:hideMark/>
          </w:tcPr>
          <w:p w14:paraId="0A1ADCA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Sui (2014)</w:t>
            </w:r>
          </w:p>
        </w:tc>
        <w:tc>
          <w:tcPr>
            <w:tcW w:w="0" w:type="auto"/>
            <w:tcBorders>
              <w:top w:val="nil"/>
              <w:left w:val="nil"/>
              <w:bottom w:val="nil"/>
              <w:right w:val="nil"/>
            </w:tcBorders>
            <w:shd w:val="clear" w:color="auto" w:fill="auto"/>
            <w:noWrap/>
            <w:vAlign w:val="center"/>
            <w:hideMark/>
          </w:tcPr>
          <w:p w14:paraId="438F648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6F0F9C6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44EFF8B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524F0C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535BE8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69DB691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15C1AC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657B582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7F265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347C7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96AA8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19E99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2253A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F0817D"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5A4855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FCCDF4D"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234BAF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Sui (2015)</w:t>
            </w:r>
          </w:p>
        </w:tc>
        <w:tc>
          <w:tcPr>
            <w:tcW w:w="0" w:type="auto"/>
            <w:tcBorders>
              <w:top w:val="nil"/>
              <w:left w:val="nil"/>
              <w:bottom w:val="nil"/>
              <w:right w:val="nil"/>
            </w:tcBorders>
            <w:shd w:val="clear" w:color="auto" w:fill="auto"/>
            <w:noWrap/>
            <w:vAlign w:val="center"/>
            <w:hideMark/>
          </w:tcPr>
          <w:p w14:paraId="4BF62E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E5C7C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7D1F0E2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2B6E1DB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A760C8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CA9EB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41376A8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05FEC90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A72374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BE97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CBA55A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753D1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B474A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CEB8BA6"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59318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C4D28FE" w14:textId="77777777" w:rsidTr="00DF4F75">
        <w:trPr>
          <w:trHeight w:val="397"/>
        </w:trPr>
        <w:tc>
          <w:tcPr>
            <w:tcW w:w="0" w:type="auto"/>
            <w:vMerge/>
            <w:tcBorders>
              <w:top w:val="nil"/>
              <w:left w:val="nil"/>
              <w:bottom w:val="nil"/>
              <w:right w:val="nil"/>
            </w:tcBorders>
            <w:vAlign w:val="center"/>
            <w:hideMark/>
          </w:tcPr>
          <w:p w14:paraId="719F8B13"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0A74CB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D36E93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E9DA99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17ED75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A18499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CC4B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21</w:t>
            </w:r>
          </w:p>
        </w:tc>
        <w:tc>
          <w:tcPr>
            <w:tcW w:w="0" w:type="auto"/>
            <w:tcBorders>
              <w:top w:val="nil"/>
              <w:left w:val="nil"/>
              <w:bottom w:val="nil"/>
              <w:right w:val="nil"/>
            </w:tcBorders>
            <w:shd w:val="clear" w:color="auto" w:fill="auto"/>
            <w:noWrap/>
            <w:vAlign w:val="center"/>
            <w:hideMark/>
          </w:tcPr>
          <w:p w14:paraId="48745EB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33627F3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4B6B6D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925F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A6E5C4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6D7BCA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D6C515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79632D"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DE96D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CF0B4DF"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172A7A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Sui et al. (2014)</w:t>
            </w:r>
          </w:p>
        </w:tc>
        <w:tc>
          <w:tcPr>
            <w:tcW w:w="0" w:type="auto"/>
            <w:tcBorders>
              <w:top w:val="nil"/>
              <w:left w:val="nil"/>
              <w:bottom w:val="nil"/>
              <w:right w:val="nil"/>
            </w:tcBorders>
            <w:shd w:val="clear" w:color="auto" w:fill="auto"/>
            <w:noWrap/>
            <w:vAlign w:val="center"/>
            <w:hideMark/>
          </w:tcPr>
          <w:p w14:paraId="53A1E61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505A4B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448D444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7A80D6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1:1:1</w:t>
            </w:r>
          </w:p>
        </w:tc>
        <w:tc>
          <w:tcPr>
            <w:tcW w:w="0" w:type="auto"/>
            <w:tcBorders>
              <w:top w:val="nil"/>
              <w:left w:val="nil"/>
              <w:bottom w:val="nil"/>
              <w:right w:val="nil"/>
            </w:tcBorders>
            <w:shd w:val="clear" w:color="auto" w:fill="auto"/>
            <w:noWrap/>
            <w:vAlign w:val="center"/>
            <w:hideMark/>
          </w:tcPr>
          <w:p w14:paraId="3BB562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8968DF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02D1FD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4CEE428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7AA4D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1373C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44D437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322834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12FA1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911CA6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A8DCC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3153946" w14:textId="77777777" w:rsidTr="00DF4F75">
        <w:trPr>
          <w:trHeight w:val="397"/>
        </w:trPr>
        <w:tc>
          <w:tcPr>
            <w:tcW w:w="0" w:type="auto"/>
            <w:vMerge/>
            <w:tcBorders>
              <w:top w:val="nil"/>
              <w:left w:val="nil"/>
              <w:bottom w:val="nil"/>
              <w:right w:val="nil"/>
            </w:tcBorders>
            <w:vAlign w:val="center"/>
            <w:hideMark/>
          </w:tcPr>
          <w:p w14:paraId="3957D48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98159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257F8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3D352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4CFDB7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1:3:3</w:t>
            </w:r>
          </w:p>
        </w:tc>
        <w:tc>
          <w:tcPr>
            <w:tcW w:w="0" w:type="auto"/>
            <w:tcBorders>
              <w:top w:val="nil"/>
              <w:left w:val="nil"/>
              <w:bottom w:val="nil"/>
              <w:right w:val="nil"/>
            </w:tcBorders>
            <w:shd w:val="clear" w:color="auto" w:fill="auto"/>
            <w:noWrap/>
            <w:vAlign w:val="center"/>
            <w:hideMark/>
          </w:tcPr>
          <w:p w14:paraId="3C631F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1C2CFB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69A69AB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789F0B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1E36F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D29DF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A7AE35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77102E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88765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F31949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C1E57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A9E95A4" w14:textId="77777777" w:rsidTr="00DF4F75">
        <w:trPr>
          <w:trHeight w:val="397"/>
        </w:trPr>
        <w:tc>
          <w:tcPr>
            <w:tcW w:w="0" w:type="auto"/>
            <w:vMerge/>
            <w:tcBorders>
              <w:top w:val="nil"/>
              <w:left w:val="nil"/>
              <w:bottom w:val="nil"/>
              <w:right w:val="nil"/>
            </w:tcBorders>
            <w:vAlign w:val="center"/>
            <w:hideMark/>
          </w:tcPr>
          <w:p w14:paraId="6042EE3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2B9D89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2EB758E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4ADA37F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30A0CE8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3:1:3</w:t>
            </w:r>
          </w:p>
        </w:tc>
        <w:tc>
          <w:tcPr>
            <w:tcW w:w="0" w:type="auto"/>
            <w:tcBorders>
              <w:top w:val="nil"/>
              <w:left w:val="nil"/>
              <w:bottom w:val="nil"/>
              <w:right w:val="nil"/>
            </w:tcBorders>
            <w:shd w:val="clear" w:color="auto" w:fill="auto"/>
            <w:noWrap/>
            <w:vAlign w:val="center"/>
            <w:hideMark/>
          </w:tcPr>
          <w:p w14:paraId="241ED5F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028FC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22</w:t>
            </w:r>
          </w:p>
        </w:tc>
        <w:tc>
          <w:tcPr>
            <w:tcW w:w="0" w:type="auto"/>
            <w:tcBorders>
              <w:top w:val="nil"/>
              <w:left w:val="nil"/>
              <w:bottom w:val="nil"/>
              <w:right w:val="nil"/>
            </w:tcBorders>
            <w:shd w:val="clear" w:color="auto" w:fill="auto"/>
            <w:noWrap/>
            <w:vAlign w:val="center"/>
            <w:hideMark/>
          </w:tcPr>
          <w:p w14:paraId="5352066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CCD749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E9B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29C6A0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9C5D7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AB99C2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A88E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67A9036"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6FB1D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0C523E1" w14:textId="77777777" w:rsidTr="00DF4F75">
        <w:trPr>
          <w:trHeight w:val="397"/>
        </w:trPr>
        <w:tc>
          <w:tcPr>
            <w:tcW w:w="0" w:type="auto"/>
            <w:vMerge/>
            <w:tcBorders>
              <w:top w:val="nil"/>
              <w:left w:val="nil"/>
              <w:bottom w:val="nil"/>
              <w:right w:val="nil"/>
            </w:tcBorders>
            <w:vAlign w:val="center"/>
            <w:hideMark/>
          </w:tcPr>
          <w:p w14:paraId="20DF898D"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AC98F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0A747AF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19F3E8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452DF21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3:3:1</w:t>
            </w:r>
          </w:p>
        </w:tc>
        <w:tc>
          <w:tcPr>
            <w:tcW w:w="0" w:type="auto"/>
            <w:tcBorders>
              <w:top w:val="nil"/>
              <w:left w:val="nil"/>
              <w:bottom w:val="nil"/>
              <w:right w:val="nil"/>
            </w:tcBorders>
            <w:shd w:val="clear" w:color="auto" w:fill="auto"/>
            <w:noWrap/>
            <w:vAlign w:val="center"/>
            <w:hideMark/>
          </w:tcPr>
          <w:p w14:paraId="0EAC652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B116A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2BEF92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36A44D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E07C0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02AC5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99C4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008760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A59A1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F14C46F"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AC0C7F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A8BB28C" w14:textId="77777777" w:rsidTr="00DF4F75">
        <w:trPr>
          <w:trHeight w:val="397"/>
        </w:trPr>
        <w:tc>
          <w:tcPr>
            <w:tcW w:w="0" w:type="auto"/>
            <w:tcBorders>
              <w:top w:val="nil"/>
              <w:left w:val="nil"/>
              <w:bottom w:val="nil"/>
              <w:right w:val="nil"/>
            </w:tcBorders>
            <w:shd w:val="clear" w:color="auto" w:fill="auto"/>
            <w:noWrap/>
            <w:vAlign w:val="center"/>
            <w:hideMark/>
          </w:tcPr>
          <w:p w14:paraId="15FE48F4" w14:textId="77777777" w:rsidR="00DF4F75" w:rsidRPr="00DF4F75" w:rsidRDefault="00DF4F75" w:rsidP="00DF4F75">
            <w:pPr>
              <w:jc w:val="center"/>
              <w:rPr>
                <w:rFonts w:eastAsia="等线"/>
                <w:color w:val="000000"/>
                <w:sz w:val="16"/>
                <w:szCs w:val="16"/>
                <w:lang w:val="en-US"/>
              </w:rPr>
            </w:pPr>
            <w:proofErr w:type="spellStart"/>
            <w:r w:rsidRPr="00DF4F75">
              <w:rPr>
                <w:rFonts w:eastAsia="等线"/>
                <w:color w:val="000000"/>
                <w:sz w:val="16"/>
                <w:szCs w:val="16"/>
                <w:lang w:val="en-US"/>
              </w:rPr>
              <w:t>Haciahmet</w:t>
            </w:r>
            <w:proofErr w:type="spellEnd"/>
            <w:r w:rsidRPr="00DF4F75">
              <w:rPr>
                <w:rFonts w:eastAsia="等线"/>
                <w:color w:val="000000"/>
                <w:sz w:val="16"/>
                <w:szCs w:val="16"/>
                <w:lang w:val="en-US"/>
              </w:rPr>
              <w:t xml:space="preserve"> et al. (2023)</w:t>
            </w:r>
          </w:p>
        </w:tc>
        <w:tc>
          <w:tcPr>
            <w:tcW w:w="0" w:type="auto"/>
            <w:tcBorders>
              <w:top w:val="nil"/>
              <w:left w:val="nil"/>
              <w:bottom w:val="nil"/>
              <w:right w:val="nil"/>
            </w:tcBorders>
            <w:shd w:val="clear" w:color="auto" w:fill="auto"/>
            <w:noWrap/>
            <w:vAlign w:val="center"/>
            <w:hideMark/>
          </w:tcPr>
          <w:p w14:paraId="574186C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7DCDE8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F51D78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0" w:type="auto"/>
            <w:tcBorders>
              <w:top w:val="nil"/>
              <w:left w:val="nil"/>
              <w:bottom w:val="nil"/>
              <w:right w:val="nil"/>
            </w:tcBorders>
            <w:shd w:val="clear" w:color="auto" w:fill="auto"/>
            <w:noWrap/>
            <w:vAlign w:val="center"/>
            <w:hideMark/>
          </w:tcPr>
          <w:p w14:paraId="41C550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A9248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EC1F7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15802E2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177C6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B0983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FAB27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338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CEBA0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28A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653135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C1AC8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4CC93A35" w14:textId="77777777" w:rsidTr="00DF4F75">
        <w:trPr>
          <w:trHeight w:val="397"/>
        </w:trPr>
        <w:tc>
          <w:tcPr>
            <w:tcW w:w="0" w:type="auto"/>
            <w:tcBorders>
              <w:top w:val="nil"/>
              <w:left w:val="nil"/>
              <w:bottom w:val="nil"/>
              <w:right w:val="nil"/>
            </w:tcBorders>
            <w:shd w:val="clear" w:color="auto" w:fill="auto"/>
            <w:noWrap/>
            <w:vAlign w:val="center"/>
            <w:hideMark/>
          </w:tcPr>
          <w:p w14:paraId="2C4D4D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Hobbs et al. (2023)</w:t>
            </w:r>
          </w:p>
        </w:tc>
        <w:tc>
          <w:tcPr>
            <w:tcW w:w="0" w:type="auto"/>
            <w:tcBorders>
              <w:top w:val="nil"/>
              <w:left w:val="nil"/>
              <w:bottom w:val="nil"/>
              <w:right w:val="nil"/>
            </w:tcBorders>
            <w:shd w:val="clear" w:color="auto" w:fill="auto"/>
            <w:noWrap/>
            <w:vAlign w:val="center"/>
            <w:hideMark/>
          </w:tcPr>
          <w:p w14:paraId="2CA79F6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59B400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1FF4584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7BEBB92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2A85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3D32A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144</w:t>
            </w:r>
          </w:p>
        </w:tc>
        <w:tc>
          <w:tcPr>
            <w:tcW w:w="0" w:type="auto"/>
            <w:tcBorders>
              <w:top w:val="nil"/>
              <w:left w:val="nil"/>
              <w:bottom w:val="nil"/>
              <w:right w:val="nil"/>
            </w:tcBorders>
            <w:shd w:val="clear" w:color="auto" w:fill="auto"/>
            <w:noWrap/>
            <w:vAlign w:val="center"/>
            <w:hideMark/>
          </w:tcPr>
          <w:p w14:paraId="5DCC3E5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7F7FEF4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0CB5E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AABF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938CA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8868F7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D39E08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678C4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F7CAB6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12A5BF9" w14:textId="77777777" w:rsidTr="00DF4F75">
        <w:trPr>
          <w:trHeight w:val="397"/>
        </w:trPr>
        <w:tc>
          <w:tcPr>
            <w:tcW w:w="0" w:type="auto"/>
            <w:tcBorders>
              <w:top w:val="nil"/>
              <w:left w:val="nil"/>
              <w:bottom w:val="nil"/>
              <w:right w:val="nil"/>
            </w:tcBorders>
            <w:shd w:val="clear" w:color="auto" w:fill="auto"/>
            <w:noWrap/>
            <w:vAlign w:val="center"/>
            <w:hideMark/>
          </w:tcPr>
          <w:p w14:paraId="5ECAD3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Liang et al. (2021)</w:t>
            </w:r>
          </w:p>
        </w:tc>
        <w:tc>
          <w:tcPr>
            <w:tcW w:w="0" w:type="auto"/>
            <w:tcBorders>
              <w:top w:val="nil"/>
              <w:left w:val="nil"/>
              <w:bottom w:val="nil"/>
              <w:right w:val="nil"/>
            </w:tcBorders>
            <w:shd w:val="clear" w:color="auto" w:fill="auto"/>
            <w:noWrap/>
            <w:vAlign w:val="center"/>
            <w:hideMark/>
          </w:tcPr>
          <w:p w14:paraId="261824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736AD0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5799428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2D9941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TMS</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nil"/>
              <w:right w:val="nil"/>
            </w:tcBorders>
            <w:shd w:val="clear" w:color="auto" w:fill="auto"/>
            <w:noWrap/>
            <w:vAlign w:val="center"/>
            <w:hideMark/>
          </w:tcPr>
          <w:p w14:paraId="6B8407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1FCB5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109</w:t>
            </w:r>
          </w:p>
        </w:tc>
        <w:tc>
          <w:tcPr>
            <w:tcW w:w="0" w:type="auto"/>
            <w:tcBorders>
              <w:top w:val="nil"/>
              <w:left w:val="nil"/>
              <w:bottom w:val="nil"/>
              <w:right w:val="nil"/>
            </w:tcBorders>
            <w:shd w:val="clear" w:color="auto" w:fill="auto"/>
            <w:noWrap/>
            <w:vAlign w:val="center"/>
            <w:hideMark/>
          </w:tcPr>
          <w:p w14:paraId="35C93B9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40038B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78DBAE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47D6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F461F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60454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74FC11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AF5DA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A8C8C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1326BD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1171A5A" w14:textId="77777777" w:rsidR="00DF4F75" w:rsidRPr="00DF4F75" w:rsidRDefault="00DF4F75" w:rsidP="00DF4F75">
            <w:pPr>
              <w:jc w:val="center"/>
              <w:rPr>
                <w:rFonts w:eastAsia="等线"/>
                <w:color w:val="000000"/>
                <w:sz w:val="16"/>
                <w:szCs w:val="16"/>
                <w:lang w:val="en-US"/>
              </w:rPr>
            </w:pPr>
            <w:proofErr w:type="spellStart"/>
            <w:r w:rsidRPr="00DF4F75">
              <w:rPr>
                <w:rFonts w:eastAsia="等线"/>
                <w:color w:val="000000"/>
                <w:sz w:val="16"/>
                <w:szCs w:val="16"/>
                <w:lang w:val="en-US"/>
              </w:rPr>
              <w:t>Vicovaro</w:t>
            </w:r>
            <w:proofErr w:type="spellEnd"/>
            <w:r w:rsidRPr="00DF4F75">
              <w:rPr>
                <w:rFonts w:eastAsia="等线"/>
                <w:color w:val="000000"/>
                <w:sz w:val="16"/>
                <w:szCs w:val="16"/>
                <w:lang w:val="en-US"/>
              </w:rPr>
              <w:t xml:space="preserve"> et al. (2022)</w:t>
            </w:r>
          </w:p>
        </w:tc>
        <w:tc>
          <w:tcPr>
            <w:tcW w:w="0" w:type="auto"/>
            <w:tcBorders>
              <w:top w:val="nil"/>
              <w:left w:val="nil"/>
              <w:bottom w:val="nil"/>
              <w:right w:val="nil"/>
            </w:tcBorders>
            <w:shd w:val="clear" w:color="auto" w:fill="auto"/>
            <w:noWrap/>
            <w:vAlign w:val="center"/>
            <w:hideMark/>
          </w:tcPr>
          <w:p w14:paraId="7E5ABFB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7A78DC2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09A322A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0" w:type="auto"/>
            <w:tcBorders>
              <w:top w:val="nil"/>
              <w:left w:val="nil"/>
              <w:bottom w:val="nil"/>
              <w:right w:val="nil"/>
            </w:tcBorders>
            <w:shd w:val="clear" w:color="auto" w:fill="auto"/>
            <w:vAlign w:val="center"/>
            <w:hideMark/>
          </w:tcPr>
          <w:p w14:paraId="52745F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Symmetry</w:t>
            </w:r>
            <w:r w:rsidRPr="00DF4F75">
              <w:rPr>
                <w:rFonts w:eastAsia="等线"/>
                <w:color w:val="000000"/>
                <w:sz w:val="16"/>
                <w:szCs w:val="16"/>
                <w:lang w:val="en-US"/>
              </w:rPr>
              <w:br/>
            </w:r>
            <w:r w:rsidRPr="00DF4F75">
              <w:rPr>
                <w:rFonts w:eastAsia="等线"/>
                <w:b/>
                <w:bCs/>
                <w:color w:val="000000"/>
                <w:sz w:val="16"/>
                <w:szCs w:val="16"/>
                <w:lang w:val="en-US"/>
              </w:rPr>
              <w:t>Symmetry</w:t>
            </w:r>
            <w:r w:rsidRPr="00DF4F75">
              <w:rPr>
                <w:rFonts w:eastAsia="等线"/>
                <w:color w:val="000000"/>
                <w:sz w:val="16"/>
                <w:szCs w:val="16"/>
                <w:lang w:val="en-US"/>
              </w:rPr>
              <w:t>; Asymmetry</w:t>
            </w:r>
          </w:p>
        </w:tc>
        <w:tc>
          <w:tcPr>
            <w:tcW w:w="0" w:type="auto"/>
            <w:tcBorders>
              <w:top w:val="nil"/>
              <w:left w:val="nil"/>
              <w:bottom w:val="nil"/>
              <w:right w:val="nil"/>
            </w:tcBorders>
            <w:shd w:val="clear" w:color="auto" w:fill="auto"/>
            <w:noWrap/>
            <w:vAlign w:val="center"/>
            <w:hideMark/>
          </w:tcPr>
          <w:p w14:paraId="558318C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5AD26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34477F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5F924A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1FEEAB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B801B9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CB056C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FD52E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63310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05BC436"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83251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6CC2FD1" w14:textId="77777777" w:rsidTr="00DF4F75">
        <w:trPr>
          <w:trHeight w:val="397"/>
        </w:trPr>
        <w:tc>
          <w:tcPr>
            <w:tcW w:w="0" w:type="auto"/>
            <w:vMerge/>
            <w:tcBorders>
              <w:top w:val="nil"/>
              <w:left w:val="nil"/>
              <w:bottom w:val="nil"/>
              <w:right w:val="nil"/>
            </w:tcBorders>
            <w:vAlign w:val="center"/>
            <w:hideMark/>
          </w:tcPr>
          <w:p w14:paraId="065F454A"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FF1CD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A73CC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57874DF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0" w:type="auto"/>
            <w:tcBorders>
              <w:top w:val="nil"/>
              <w:left w:val="nil"/>
              <w:bottom w:val="nil"/>
              <w:right w:val="nil"/>
            </w:tcBorders>
            <w:shd w:val="clear" w:color="auto" w:fill="auto"/>
            <w:vAlign w:val="center"/>
            <w:hideMark/>
          </w:tcPr>
          <w:p w14:paraId="7CC6458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Symmetry</w:t>
            </w:r>
            <w:r w:rsidRPr="00DF4F75">
              <w:rPr>
                <w:rFonts w:eastAsia="等线"/>
                <w:color w:val="000000"/>
                <w:sz w:val="16"/>
                <w:szCs w:val="16"/>
                <w:lang w:val="en-US"/>
              </w:rPr>
              <w:br/>
            </w:r>
            <w:r w:rsidRPr="00DF4F75">
              <w:rPr>
                <w:rFonts w:eastAsia="等线"/>
                <w:b/>
                <w:bCs/>
                <w:color w:val="000000"/>
                <w:sz w:val="16"/>
                <w:szCs w:val="16"/>
                <w:lang w:val="en-US"/>
              </w:rPr>
              <w:t>Symmetry</w:t>
            </w:r>
            <w:r w:rsidRPr="00DF4F75">
              <w:rPr>
                <w:rFonts w:eastAsia="等线"/>
                <w:color w:val="000000"/>
                <w:sz w:val="16"/>
                <w:szCs w:val="16"/>
                <w:lang w:val="en-US"/>
              </w:rPr>
              <w:t>; Asymmetry</w:t>
            </w:r>
          </w:p>
        </w:tc>
        <w:tc>
          <w:tcPr>
            <w:tcW w:w="0" w:type="auto"/>
            <w:tcBorders>
              <w:top w:val="nil"/>
              <w:left w:val="nil"/>
              <w:bottom w:val="nil"/>
              <w:right w:val="nil"/>
            </w:tcBorders>
            <w:shd w:val="clear" w:color="auto" w:fill="auto"/>
            <w:noWrap/>
            <w:vAlign w:val="center"/>
            <w:hideMark/>
          </w:tcPr>
          <w:p w14:paraId="5D656B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16CA03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5EEEB3A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66E534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17E77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C3203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B7A01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848E1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A4C8B2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83663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CF4CF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D68B9A6"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253309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Woźniak &amp; Knoblich (2022)</w:t>
            </w:r>
          </w:p>
        </w:tc>
        <w:tc>
          <w:tcPr>
            <w:tcW w:w="0" w:type="auto"/>
            <w:tcBorders>
              <w:top w:val="nil"/>
              <w:left w:val="nil"/>
              <w:bottom w:val="nil"/>
              <w:right w:val="nil"/>
            </w:tcBorders>
            <w:shd w:val="clear" w:color="auto" w:fill="auto"/>
            <w:noWrap/>
            <w:vAlign w:val="center"/>
            <w:hideMark/>
          </w:tcPr>
          <w:p w14:paraId="3C7C6F5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CC75B6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570B5F1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None</w:t>
            </w:r>
          </w:p>
        </w:tc>
        <w:tc>
          <w:tcPr>
            <w:tcW w:w="0" w:type="auto"/>
            <w:tcBorders>
              <w:top w:val="nil"/>
              <w:left w:val="nil"/>
              <w:bottom w:val="nil"/>
              <w:right w:val="nil"/>
            </w:tcBorders>
            <w:shd w:val="clear" w:color="auto" w:fill="auto"/>
            <w:vAlign w:val="center"/>
            <w:hideMark/>
          </w:tcPr>
          <w:p w14:paraId="6A4C67F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Pseudo-words Association</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nil"/>
              <w:right w:val="nil"/>
            </w:tcBorders>
            <w:shd w:val="clear" w:color="auto" w:fill="auto"/>
            <w:noWrap/>
            <w:vAlign w:val="center"/>
            <w:hideMark/>
          </w:tcPr>
          <w:p w14:paraId="103D9B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26758C3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069025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62E8F5E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2E648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D35F1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F2E8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0D690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AAD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5AF1A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6F483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7973A25" w14:textId="77777777" w:rsidTr="00DF4F75">
        <w:trPr>
          <w:trHeight w:val="397"/>
        </w:trPr>
        <w:tc>
          <w:tcPr>
            <w:tcW w:w="0" w:type="auto"/>
            <w:vMerge/>
            <w:tcBorders>
              <w:top w:val="nil"/>
              <w:left w:val="nil"/>
              <w:bottom w:val="nil"/>
              <w:right w:val="nil"/>
            </w:tcBorders>
            <w:vAlign w:val="center"/>
            <w:hideMark/>
          </w:tcPr>
          <w:p w14:paraId="35A7234B"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801D62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298265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0A84465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None</w:t>
            </w:r>
          </w:p>
        </w:tc>
        <w:tc>
          <w:tcPr>
            <w:tcW w:w="0" w:type="auto"/>
            <w:tcBorders>
              <w:top w:val="nil"/>
              <w:left w:val="nil"/>
              <w:bottom w:val="nil"/>
              <w:right w:val="nil"/>
            </w:tcBorders>
            <w:shd w:val="clear" w:color="auto" w:fill="auto"/>
            <w:vAlign w:val="center"/>
            <w:hideMark/>
          </w:tcPr>
          <w:p w14:paraId="0F8B47E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Pseudo-words Association</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nil"/>
              <w:right w:val="nil"/>
            </w:tcBorders>
            <w:shd w:val="clear" w:color="auto" w:fill="auto"/>
            <w:noWrap/>
            <w:vAlign w:val="center"/>
            <w:hideMark/>
          </w:tcPr>
          <w:p w14:paraId="6D53448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78214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51A119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192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73B63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221E92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9FAEF4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AB9B2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05F04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F92F4"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159F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3D2B6FF" w14:textId="77777777" w:rsidTr="00DF4F75">
        <w:trPr>
          <w:trHeight w:val="397"/>
        </w:trPr>
        <w:tc>
          <w:tcPr>
            <w:tcW w:w="0" w:type="auto"/>
            <w:vMerge/>
            <w:tcBorders>
              <w:top w:val="nil"/>
              <w:left w:val="nil"/>
              <w:bottom w:val="single" w:sz="8" w:space="0" w:color="auto"/>
              <w:right w:val="nil"/>
            </w:tcBorders>
            <w:vAlign w:val="center"/>
            <w:hideMark/>
          </w:tcPr>
          <w:p w14:paraId="1F9E6753" w14:textId="77777777" w:rsidR="00DF4F75" w:rsidRPr="00DF4F75" w:rsidRDefault="00DF4F75" w:rsidP="00DF4F75">
            <w:pPr>
              <w:rPr>
                <w:rFonts w:eastAsia="等线"/>
                <w:color w:val="00000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1AEE926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single" w:sz="8" w:space="0" w:color="auto"/>
              <w:right w:val="nil"/>
            </w:tcBorders>
            <w:shd w:val="clear" w:color="auto" w:fill="auto"/>
            <w:noWrap/>
            <w:vAlign w:val="center"/>
            <w:hideMark/>
          </w:tcPr>
          <w:p w14:paraId="4D7241B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334F14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None</w:t>
            </w:r>
          </w:p>
        </w:tc>
        <w:tc>
          <w:tcPr>
            <w:tcW w:w="0" w:type="auto"/>
            <w:tcBorders>
              <w:top w:val="nil"/>
              <w:left w:val="nil"/>
              <w:bottom w:val="single" w:sz="8" w:space="0" w:color="auto"/>
              <w:right w:val="nil"/>
            </w:tcBorders>
            <w:shd w:val="clear" w:color="auto" w:fill="auto"/>
            <w:vAlign w:val="center"/>
            <w:hideMark/>
          </w:tcPr>
          <w:p w14:paraId="7BDE76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Pseudo-words Association</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single" w:sz="8" w:space="0" w:color="auto"/>
              <w:right w:val="nil"/>
            </w:tcBorders>
            <w:shd w:val="clear" w:color="auto" w:fill="auto"/>
            <w:noWrap/>
            <w:vAlign w:val="center"/>
            <w:hideMark/>
          </w:tcPr>
          <w:p w14:paraId="208397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5B4D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10B72D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E5BBFA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00D481C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83586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0E4431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FEE812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BDE818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21CCEC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66353F8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7A136046" w14:textId="77777777" w:rsidR="00DF4F75" w:rsidRDefault="00DF4F75" w:rsidP="00DF4F75">
      <w:pPr>
        <w:pStyle w:val="Note"/>
        <w:spacing w:after="480"/>
        <w:rPr>
          <w:rFonts w:hint="eastAsia"/>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w:t>
      </w:r>
      <w:proofErr w:type="gramStart"/>
      <w:r w:rsidRPr="002050D1">
        <w:rPr>
          <w:sz w:val="16"/>
          <w:szCs w:val="16"/>
          <w:lang w:val="en-US"/>
        </w:rPr>
        <w:t>similar to</w:t>
      </w:r>
      <w:proofErr w:type="gramEnd"/>
      <w:r w:rsidRPr="002050D1">
        <w:rPr>
          <w:sz w:val="16"/>
          <w:szCs w:val="16"/>
          <w:lang w:val="en-US"/>
        </w:rPr>
        <w:t xml:space="preserve">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1DA36EE5" w14:textId="77777777" w:rsidR="00DF4F75" w:rsidRDefault="00DF4F75">
      <w:pPr>
        <w:spacing w:line="276" w:lineRule="auto"/>
        <w:rPr>
          <w:rFonts w:eastAsia="宋体"/>
          <w:b/>
          <w:bCs/>
          <w:sz w:val="16"/>
          <w:szCs w:val="16"/>
        </w:rPr>
      </w:pPr>
      <w:r>
        <w:rPr>
          <w:sz w:val="16"/>
          <w:szCs w:val="16"/>
        </w:rPr>
        <w:br w:type="page"/>
      </w:r>
    </w:p>
    <w:p w14:paraId="39BEAD45" w14:textId="703CC197" w:rsidR="00DF4F75" w:rsidRPr="00DF4F75" w:rsidRDefault="00DF4F75" w:rsidP="00DF4F75">
      <w:pPr>
        <w:pStyle w:val="Table"/>
        <w:rPr>
          <w:b w:val="0"/>
          <w:bCs w:val="0"/>
          <w:sz w:val="16"/>
          <w:szCs w:val="16"/>
          <w:lang w:val="en-US"/>
        </w:rPr>
      </w:pPr>
      <w:r w:rsidRPr="00DF4F75">
        <w:rPr>
          <w:sz w:val="16"/>
          <w:szCs w:val="16"/>
          <w:lang w:val="en-US"/>
        </w:rPr>
        <w:lastRenderedPageBreak/>
        <w:t>Table 1</w:t>
      </w:r>
      <w:r w:rsidRPr="00DF4F75">
        <w:rPr>
          <w:rFonts w:hint="eastAsia"/>
          <w:sz w:val="16"/>
          <w:szCs w:val="16"/>
          <w:lang w:val="en-US"/>
        </w:rPr>
        <w:t>-</w:t>
      </w:r>
      <w:r>
        <w:rPr>
          <w:rFonts w:hint="eastAsia"/>
          <w:sz w:val="16"/>
          <w:szCs w:val="16"/>
          <w:lang w:val="en-US"/>
        </w:rPr>
        <w:t>3</w:t>
      </w:r>
      <w:r w:rsidRPr="00DF4F75">
        <w:rPr>
          <w:sz w:val="16"/>
          <w:szCs w:val="16"/>
          <w:lang w:val="en-US"/>
        </w:rPr>
        <w:t xml:space="preserve">. </w:t>
      </w:r>
      <w:r w:rsidRPr="00DF4F75">
        <w:rPr>
          <w:b w:val="0"/>
          <w:bCs w:val="0"/>
          <w:sz w:val="16"/>
          <w:szCs w:val="16"/>
          <w:lang w:val="en-US"/>
        </w:rPr>
        <w:t>Dataset Information</w:t>
      </w:r>
    </w:p>
    <w:tbl>
      <w:tblPr>
        <w:tblW w:w="0" w:type="auto"/>
        <w:tblLook w:val="04A0" w:firstRow="1" w:lastRow="0" w:firstColumn="1" w:lastColumn="0" w:noHBand="0" w:noVBand="1"/>
      </w:tblPr>
      <w:tblGrid>
        <w:gridCol w:w="2020"/>
        <w:gridCol w:w="590"/>
        <w:gridCol w:w="830"/>
        <w:gridCol w:w="1553"/>
        <w:gridCol w:w="1737"/>
        <w:gridCol w:w="850"/>
        <w:gridCol w:w="784"/>
        <w:gridCol w:w="1115"/>
        <w:gridCol w:w="421"/>
        <w:gridCol w:w="545"/>
        <w:gridCol w:w="376"/>
        <w:gridCol w:w="376"/>
        <w:gridCol w:w="376"/>
        <w:gridCol w:w="376"/>
        <w:gridCol w:w="483"/>
        <w:gridCol w:w="528"/>
      </w:tblGrid>
      <w:tr w:rsidR="00DF4F75" w:rsidRPr="00DF4F75" w14:paraId="1013668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581DF3B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01AE3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970" w:type="dxa"/>
            <w:gridSpan w:val="4"/>
            <w:tcBorders>
              <w:top w:val="single" w:sz="8" w:space="0" w:color="auto"/>
              <w:left w:val="nil"/>
              <w:bottom w:val="nil"/>
              <w:right w:val="nil"/>
            </w:tcBorders>
            <w:shd w:val="clear" w:color="auto" w:fill="auto"/>
            <w:noWrap/>
            <w:vAlign w:val="center"/>
            <w:hideMark/>
          </w:tcPr>
          <w:p w14:paraId="72867A4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784" w:type="dxa"/>
            <w:vMerge w:val="restart"/>
            <w:tcBorders>
              <w:top w:val="single" w:sz="8" w:space="0" w:color="auto"/>
              <w:left w:val="nil"/>
              <w:bottom w:val="single" w:sz="8" w:space="0" w:color="000000"/>
              <w:right w:val="nil"/>
            </w:tcBorders>
            <w:shd w:val="clear" w:color="auto" w:fill="auto"/>
            <w:vAlign w:val="center"/>
            <w:hideMark/>
          </w:tcPr>
          <w:p w14:paraId="2C0E44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3A6D41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of Trials </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C7A2629"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516A0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6F250760"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53513936"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6E0CA33B"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75DF0DB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091ED6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737" w:type="dxa"/>
            <w:tcBorders>
              <w:top w:val="single" w:sz="8" w:space="0" w:color="auto"/>
              <w:left w:val="nil"/>
              <w:bottom w:val="single" w:sz="8" w:space="0" w:color="auto"/>
              <w:right w:val="nil"/>
            </w:tcBorders>
            <w:shd w:val="clear" w:color="auto" w:fill="auto"/>
            <w:noWrap/>
            <w:vAlign w:val="center"/>
            <w:hideMark/>
          </w:tcPr>
          <w:p w14:paraId="7F184B1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850" w:type="dxa"/>
            <w:tcBorders>
              <w:top w:val="single" w:sz="8" w:space="0" w:color="auto"/>
              <w:left w:val="nil"/>
              <w:bottom w:val="single" w:sz="8" w:space="0" w:color="auto"/>
              <w:right w:val="nil"/>
            </w:tcBorders>
            <w:shd w:val="clear" w:color="auto" w:fill="auto"/>
            <w:vAlign w:val="center"/>
            <w:hideMark/>
          </w:tcPr>
          <w:p w14:paraId="6206641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784" w:type="dxa"/>
            <w:vMerge/>
            <w:tcBorders>
              <w:top w:val="single" w:sz="8" w:space="0" w:color="auto"/>
              <w:left w:val="nil"/>
              <w:bottom w:val="single" w:sz="8" w:space="0" w:color="000000"/>
              <w:right w:val="nil"/>
            </w:tcBorders>
            <w:vAlign w:val="center"/>
            <w:hideMark/>
          </w:tcPr>
          <w:p w14:paraId="2A3B7897"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468DFA5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4FC9D2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0C9836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4662D72D"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58E5C518"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01C70B34"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4C05896E"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0B761C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D1D11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194FC5C1" w14:textId="77777777" w:rsidTr="00DF4F75">
        <w:trPr>
          <w:trHeight w:val="397"/>
        </w:trPr>
        <w:tc>
          <w:tcPr>
            <w:tcW w:w="0" w:type="auto"/>
            <w:tcBorders>
              <w:top w:val="nil"/>
              <w:left w:val="nil"/>
              <w:bottom w:val="nil"/>
              <w:right w:val="nil"/>
            </w:tcBorders>
            <w:shd w:val="clear" w:color="auto" w:fill="auto"/>
            <w:noWrap/>
            <w:vAlign w:val="center"/>
            <w:hideMark/>
          </w:tcPr>
          <w:p w14:paraId="7A98E9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Zhang et al. (2023)</w:t>
            </w:r>
          </w:p>
        </w:tc>
        <w:tc>
          <w:tcPr>
            <w:tcW w:w="0" w:type="auto"/>
            <w:tcBorders>
              <w:top w:val="nil"/>
              <w:left w:val="nil"/>
              <w:bottom w:val="nil"/>
              <w:right w:val="nil"/>
            </w:tcBorders>
            <w:shd w:val="clear" w:color="auto" w:fill="auto"/>
            <w:noWrap/>
            <w:vAlign w:val="center"/>
            <w:hideMark/>
          </w:tcPr>
          <w:p w14:paraId="573A4F4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vAlign w:val="center"/>
            <w:hideMark/>
          </w:tcPr>
          <w:p w14:paraId="7300A5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r w:rsidRPr="00DF4F75">
              <w:rPr>
                <w:rFonts w:eastAsia="等线"/>
                <w:color w:val="000000"/>
                <w:sz w:val="16"/>
                <w:szCs w:val="16"/>
                <w:lang w:val="en-US"/>
              </w:rPr>
              <w:br/>
              <w:t>3:1</w:t>
            </w:r>
          </w:p>
        </w:tc>
        <w:tc>
          <w:tcPr>
            <w:tcW w:w="0" w:type="auto"/>
            <w:tcBorders>
              <w:top w:val="nil"/>
              <w:left w:val="nil"/>
              <w:bottom w:val="nil"/>
              <w:right w:val="nil"/>
            </w:tcBorders>
            <w:shd w:val="clear" w:color="auto" w:fill="auto"/>
            <w:vAlign w:val="center"/>
            <w:hideMark/>
          </w:tcPr>
          <w:p w14:paraId="7ADABEC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737" w:type="dxa"/>
            <w:tcBorders>
              <w:top w:val="nil"/>
              <w:left w:val="nil"/>
              <w:bottom w:val="nil"/>
              <w:right w:val="nil"/>
            </w:tcBorders>
            <w:shd w:val="clear" w:color="auto" w:fill="auto"/>
            <w:noWrap/>
            <w:vAlign w:val="center"/>
            <w:hideMark/>
          </w:tcPr>
          <w:p w14:paraId="34D59B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01C13AE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6CFD4C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341</w:t>
            </w:r>
          </w:p>
        </w:tc>
        <w:tc>
          <w:tcPr>
            <w:tcW w:w="1115" w:type="dxa"/>
            <w:tcBorders>
              <w:top w:val="nil"/>
              <w:left w:val="nil"/>
              <w:bottom w:val="nil"/>
              <w:right w:val="nil"/>
            </w:tcBorders>
            <w:shd w:val="clear" w:color="auto" w:fill="auto"/>
            <w:noWrap/>
            <w:vAlign w:val="center"/>
            <w:hideMark/>
          </w:tcPr>
          <w:p w14:paraId="4C62B35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36</w:t>
            </w:r>
          </w:p>
        </w:tc>
        <w:tc>
          <w:tcPr>
            <w:tcW w:w="0" w:type="auto"/>
            <w:tcBorders>
              <w:top w:val="nil"/>
              <w:left w:val="nil"/>
              <w:bottom w:val="nil"/>
              <w:right w:val="nil"/>
            </w:tcBorders>
            <w:shd w:val="clear" w:color="auto" w:fill="auto"/>
            <w:noWrap/>
            <w:vAlign w:val="center"/>
            <w:hideMark/>
          </w:tcPr>
          <w:p w14:paraId="01866EF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5BBE3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39D1E9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AA9D2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55C5FC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D3110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40710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A3C60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30D1C05" w14:textId="77777777" w:rsidTr="00DF4F75">
        <w:trPr>
          <w:trHeight w:val="397"/>
        </w:trPr>
        <w:tc>
          <w:tcPr>
            <w:tcW w:w="0" w:type="auto"/>
            <w:tcBorders>
              <w:top w:val="nil"/>
              <w:left w:val="nil"/>
              <w:bottom w:val="nil"/>
              <w:right w:val="nil"/>
            </w:tcBorders>
            <w:shd w:val="clear" w:color="auto" w:fill="auto"/>
            <w:noWrap/>
            <w:vAlign w:val="center"/>
            <w:hideMark/>
          </w:tcPr>
          <w:p w14:paraId="2462451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Sui et al. (2023)</w:t>
            </w:r>
          </w:p>
        </w:tc>
        <w:tc>
          <w:tcPr>
            <w:tcW w:w="0" w:type="auto"/>
            <w:tcBorders>
              <w:top w:val="nil"/>
              <w:left w:val="nil"/>
              <w:bottom w:val="nil"/>
              <w:right w:val="nil"/>
            </w:tcBorders>
            <w:shd w:val="clear" w:color="auto" w:fill="auto"/>
            <w:noWrap/>
            <w:vAlign w:val="center"/>
            <w:hideMark/>
          </w:tcPr>
          <w:p w14:paraId="69027F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D284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6A30FE1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74913E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030771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4F8D215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7443D7B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160</w:t>
            </w:r>
          </w:p>
        </w:tc>
        <w:tc>
          <w:tcPr>
            <w:tcW w:w="0" w:type="auto"/>
            <w:tcBorders>
              <w:top w:val="nil"/>
              <w:left w:val="nil"/>
              <w:bottom w:val="nil"/>
              <w:right w:val="nil"/>
            </w:tcBorders>
            <w:shd w:val="clear" w:color="auto" w:fill="auto"/>
            <w:noWrap/>
            <w:vAlign w:val="center"/>
            <w:hideMark/>
          </w:tcPr>
          <w:p w14:paraId="69B7C6F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5A08F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16CDE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E5555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08607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68CDD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AD24B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D6767F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6A62F12A"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8F8ADC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Bukowski et al. (2021)</w:t>
            </w:r>
          </w:p>
        </w:tc>
        <w:tc>
          <w:tcPr>
            <w:tcW w:w="0" w:type="auto"/>
            <w:tcBorders>
              <w:top w:val="nil"/>
              <w:left w:val="nil"/>
              <w:bottom w:val="nil"/>
              <w:right w:val="nil"/>
            </w:tcBorders>
            <w:shd w:val="clear" w:color="auto" w:fill="auto"/>
            <w:noWrap/>
            <w:vAlign w:val="center"/>
            <w:hideMark/>
          </w:tcPr>
          <w:p w14:paraId="772E98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1AED2B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AD747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vAlign w:val="center"/>
            <w:hideMark/>
          </w:tcPr>
          <w:p w14:paraId="6FD12FE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Training</w:t>
            </w:r>
            <w:r w:rsidRPr="00DF4F75">
              <w:rPr>
                <w:rFonts w:eastAsia="等线"/>
                <w:color w:val="000000"/>
                <w:sz w:val="16"/>
                <w:szCs w:val="16"/>
                <w:lang w:val="en-US"/>
              </w:rPr>
              <w:br/>
              <w:t xml:space="preserve">imitation;  </w:t>
            </w:r>
            <w:r w:rsidRPr="00DF4F75">
              <w:rPr>
                <w:rFonts w:eastAsia="等线"/>
                <w:color w:val="000000"/>
                <w:sz w:val="16"/>
                <w:szCs w:val="16"/>
                <w:lang w:val="en-US"/>
              </w:rPr>
              <w:br/>
              <w:t xml:space="preserve">imitation-inhibition; </w:t>
            </w:r>
            <w:r w:rsidRPr="00DF4F75">
              <w:rPr>
                <w:rFonts w:eastAsia="等线"/>
                <w:color w:val="000000"/>
                <w:sz w:val="16"/>
                <w:szCs w:val="16"/>
                <w:lang w:val="en-US"/>
              </w:rPr>
              <w:br/>
            </w:r>
            <w:r w:rsidRPr="00DF4F75">
              <w:rPr>
                <w:rFonts w:eastAsia="等线"/>
                <w:b/>
                <w:bCs/>
                <w:color w:val="000000"/>
                <w:sz w:val="16"/>
                <w:szCs w:val="16"/>
                <w:lang w:val="en-US"/>
              </w:rPr>
              <w:t>control-inhibition</w:t>
            </w:r>
            <w:r w:rsidRPr="00DF4F75">
              <w:rPr>
                <w:rFonts w:eastAsia="等线"/>
                <w:color w:val="000000"/>
                <w:sz w:val="16"/>
                <w:szCs w:val="16"/>
                <w:lang w:val="en-US"/>
              </w:rPr>
              <w:t>;</w:t>
            </w:r>
            <w:r w:rsidRPr="00DF4F75">
              <w:rPr>
                <w:rFonts w:eastAsia="等线"/>
                <w:color w:val="000000"/>
                <w:sz w:val="16"/>
                <w:szCs w:val="16"/>
                <w:lang w:val="en-US"/>
              </w:rPr>
              <w:br/>
              <w:t>be-imitated</w:t>
            </w:r>
          </w:p>
        </w:tc>
        <w:tc>
          <w:tcPr>
            <w:tcW w:w="850" w:type="dxa"/>
            <w:tcBorders>
              <w:top w:val="nil"/>
              <w:left w:val="nil"/>
              <w:bottom w:val="nil"/>
              <w:right w:val="nil"/>
            </w:tcBorders>
            <w:shd w:val="clear" w:color="auto" w:fill="auto"/>
            <w:noWrap/>
            <w:vAlign w:val="center"/>
            <w:hideMark/>
          </w:tcPr>
          <w:p w14:paraId="4727AC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58108C0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0DD8BB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4EABE6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B7895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1C55E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1173D9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A324D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4CA566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160992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1DF9B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79B9E3B" w14:textId="77777777" w:rsidTr="00DF4F75">
        <w:trPr>
          <w:trHeight w:val="397"/>
        </w:trPr>
        <w:tc>
          <w:tcPr>
            <w:tcW w:w="0" w:type="auto"/>
            <w:vMerge/>
            <w:tcBorders>
              <w:top w:val="nil"/>
              <w:left w:val="nil"/>
              <w:bottom w:val="nil"/>
              <w:right w:val="nil"/>
            </w:tcBorders>
            <w:vAlign w:val="center"/>
            <w:hideMark/>
          </w:tcPr>
          <w:p w14:paraId="70CACB7F"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EEDAE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6F5C108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9F252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vAlign w:val="center"/>
            <w:hideMark/>
          </w:tcPr>
          <w:p w14:paraId="205B60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Training</w:t>
            </w:r>
            <w:r w:rsidRPr="00DF4F75">
              <w:rPr>
                <w:rFonts w:eastAsia="等线"/>
                <w:color w:val="000000"/>
                <w:sz w:val="16"/>
                <w:szCs w:val="16"/>
                <w:lang w:val="en-US"/>
              </w:rPr>
              <w:br/>
              <w:t xml:space="preserve">imitation;  </w:t>
            </w:r>
            <w:r w:rsidRPr="00DF4F75">
              <w:rPr>
                <w:rFonts w:eastAsia="等线"/>
                <w:color w:val="000000"/>
                <w:sz w:val="16"/>
                <w:szCs w:val="16"/>
                <w:lang w:val="en-US"/>
              </w:rPr>
              <w:br/>
              <w:t xml:space="preserve">imitation-inhibition; </w:t>
            </w:r>
            <w:r w:rsidRPr="00DF4F75">
              <w:rPr>
                <w:rFonts w:eastAsia="等线"/>
                <w:color w:val="000000"/>
                <w:sz w:val="16"/>
                <w:szCs w:val="16"/>
                <w:lang w:val="en-US"/>
              </w:rPr>
              <w:br/>
            </w:r>
            <w:r w:rsidRPr="00DF4F75">
              <w:rPr>
                <w:rFonts w:eastAsia="等线"/>
                <w:b/>
                <w:bCs/>
                <w:color w:val="000000"/>
                <w:sz w:val="16"/>
                <w:szCs w:val="16"/>
                <w:lang w:val="en-US"/>
              </w:rPr>
              <w:t>control-inhibition</w:t>
            </w: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6C821BA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566B086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36</w:t>
            </w:r>
          </w:p>
        </w:tc>
        <w:tc>
          <w:tcPr>
            <w:tcW w:w="1115" w:type="dxa"/>
            <w:tcBorders>
              <w:top w:val="nil"/>
              <w:left w:val="nil"/>
              <w:bottom w:val="nil"/>
              <w:right w:val="nil"/>
            </w:tcBorders>
            <w:shd w:val="clear" w:color="auto" w:fill="auto"/>
            <w:noWrap/>
            <w:vAlign w:val="center"/>
            <w:hideMark/>
          </w:tcPr>
          <w:p w14:paraId="632EC0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1396CBA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B0EFED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5425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C22EE5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1F366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F771E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1C0F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AB407C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9E4B117" w14:textId="77777777" w:rsidTr="00DF4F75">
        <w:trPr>
          <w:trHeight w:val="397"/>
        </w:trPr>
        <w:tc>
          <w:tcPr>
            <w:tcW w:w="0" w:type="auto"/>
            <w:tcBorders>
              <w:top w:val="nil"/>
              <w:left w:val="nil"/>
              <w:bottom w:val="nil"/>
              <w:right w:val="nil"/>
            </w:tcBorders>
            <w:shd w:val="clear" w:color="auto" w:fill="auto"/>
            <w:noWrap/>
            <w:vAlign w:val="center"/>
            <w:hideMark/>
          </w:tcPr>
          <w:p w14:paraId="0812331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Kolvoort et al. (2020)</w:t>
            </w:r>
          </w:p>
        </w:tc>
        <w:tc>
          <w:tcPr>
            <w:tcW w:w="0" w:type="auto"/>
            <w:tcBorders>
              <w:top w:val="nil"/>
              <w:left w:val="nil"/>
              <w:bottom w:val="nil"/>
              <w:right w:val="nil"/>
            </w:tcBorders>
            <w:shd w:val="clear" w:color="auto" w:fill="auto"/>
            <w:noWrap/>
            <w:vAlign w:val="center"/>
            <w:hideMark/>
          </w:tcPr>
          <w:p w14:paraId="3D3E1A1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vAlign w:val="center"/>
            <w:hideMark/>
          </w:tcPr>
          <w:p w14:paraId="127CF64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r w:rsidRPr="00DF4F75">
              <w:rPr>
                <w:rFonts w:eastAsia="等线"/>
                <w:color w:val="000000"/>
                <w:sz w:val="16"/>
                <w:szCs w:val="16"/>
                <w:lang w:val="en-US"/>
              </w:rPr>
              <w:br/>
              <w:t>1:2</w:t>
            </w:r>
          </w:p>
        </w:tc>
        <w:tc>
          <w:tcPr>
            <w:tcW w:w="0" w:type="auto"/>
            <w:tcBorders>
              <w:top w:val="nil"/>
              <w:left w:val="nil"/>
              <w:bottom w:val="nil"/>
              <w:right w:val="nil"/>
            </w:tcBorders>
            <w:shd w:val="clear" w:color="auto" w:fill="auto"/>
            <w:vAlign w:val="center"/>
            <w:hideMark/>
          </w:tcPr>
          <w:p w14:paraId="5F009B3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vAlign w:val="center"/>
            <w:hideMark/>
          </w:tcPr>
          <w:p w14:paraId="354E96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Delay</w:t>
            </w:r>
            <w:r w:rsidRPr="00DF4F75">
              <w:rPr>
                <w:rFonts w:eastAsia="等线"/>
                <w:color w:val="000000"/>
                <w:sz w:val="16"/>
                <w:szCs w:val="16"/>
                <w:lang w:val="en-US"/>
              </w:rPr>
              <w:br/>
            </w:r>
            <w:r w:rsidRPr="00DF4F75">
              <w:rPr>
                <w:rFonts w:eastAsia="等线"/>
                <w:b/>
                <w:bCs/>
                <w:color w:val="000000"/>
                <w:sz w:val="16"/>
                <w:szCs w:val="16"/>
                <w:lang w:val="en-US"/>
              </w:rPr>
              <w:t>0ms</w:t>
            </w:r>
            <w:r w:rsidRPr="00DF4F75">
              <w:rPr>
                <w:rFonts w:eastAsia="等线"/>
                <w:color w:val="000000"/>
                <w:sz w:val="16"/>
                <w:szCs w:val="16"/>
                <w:lang w:val="en-US"/>
              </w:rPr>
              <w:t xml:space="preserve">, 40ms, </w:t>
            </w:r>
            <w:r w:rsidRPr="00DF4F75">
              <w:rPr>
                <w:rFonts w:eastAsia="等线"/>
                <w:color w:val="000000"/>
                <w:sz w:val="16"/>
                <w:szCs w:val="16"/>
                <w:lang w:val="en-US"/>
              </w:rPr>
              <w:br/>
              <w:t>120ms, 700ms</w:t>
            </w:r>
          </w:p>
        </w:tc>
        <w:tc>
          <w:tcPr>
            <w:tcW w:w="850" w:type="dxa"/>
            <w:tcBorders>
              <w:top w:val="nil"/>
              <w:left w:val="nil"/>
              <w:bottom w:val="nil"/>
              <w:right w:val="nil"/>
            </w:tcBorders>
            <w:shd w:val="clear" w:color="auto" w:fill="auto"/>
            <w:noWrap/>
            <w:vAlign w:val="center"/>
            <w:hideMark/>
          </w:tcPr>
          <w:p w14:paraId="22F9DF1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66F0A76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31</w:t>
            </w:r>
          </w:p>
        </w:tc>
        <w:tc>
          <w:tcPr>
            <w:tcW w:w="1115" w:type="dxa"/>
            <w:tcBorders>
              <w:top w:val="nil"/>
              <w:left w:val="nil"/>
              <w:bottom w:val="nil"/>
              <w:right w:val="nil"/>
            </w:tcBorders>
            <w:shd w:val="clear" w:color="auto" w:fill="auto"/>
            <w:noWrap/>
            <w:vAlign w:val="center"/>
            <w:hideMark/>
          </w:tcPr>
          <w:p w14:paraId="39524A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12</w:t>
            </w:r>
          </w:p>
        </w:tc>
        <w:tc>
          <w:tcPr>
            <w:tcW w:w="0" w:type="auto"/>
            <w:tcBorders>
              <w:top w:val="nil"/>
              <w:left w:val="nil"/>
              <w:bottom w:val="nil"/>
              <w:right w:val="nil"/>
            </w:tcBorders>
            <w:shd w:val="clear" w:color="auto" w:fill="auto"/>
            <w:noWrap/>
            <w:vAlign w:val="center"/>
            <w:hideMark/>
          </w:tcPr>
          <w:p w14:paraId="25057E7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ED0963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2045D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239B2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04D9E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293BF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AEF6734"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D56E6E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44134BE5" w14:textId="77777777" w:rsidTr="00DF4F75">
        <w:trPr>
          <w:trHeight w:val="397"/>
        </w:trPr>
        <w:tc>
          <w:tcPr>
            <w:tcW w:w="0" w:type="auto"/>
            <w:tcBorders>
              <w:top w:val="nil"/>
              <w:left w:val="nil"/>
              <w:bottom w:val="nil"/>
              <w:right w:val="nil"/>
            </w:tcBorders>
            <w:shd w:val="clear" w:color="auto" w:fill="auto"/>
            <w:noWrap/>
            <w:vAlign w:val="center"/>
            <w:hideMark/>
          </w:tcPr>
          <w:p w14:paraId="370D71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Martínez-Pérez et al. (2024)</w:t>
            </w:r>
          </w:p>
        </w:tc>
        <w:tc>
          <w:tcPr>
            <w:tcW w:w="0" w:type="auto"/>
            <w:tcBorders>
              <w:top w:val="nil"/>
              <w:left w:val="nil"/>
              <w:bottom w:val="nil"/>
              <w:right w:val="nil"/>
            </w:tcBorders>
            <w:shd w:val="clear" w:color="auto" w:fill="auto"/>
            <w:noWrap/>
            <w:vAlign w:val="center"/>
            <w:hideMark/>
          </w:tcPr>
          <w:p w14:paraId="19D612B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4497B6E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0B50113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19B109E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37D6A39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404F81B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32</w:t>
            </w:r>
          </w:p>
        </w:tc>
        <w:tc>
          <w:tcPr>
            <w:tcW w:w="1115" w:type="dxa"/>
            <w:tcBorders>
              <w:top w:val="nil"/>
              <w:left w:val="nil"/>
              <w:bottom w:val="nil"/>
              <w:right w:val="nil"/>
            </w:tcBorders>
            <w:shd w:val="clear" w:color="auto" w:fill="auto"/>
            <w:noWrap/>
            <w:vAlign w:val="center"/>
            <w:hideMark/>
          </w:tcPr>
          <w:p w14:paraId="452F645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4628BC1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C576F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971675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96B31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60AF6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35D18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B49424"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FA4105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350A79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35360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Feldborg et al.(2021)</w:t>
            </w:r>
          </w:p>
        </w:tc>
        <w:tc>
          <w:tcPr>
            <w:tcW w:w="0" w:type="auto"/>
            <w:tcBorders>
              <w:top w:val="nil"/>
              <w:left w:val="nil"/>
              <w:bottom w:val="nil"/>
              <w:right w:val="nil"/>
            </w:tcBorders>
            <w:shd w:val="clear" w:color="auto" w:fill="auto"/>
            <w:noWrap/>
            <w:vAlign w:val="center"/>
            <w:hideMark/>
          </w:tcPr>
          <w:p w14:paraId="20B5F67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1a</w:t>
            </w:r>
          </w:p>
        </w:tc>
        <w:tc>
          <w:tcPr>
            <w:tcW w:w="0" w:type="auto"/>
            <w:tcBorders>
              <w:top w:val="nil"/>
              <w:left w:val="nil"/>
              <w:bottom w:val="nil"/>
              <w:right w:val="nil"/>
            </w:tcBorders>
            <w:shd w:val="clear" w:color="auto" w:fill="auto"/>
            <w:noWrap/>
            <w:vAlign w:val="center"/>
            <w:hideMark/>
          </w:tcPr>
          <w:p w14:paraId="7FBDD4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09204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737" w:type="dxa"/>
            <w:tcBorders>
              <w:top w:val="nil"/>
              <w:left w:val="nil"/>
              <w:bottom w:val="nil"/>
              <w:right w:val="nil"/>
            </w:tcBorders>
            <w:shd w:val="clear" w:color="auto" w:fill="auto"/>
            <w:noWrap/>
            <w:vAlign w:val="center"/>
            <w:hideMark/>
          </w:tcPr>
          <w:p w14:paraId="6CCF9C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73C3B8C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3694F9E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53</w:t>
            </w:r>
          </w:p>
        </w:tc>
        <w:tc>
          <w:tcPr>
            <w:tcW w:w="1115" w:type="dxa"/>
            <w:tcBorders>
              <w:top w:val="nil"/>
              <w:left w:val="nil"/>
              <w:bottom w:val="nil"/>
              <w:right w:val="nil"/>
            </w:tcBorders>
            <w:shd w:val="clear" w:color="auto" w:fill="auto"/>
            <w:noWrap/>
            <w:vAlign w:val="center"/>
            <w:hideMark/>
          </w:tcPr>
          <w:p w14:paraId="0C4492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3DC081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3748E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CF4ACB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92F0C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BC55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33EFD5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89CA58"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B2486B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C94B29E" w14:textId="77777777" w:rsidTr="00DF4F75">
        <w:trPr>
          <w:trHeight w:val="397"/>
        </w:trPr>
        <w:tc>
          <w:tcPr>
            <w:tcW w:w="0" w:type="auto"/>
            <w:vMerge/>
            <w:tcBorders>
              <w:top w:val="nil"/>
              <w:left w:val="nil"/>
              <w:bottom w:val="nil"/>
              <w:right w:val="nil"/>
            </w:tcBorders>
            <w:vAlign w:val="center"/>
            <w:hideMark/>
          </w:tcPr>
          <w:p w14:paraId="383A43E4"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E4B5B3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1b</w:t>
            </w:r>
          </w:p>
        </w:tc>
        <w:tc>
          <w:tcPr>
            <w:tcW w:w="0" w:type="auto"/>
            <w:tcBorders>
              <w:top w:val="nil"/>
              <w:left w:val="nil"/>
              <w:bottom w:val="nil"/>
              <w:right w:val="nil"/>
            </w:tcBorders>
            <w:shd w:val="clear" w:color="auto" w:fill="auto"/>
            <w:noWrap/>
            <w:vAlign w:val="center"/>
            <w:hideMark/>
          </w:tcPr>
          <w:p w14:paraId="1BF7419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779B49C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737" w:type="dxa"/>
            <w:tcBorders>
              <w:top w:val="nil"/>
              <w:left w:val="nil"/>
              <w:bottom w:val="nil"/>
              <w:right w:val="nil"/>
            </w:tcBorders>
            <w:shd w:val="clear" w:color="auto" w:fill="auto"/>
            <w:noWrap/>
            <w:vAlign w:val="center"/>
            <w:hideMark/>
          </w:tcPr>
          <w:p w14:paraId="1B6ABCB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68D6E6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174B94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49</w:t>
            </w:r>
          </w:p>
        </w:tc>
        <w:tc>
          <w:tcPr>
            <w:tcW w:w="1115" w:type="dxa"/>
            <w:tcBorders>
              <w:top w:val="nil"/>
              <w:left w:val="nil"/>
              <w:bottom w:val="nil"/>
              <w:right w:val="nil"/>
            </w:tcBorders>
            <w:shd w:val="clear" w:color="auto" w:fill="auto"/>
            <w:noWrap/>
            <w:vAlign w:val="center"/>
            <w:hideMark/>
          </w:tcPr>
          <w:p w14:paraId="49913E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64230A4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4EFEE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965A2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70C9F4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A46060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B6157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690B2C"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DE8B5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053712D"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4F9536B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Amodeo et al. (2024)</w:t>
            </w:r>
          </w:p>
        </w:tc>
        <w:tc>
          <w:tcPr>
            <w:tcW w:w="0" w:type="auto"/>
            <w:tcBorders>
              <w:top w:val="nil"/>
              <w:left w:val="nil"/>
              <w:bottom w:val="single" w:sz="8" w:space="0" w:color="auto"/>
              <w:right w:val="nil"/>
            </w:tcBorders>
            <w:shd w:val="clear" w:color="auto" w:fill="auto"/>
            <w:noWrap/>
            <w:vAlign w:val="center"/>
            <w:hideMark/>
          </w:tcPr>
          <w:p w14:paraId="2A60996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56E970C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5498B8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single" w:sz="8" w:space="0" w:color="auto"/>
              <w:right w:val="nil"/>
            </w:tcBorders>
            <w:shd w:val="clear" w:color="auto" w:fill="auto"/>
            <w:vAlign w:val="center"/>
            <w:hideMark/>
          </w:tcPr>
          <w:p w14:paraId="01EE767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ASD</w:t>
            </w:r>
            <w:r w:rsidRPr="00DF4F75">
              <w:rPr>
                <w:rFonts w:eastAsia="等线"/>
                <w:color w:val="000000"/>
                <w:sz w:val="16"/>
                <w:szCs w:val="16"/>
                <w:lang w:val="en-US"/>
              </w:rPr>
              <w:br/>
            </w:r>
            <w:r w:rsidRPr="00DF4F75">
              <w:rPr>
                <w:rFonts w:eastAsia="等线"/>
                <w:b/>
                <w:bCs/>
                <w:color w:val="000000"/>
                <w:sz w:val="16"/>
                <w:szCs w:val="16"/>
                <w:lang w:val="en-US"/>
              </w:rPr>
              <w:t>Non-ASD</w:t>
            </w:r>
            <w:r w:rsidRPr="00DF4F75">
              <w:rPr>
                <w:rFonts w:eastAsia="等线"/>
                <w:color w:val="000000"/>
                <w:sz w:val="16"/>
                <w:szCs w:val="16"/>
                <w:lang w:val="en-US"/>
              </w:rPr>
              <w:t>; ASD</w:t>
            </w:r>
          </w:p>
        </w:tc>
        <w:tc>
          <w:tcPr>
            <w:tcW w:w="850" w:type="dxa"/>
            <w:tcBorders>
              <w:top w:val="nil"/>
              <w:left w:val="nil"/>
              <w:bottom w:val="single" w:sz="8" w:space="0" w:color="auto"/>
              <w:right w:val="nil"/>
            </w:tcBorders>
            <w:shd w:val="clear" w:color="auto" w:fill="auto"/>
            <w:noWrap/>
            <w:vAlign w:val="center"/>
            <w:hideMark/>
          </w:tcPr>
          <w:p w14:paraId="34426AA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single" w:sz="8" w:space="0" w:color="auto"/>
              <w:right w:val="nil"/>
            </w:tcBorders>
            <w:shd w:val="clear" w:color="auto" w:fill="auto"/>
            <w:noWrap/>
            <w:vAlign w:val="center"/>
            <w:hideMark/>
          </w:tcPr>
          <w:p w14:paraId="730232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1115" w:type="dxa"/>
            <w:tcBorders>
              <w:top w:val="nil"/>
              <w:left w:val="nil"/>
              <w:bottom w:val="single" w:sz="8" w:space="0" w:color="auto"/>
              <w:right w:val="nil"/>
            </w:tcBorders>
            <w:shd w:val="clear" w:color="auto" w:fill="auto"/>
            <w:noWrap/>
            <w:vAlign w:val="center"/>
            <w:hideMark/>
          </w:tcPr>
          <w:p w14:paraId="365770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38F335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7B0E29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7F1F38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195E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4F603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2AD3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60B632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3DE8355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5BBB7230" w14:textId="77777777" w:rsidR="00DF4F75" w:rsidRDefault="00DF4F75" w:rsidP="00DF4F75">
      <w:pPr>
        <w:pStyle w:val="Note"/>
        <w:spacing w:after="480"/>
        <w:rPr>
          <w:rFonts w:hint="eastAsia"/>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w:t>
      </w:r>
      <w:proofErr w:type="gramStart"/>
      <w:r w:rsidRPr="002050D1">
        <w:rPr>
          <w:sz w:val="16"/>
          <w:szCs w:val="16"/>
          <w:lang w:val="en-US"/>
        </w:rPr>
        <w:t>similar to</w:t>
      </w:r>
      <w:proofErr w:type="gramEnd"/>
      <w:r w:rsidRPr="002050D1">
        <w:rPr>
          <w:sz w:val="16"/>
          <w:szCs w:val="16"/>
          <w:lang w:val="en-US"/>
        </w:rPr>
        <w:t xml:space="preserve">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41188623" w14:textId="77777777" w:rsidR="00DF4F75" w:rsidRPr="00DF4F75" w:rsidRDefault="00DF4F75" w:rsidP="00DF4F75">
      <w:pPr>
        <w:pStyle w:val="Note"/>
        <w:rPr>
          <w:rFonts w:ascii="Arial" w:eastAsiaTheme="minorEastAsia" w:hAnsi="Arial" w:cs="Arial" w:hint="eastAsia"/>
          <w:sz w:val="16"/>
          <w:szCs w:val="16"/>
          <w:lang w:val="en-US"/>
        </w:rPr>
        <w:sectPr w:rsidR="00DF4F75" w:rsidRPr="00DF4F75" w:rsidSect="0066681B">
          <w:pgSz w:w="15840" w:h="12240" w:orient="landscape"/>
          <w:pgMar w:top="1440" w:right="1440" w:bottom="1440" w:left="1440" w:header="567" w:footer="567" w:gutter="0"/>
          <w:cols w:space="720"/>
          <w:titlePg/>
          <w:docGrid w:linePitch="326"/>
        </w:sectPr>
      </w:pPr>
    </w:p>
    <w:p w14:paraId="2B44FE94" w14:textId="6CB88347" w:rsidR="001C2F36" w:rsidRPr="002050D1" w:rsidRDefault="00092DC4" w:rsidP="002050D1">
      <w:pPr>
        <w:pStyle w:val="2"/>
        <w:spacing w:before="240" w:after="240"/>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sidRPr="002050D1">
        <w:lastRenderedPageBreak/>
        <w:t>2.4</w:t>
      </w:r>
      <w:r w:rsidR="004F59A0" w:rsidRPr="002050D1">
        <w:t xml:space="preserve"> </w:t>
      </w:r>
      <w:r w:rsidR="00BA0079" w:rsidRPr="002050D1">
        <w:t>Analysis</w:t>
      </w:r>
      <w:bookmarkEnd w:id="21"/>
      <w:r w:rsidR="00BA0079" w:rsidRPr="002050D1">
        <w:t xml:space="preserve"> </w:t>
      </w:r>
      <w:bookmarkStart w:id="24" w:name="_Toc139718158"/>
      <w:bookmarkEnd w:id="22"/>
      <w:bookmarkEnd w:id="23"/>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of the Drift-Diffusion Model (DDM) was obtained using the “RWiener” package (</w:t>
      </w:r>
      <w:proofErr w:type="spellStart"/>
      <w:r w:rsidRPr="0069620B">
        <w:t>Wabersich</w:t>
      </w:r>
      <w:proofErr w:type="spellEnd"/>
      <w:r w:rsidRPr="0069620B">
        <w:t xml:space="preserve"> &amp; </w:t>
      </w:r>
      <w:proofErr w:type="spellStart"/>
      <w:r w:rsidRPr="0069620B">
        <w:t>Vandekerckhove</w:t>
      </w:r>
      <w:proofErr w:type="spellEnd"/>
      <w:r w:rsidRPr="0069620B">
        <w:t xml:space="preserve">, 2014). </w:t>
      </w:r>
    </w:p>
    <w:p w14:paraId="0416191D" w14:textId="28083243" w:rsidR="000F7D79" w:rsidRPr="00090A6F" w:rsidRDefault="000F795D" w:rsidP="00650954">
      <w:pPr>
        <w:ind w:firstLine="340"/>
        <w:rPr>
          <w:rFonts w:eastAsiaTheme="minorEastAsia"/>
        </w:rPr>
      </w:pPr>
      <w:r w:rsidRPr="0069620B">
        <w:t xml:space="preserve">The road map of the current study can be found in Fig. </w:t>
      </w:r>
      <w:r w:rsidR="00B40053">
        <w:t>3</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2ADD4CF9" w:rsidR="00D35E9C" w:rsidRPr="00090A6F" w:rsidRDefault="00A83745" w:rsidP="004E68D1">
      <w:pPr>
        <w:rPr>
          <w:rFonts w:eastAsiaTheme="minorEastAsia"/>
          <w:lang w:val="en-US"/>
        </w:rPr>
      </w:pPr>
      <w:r w:rsidRPr="00E12129">
        <w:rPr>
          <w:rFonts w:eastAsia="MS Mincho"/>
          <w:b/>
          <w:lang w:val="en-US" w:eastAsia="de-DE"/>
        </w:rPr>
        <w:t xml:space="preserve">Fig. </w:t>
      </w:r>
      <w:r w:rsidR="00B40053">
        <w:rPr>
          <w:rFonts w:eastAsia="MS Mincho"/>
          <w:b/>
          <w:lang w:val="en-US" w:eastAsia="de-DE"/>
        </w:rPr>
        <w:t>3</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宋体"/>
          <w:bCs/>
          <w:i/>
          <w:iCs/>
          <w:noProof/>
          <w:sz w:val="21"/>
          <w:szCs w:val="21"/>
          <w:lang w:val="en-US" w:eastAsia="zh-TW"/>
        </w:rPr>
        <w:t>N</w:t>
      </w:r>
      <w:r w:rsidR="00A33890" w:rsidRPr="00E12129">
        <w:rPr>
          <w:rFonts w:eastAsia="宋体"/>
          <w:bCs/>
          <w:i/>
          <w:iCs/>
          <w:noProof/>
          <w:sz w:val="21"/>
          <w:szCs w:val="21"/>
          <w:lang w:val="en-US"/>
        </w:rPr>
        <w:t>ote</w:t>
      </w:r>
      <w:r w:rsidR="00A33890" w:rsidRPr="00E12129">
        <w:rPr>
          <w:rFonts w:eastAsia="宋体"/>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4"/>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ae"/>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ae"/>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ae"/>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ae"/>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0E812FA4" w:rsidR="00B56ABD" w:rsidRPr="003441B9" w:rsidRDefault="00402DE4" w:rsidP="007671F9">
      <w:pPr>
        <w:pStyle w:val="ae"/>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0F795D" w:rsidRPr="003441B9">
        <w:rPr>
          <w:lang w:val="en-US"/>
        </w:rPr>
        <w:t>D</w:t>
      </w:r>
      <w:proofErr w:type="spellStart"/>
      <w:r w:rsidR="00A3302B" w:rsidRPr="003441B9">
        <w:rPr>
          <w:rFonts w:eastAsiaTheme="minorEastAsia" w:hint="eastAsia"/>
          <w:lang w:val="en-GB"/>
        </w:rPr>
        <w:t>ata</w:t>
      </w:r>
      <w:proofErr w:type="spellEnd"/>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ae"/>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5" w:name="_Toc129530163"/>
      <w:bookmarkStart w:id="26" w:name="_Toc129530193"/>
    </w:p>
    <w:p w14:paraId="061387EA" w14:textId="1CDE38FF" w:rsidR="003441B9" w:rsidRPr="003441B9" w:rsidRDefault="00C06DF9" w:rsidP="007671F9">
      <w:pPr>
        <w:pStyle w:val="ae"/>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ae"/>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3"/>
        <w:spacing w:before="240" w:after="240"/>
      </w:pPr>
      <w:bookmarkStart w:id="27" w:name="_Toc139718159"/>
      <w:bookmarkEnd w:id="25"/>
      <w:bookmarkEnd w:id="26"/>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7"/>
      <w:r w:rsidR="00C87380" w:rsidRPr="002050D1">
        <w:t xml:space="preserve"> </w:t>
      </w:r>
      <w:r w:rsidR="003B4581" w:rsidRPr="002050D1">
        <w:t>M</w:t>
      </w:r>
      <w:r w:rsidR="008622D3" w:rsidRPr="002050D1">
        <w:t>easures</w:t>
      </w:r>
    </w:p>
    <w:p w14:paraId="2AA222BF" w14:textId="0F123743" w:rsidR="00090A6F" w:rsidRDefault="000F795D" w:rsidP="000454C9">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44039362" w14:textId="77777777" w:rsidR="003441B9" w:rsidRDefault="003441B9" w:rsidP="003441B9">
      <w:pPr>
        <w:rPr>
          <w:rFonts w:eastAsia="宋体"/>
          <w:color w:val="000000" w:themeColor="text1"/>
        </w:rPr>
      </w:pP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8D5C29">
        <w:trPr>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 xml:space="preserve">OV </w:t>
            </w:r>
            <w:r w:rsidR="008D5C29" w:rsidRPr="00384EAD">
              <w:rPr>
                <w:rFonts w:eastAsia="楷体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楷体_GB2312"/>
                <w:b/>
                <w:sz w:val="16"/>
                <w:szCs w:val="16"/>
                <w:lang w:eastAsia="zh-CN"/>
              </w:rPr>
            </w:pPr>
            <w:r w:rsidRPr="00384EAD">
              <w:rPr>
                <w:rFonts w:eastAsia="楷体_GB2312"/>
                <w:b/>
                <w:sz w:val="16"/>
                <w:szCs w:val="16"/>
                <w:lang w:eastAsia="zh-CN"/>
              </w:rPr>
              <w:t xml:space="preserve">SPE </w:t>
            </w:r>
            <w:r w:rsidRPr="00384EAD">
              <w:rPr>
                <w:rFonts w:eastAsia="楷体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楷体_GB2312"/>
                <w:b/>
                <w:sz w:val="16"/>
                <w:szCs w:val="16"/>
              </w:rPr>
            </w:pPr>
            <w:r w:rsidRPr="00384EAD">
              <w:rPr>
                <w:rFonts w:eastAsia="楷体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Toal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宋体"/>
                <w:sz w:val="16"/>
                <w:szCs w:val="16"/>
                <w:lang w:eastAsia="zh-CN"/>
              </w:rPr>
            </w:pP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宋体" w:hint="eastAsia"/>
                <w:sz w:val="16"/>
                <w:szCs w:val="16"/>
                <w:lang w:eastAsia="zh-CN"/>
              </w:rPr>
              <w:t xml:space="preserve"> </w:t>
            </w:r>
            <w:r w:rsidRPr="00384EAD">
              <w:rPr>
                <w:rFonts w:eastAsia="宋体"/>
                <w:sz w:val="16"/>
                <w:szCs w:val="16"/>
                <w:lang w:eastAsia="zh-CN"/>
              </w:rPr>
              <w:t>–</w:t>
            </w:r>
            <w:r w:rsidRPr="00384EAD">
              <w:rPr>
                <w:rFonts w:eastAsia="宋体" w:hint="eastAsia"/>
                <w:sz w:val="16"/>
                <w:szCs w:val="16"/>
                <w:lang w:eastAsia="zh-CN"/>
              </w:rPr>
              <w:t xml:space="preserve"> </w:t>
            </w: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183EA322" w14:textId="095FE476"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proofErr w:type="spellEnd"/>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w:t>
            </w:r>
            <w:proofErr w:type="spellEnd"/>
            <w:r w:rsidRPr="00384EAD">
              <w:rPr>
                <w:rFonts w:eastAsiaTheme="minorEastAsia" w:hint="eastAsia"/>
                <w:sz w:val="16"/>
                <w:szCs w:val="16"/>
                <w:vertAlign w:val="subscript"/>
                <w:lang w:eastAsia="zh-CN"/>
              </w:rPr>
              <w:t xml:space="preserve"> Alarms</w:t>
            </w:r>
          </w:p>
        </w:tc>
        <w:tc>
          <w:tcPr>
            <w:tcW w:w="2268" w:type="dxa"/>
            <w:vAlign w:val="center"/>
          </w:tcPr>
          <w:p w14:paraId="112C0982" w14:textId="3360308D" w:rsidR="003E4ECA" w:rsidRPr="00384EAD" w:rsidRDefault="008D5C29" w:rsidP="008D5C29">
            <w:pPr>
              <w:jc w:val="center"/>
              <w:rPr>
                <w:rFonts w:eastAsia="宋体"/>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宋体"/>
                <w:sz w:val="16"/>
                <w:szCs w:val="16"/>
              </w:rPr>
            </w:pP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39A376FA" w14:textId="3D3CD929" w:rsidR="003E4ECA" w:rsidRPr="00384EAD" w:rsidRDefault="003E4ECA" w:rsidP="008D5C29">
            <w:pPr>
              <w:jc w:val="center"/>
              <w:rPr>
                <w:rFonts w:eastAsia="楷体_GB2312"/>
                <w:noProof/>
                <w:sz w:val="16"/>
                <w:szCs w:val="16"/>
              </w:rPr>
            </w:pPr>
            <w:r w:rsidRPr="00384EAD">
              <w:rPr>
                <w:rFonts w:eastAsia="楷体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宋体"/>
                <w:sz w:val="16"/>
                <w:szCs w:val="16"/>
                <w:lang w:eastAsia="zh-CN"/>
              </w:rPr>
            </w:pP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022F5E77" w14:textId="2FFB87CA" w:rsidR="003E4ECA" w:rsidRPr="00384EAD" w:rsidRDefault="003E4ECA" w:rsidP="008D5C29">
            <w:pPr>
              <w:jc w:val="center"/>
              <w:rPr>
                <w:rFonts w:eastAsia="楷体_GB2312"/>
                <w:sz w:val="16"/>
                <w:szCs w:val="16"/>
              </w:rPr>
            </w:pPr>
            <w:proofErr w:type="spellStart"/>
            <w:r w:rsidRPr="00384EAD">
              <w:rPr>
                <w:rFonts w:eastAsia="楷体_GB2312"/>
                <w:sz w:val="16"/>
                <w:szCs w:val="16"/>
              </w:rPr>
              <w:t>Golubickis</w:t>
            </w:r>
            <w:proofErr w:type="spellEnd"/>
            <w:r w:rsidRPr="00384EAD">
              <w:rPr>
                <w:rFonts w:eastAsia="楷体_GB2312"/>
                <w:sz w:val="16"/>
                <w:szCs w:val="16"/>
              </w:rPr>
              <w:t xml:space="preserve">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宋体"/>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宋体"/>
                <w:sz w:val="16"/>
                <w:szCs w:val="16"/>
                <w:lang w:eastAsia="zh-CN"/>
              </w:rPr>
            </w:pP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楷体_GB2312"/>
                <w:noProof/>
                <w:sz w:val="16"/>
                <w:szCs w:val="16"/>
              </w:rPr>
            </w:pPr>
            <w:r w:rsidRPr="00384EAD">
              <w:rPr>
                <w:rFonts w:eastAsia="楷体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 xml:space="preserve">Self vs </w:t>
      </w:r>
      <w:proofErr w:type="gramStart"/>
      <w:r w:rsidR="008D5C29" w:rsidRPr="00F1627E">
        <w:rPr>
          <w:rFonts w:hint="eastAsia"/>
          <w:sz w:val="22"/>
          <w:szCs w:val="22"/>
        </w:rPr>
        <w:t>Non-person</w:t>
      </w:r>
      <w:proofErr w:type="gramEnd"/>
      <w:r w:rsidR="008D5C29" w:rsidRPr="00F1627E">
        <w:rPr>
          <w:sz w:val="22"/>
          <w:szCs w:val="22"/>
        </w:rPr>
        <w:t>”</w:t>
      </w:r>
      <w:r w:rsidR="008D5C29" w:rsidRPr="00F1627E">
        <w:rPr>
          <w:rFonts w:hint="eastAsia"/>
          <w:sz w:val="22"/>
          <w:szCs w:val="22"/>
        </w:rPr>
        <w:t>.</w:t>
      </w:r>
      <w:bookmarkStart w:id="28" w:name="_Toc129530164"/>
      <w:bookmarkStart w:id="29" w:name="_Toc129530194"/>
    </w:p>
    <w:p w14:paraId="1CCD7A4A" w14:textId="78961F8C" w:rsidR="00190DD4" w:rsidRPr="00E12129" w:rsidRDefault="002050D1" w:rsidP="002050D1">
      <w:pPr>
        <w:pStyle w:val="3"/>
        <w:spacing w:before="240" w:after="240"/>
      </w:pPr>
      <w:bookmarkStart w:id="30"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28"/>
      <w:bookmarkEnd w:id="29"/>
      <w:bookmarkEnd w:id="30"/>
      <w:r w:rsidR="00530669" w:rsidRPr="00E12129">
        <w:t xml:space="preserve"> of SPE</w:t>
      </w:r>
    </w:p>
    <w:p w14:paraId="1FD9A8F9" w14:textId="753978A2" w:rsidR="000F795D" w:rsidRPr="00AF01C3" w:rsidRDefault="00BC4A89" w:rsidP="00650954">
      <w:pPr>
        <w:ind w:firstLine="340"/>
        <w:rPr>
          <w:color w:val="0000DC"/>
          <w:sz w:val="36"/>
          <w:szCs w:val="36"/>
        </w:rPr>
      </w:pPr>
      <w:bookmarkStart w:id="31" w:name="_Toc129530165"/>
      <w:bookmarkStart w:id="32"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E12129">
        <w:rPr>
          <w:color w:val="0000FF"/>
        </w:rPr>
        <w:t xml:space="preserve">three approaches </w:t>
      </w:r>
      <w:r w:rsidR="000F795D" w:rsidRPr="00E12129">
        <w:t xml:space="preserve">for splitting the trial-level data: first-second, odd-even and </w:t>
      </w:r>
      <w:r w:rsidR="000F795D" w:rsidRPr="00F76EFC">
        <w:rPr>
          <w:color w:val="000000" w:themeColor="text1"/>
        </w:rPr>
        <w:t xml:space="preserve">permutated (Kahveci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AF01C3">
        <w:rPr>
          <w:color w:val="0000DC"/>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1"/>
    <w:bookmarkEnd w:id="32"/>
    <w:p w14:paraId="6160C5E4" w14:textId="3DF7879C" w:rsidR="00523928" w:rsidRPr="00523928" w:rsidRDefault="000F795D" w:rsidP="00650954">
      <w:pPr>
        <w:ind w:firstLine="340"/>
        <w:rPr>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23928">
        <w:rPr>
          <w:color w:val="0000DC"/>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Pr>
          <w:color w:val="0000DC"/>
        </w:rPr>
        <w:t>“</w:t>
      </w:r>
      <w:proofErr w:type="spellStart"/>
      <w:r w:rsidR="00523928" w:rsidRPr="00523928">
        <w:rPr>
          <w:color w:val="0000DC"/>
        </w:rPr>
        <w:t>co</w:t>
      </w:r>
      <w:r w:rsidR="00704981">
        <w:rPr>
          <w:rFonts w:eastAsiaTheme="minorEastAsia" w:hint="eastAsia"/>
          <w:color w:val="0000DC"/>
        </w:rPr>
        <w:t>rmean</w:t>
      </w:r>
      <w:proofErr w:type="spellEnd"/>
      <w:r w:rsidR="00B73D2A">
        <w:rPr>
          <w:color w:val="0000DC"/>
        </w:rPr>
        <w:t>”</w:t>
      </w:r>
      <w:r w:rsidR="00523928" w:rsidRPr="00523928">
        <w:rPr>
          <w:color w:val="0000DC"/>
        </w:rPr>
        <w:t xml:space="preserve"> function within the </w:t>
      </w:r>
      <w:r w:rsidR="00B73D2A">
        <w:rPr>
          <w:color w:val="0000DC"/>
        </w:rPr>
        <w:t>“</w:t>
      </w:r>
      <w:proofErr w:type="spellStart"/>
      <w:r w:rsidR="00523928" w:rsidRPr="00523928">
        <w:rPr>
          <w:color w:val="0000DC"/>
        </w:rPr>
        <w:t>AATtools</w:t>
      </w:r>
      <w:proofErr w:type="spellEnd"/>
      <w:r w:rsidR="00B73D2A">
        <w:rPr>
          <w:color w:val="0000DC"/>
        </w:rPr>
        <w:t>”</w:t>
      </w:r>
      <w:r w:rsidR="00523928" w:rsidRPr="00523928">
        <w:rPr>
          <w:color w:val="0000DC"/>
        </w:rPr>
        <w:t xml:space="preserve"> Package (Kahveci, 2020).</w:t>
      </w:r>
      <w:r w:rsidR="00523928">
        <w:rPr>
          <w:color w:val="0000DC"/>
        </w:rPr>
        <w:t xml:space="preserve">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2FBB630C" w14:textId="77777777" w:rsidR="00523928" w:rsidRDefault="00523928" w:rsidP="00650954">
      <w:pPr>
        <w:ind w:firstLine="340"/>
        <w:rPr>
          <w:rFonts w:eastAsia="Calibri"/>
          <w:b/>
          <w:lang w:val="en-US"/>
        </w:rPr>
      </w:pPr>
    </w:p>
    <w:p w14:paraId="40FFCC9D" w14:textId="14C9A2C2" w:rsidR="00063C34" w:rsidRDefault="00A160B8" w:rsidP="00650954">
      <w:pPr>
        <w:ind w:firstLine="340"/>
        <w:rPr>
          <w:rFonts w:eastAsia="宋体"/>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宋体"/>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宋体"/>
        </w:rPr>
        <w:t>SMT</w:t>
      </w:r>
      <w:r w:rsidR="000F795D" w:rsidRPr="00F76EFC">
        <w:rPr>
          <w:rFonts w:eastAsia="宋体"/>
        </w:rPr>
        <w:t xml:space="preserve"> in assessing individual differences and repeated administration, to achieve this objective, we assessed the test-retest reliability of the six indicators for our dataset that involved test-retest sessions using the function “ICC” in the “psych” package (Revelle, 2017). We focused on using the Two-way random effect model</w:t>
      </w:r>
      <w:r w:rsidR="00DB6B8E">
        <w:rPr>
          <w:rFonts w:eastAsia="宋体"/>
        </w:rPr>
        <w:t xml:space="preserve"> </w:t>
      </w:r>
      <w:r w:rsidR="00DB6B8E" w:rsidRPr="00DB6B8E">
        <w:rPr>
          <w:rFonts w:eastAsia="宋体"/>
          <w:color w:val="0000DC"/>
        </w:rPr>
        <w:t>based on absolute agreement</w:t>
      </w:r>
      <w:r w:rsidR="00DB6B8E">
        <w:rPr>
          <w:rFonts w:eastAsia="宋体"/>
        </w:rPr>
        <w:t xml:space="preserve"> </w:t>
      </w:r>
      <w:r w:rsidR="000F795D" w:rsidRPr="00F76EFC">
        <w:rPr>
          <w:rFonts w:eastAsia="宋体"/>
        </w:rPr>
        <w:t xml:space="preserve">(ICC2) within the ICC family (Chen et al., 2018; </w:t>
      </w:r>
      <w:r w:rsidR="00DB6B8E" w:rsidRPr="00DB6B8E">
        <w:rPr>
          <w:rFonts w:eastAsia="宋体"/>
          <w:color w:val="0000DC"/>
        </w:rPr>
        <w:t>Koo &amp; Li, 2016</w:t>
      </w:r>
      <w:r w:rsidR="00DB6B8E" w:rsidRPr="00DB6B8E">
        <w:rPr>
          <w:rFonts w:eastAsia="宋体"/>
          <w:color w:val="0000DC"/>
          <w:lang w:val="en-US"/>
        </w:rPr>
        <w:t xml:space="preserve">; </w:t>
      </w:r>
      <w:r w:rsidR="000F795D" w:rsidRPr="00F76EFC">
        <w:rPr>
          <w:rFonts w:eastAsia="宋体"/>
        </w:rPr>
        <w:t xml:space="preserve">Xu et al., 2023). ICC2 gives an estimate of the proportion of total </w:t>
      </w:r>
      <w:r w:rsidR="000F795D" w:rsidRPr="00F76EFC">
        <w:rPr>
          <w:rFonts w:eastAsia="宋体"/>
        </w:rPr>
        <w:lastRenderedPageBreak/>
        <w:t xml:space="preserve">variance in measurements that is attributed to between-subjects variability (individual differences) and within-subjects variability (variability due to repeated measurements) (Xu et al., 2023). </w:t>
      </w:r>
      <w:r w:rsidR="000F795D" w:rsidRPr="006E382A">
        <w:rPr>
          <w:rFonts w:eastAsia="宋体"/>
          <w:color w:val="000000" w:themeColor="text1"/>
        </w:rPr>
        <w:t xml:space="preserve">For the calculation of ICC2 estimates, the formula is: </w:t>
      </w:r>
    </w:p>
    <w:p w14:paraId="1FDA4621" w14:textId="77777777" w:rsidR="007A3308" w:rsidRPr="007A3308" w:rsidRDefault="007A3308" w:rsidP="00650954">
      <w:pPr>
        <w:ind w:firstLine="340"/>
        <w:rPr>
          <w:rFonts w:eastAsia="宋体"/>
          <w:color w:val="000000" w:themeColor="text1"/>
        </w:rPr>
      </w:pPr>
    </w:p>
    <w:p w14:paraId="4A4F18B4" w14:textId="1A330EDA" w:rsidR="000219C6" w:rsidRPr="007A3308" w:rsidRDefault="007A3308" w:rsidP="00650954">
      <w:pPr>
        <w:ind w:left="720" w:firstLine="340"/>
        <w:jc w:val="center"/>
        <w:rPr>
          <w:rFonts w:eastAsia="宋体"/>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宋体"/>
          <w:iCs/>
          <w:lang w:val="en-US"/>
        </w:rPr>
        <w:t xml:space="preserve"> </w:t>
      </w:r>
      <w:r>
        <w:rPr>
          <w:rFonts w:eastAsia="宋体"/>
          <w:iCs/>
          <w:lang w:val="en-US"/>
        </w:rPr>
        <w:tab/>
      </w:r>
      <w:r>
        <w:rPr>
          <w:rFonts w:eastAsia="宋体"/>
          <w:iCs/>
          <w:lang w:val="en-US"/>
        </w:rPr>
        <w:tab/>
      </w:r>
      <w:r w:rsidRPr="007A3308">
        <w:rPr>
          <w:rFonts w:eastAsia="宋体"/>
          <w:iCs/>
          <w:lang w:val="en-US"/>
        </w:rPr>
        <w:t>(1)</w:t>
      </w:r>
    </w:p>
    <w:p w14:paraId="724AFFEF" w14:textId="77777777" w:rsidR="007A3308" w:rsidRDefault="007A3308" w:rsidP="00650954">
      <w:pPr>
        <w:ind w:firstLine="340"/>
        <w:rPr>
          <w:rFonts w:eastAsia="宋体"/>
          <w:color w:val="000000" w:themeColor="text1"/>
          <w:lang w:val="en-US"/>
        </w:rPr>
      </w:pPr>
    </w:p>
    <w:p w14:paraId="6E051C89" w14:textId="13C11B8F" w:rsidR="00063C34" w:rsidRPr="006E382A" w:rsidRDefault="00063C34" w:rsidP="00650954">
      <w:pPr>
        <w:ind w:firstLine="340"/>
        <w:rPr>
          <w:rFonts w:eastAsia="宋体"/>
          <w:color w:val="000000" w:themeColor="text1"/>
          <w:lang w:val="en-US"/>
        </w:rPr>
      </w:pPr>
      <w:r w:rsidRPr="006E382A">
        <w:rPr>
          <w:rFonts w:eastAsia="宋体"/>
          <w:color w:val="000000" w:themeColor="text1"/>
          <w:lang w:val="en-US"/>
        </w:rPr>
        <w:t xml:space="preserve">where MSBS is the mean square between subjects, MSE is the mean square error, MSBM is the mean square between measurements, </w:t>
      </w:r>
      <w:r w:rsidRPr="006E382A">
        <w:rPr>
          <w:rFonts w:eastAsia="宋体"/>
          <w:i/>
          <w:iCs/>
          <w:color w:val="000000" w:themeColor="text1"/>
          <w:lang w:val="en-US"/>
        </w:rPr>
        <w:t>k</w:t>
      </w:r>
      <w:r w:rsidRPr="006E382A">
        <w:rPr>
          <w:rFonts w:eastAsia="宋体"/>
          <w:color w:val="000000" w:themeColor="text1"/>
          <w:lang w:val="en-US"/>
        </w:rPr>
        <w:t xml:space="preserve"> is the number of measurements, </w:t>
      </w:r>
      <w:r w:rsidRPr="006E382A">
        <w:rPr>
          <w:rFonts w:eastAsia="宋体"/>
          <w:i/>
          <w:iCs/>
          <w:color w:val="000000" w:themeColor="text1"/>
          <w:lang w:val="en-US"/>
        </w:rPr>
        <w:t>n</w:t>
      </w:r>
      <w:r w:rsidRPr="006E382A">
        <w:rPr>
          <w:rFonts w:eastAsia="宋体"/>
          <w:color w:val="000000" w:themeColor="text1"/>
          <w:lang w:val="en-US"/>
        </w:rPr>
        <w:t xml:space="preserve"> is number of participants.</w:t>
      </w:r>
    </w:p>
    <w:p w14:paraId="1BD40BFC" w14:textId="443617B0" w:rsidR="00092DC4" w:rsidRPr="00090A6F" w:rsidRDefault="000F795D" w:rsidP="00650954">
      <w:pPr>
        <w:ind w:firstLine="340"/>
        <w:rPr>
          <w:rFonts w:eastAsia="宋体"/>
          <w:color w:val="000000" w:themeColor="text1"/>
          <w:sz w:val="36"/>
          <w:szCs w:val="36"/>
        </w:rPr>
      </w:pPr>
      <w:r w:rsidRPr="000B5AEA">
        <w:rPr>
          <w:rFonts w:eastAsia="宋体"/>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Kupper &amp; Hafner, 1989). </w:t>
      </w:r>
    </w:p>
    <w:p w14:paraId="3DFC2FCA" w14:textId="189F4834" w:rsidR="00092DC4" w:rsidRPr="00C923AC" w:rsidRDefault="00092DC4" w:rsidP="00092DC4">
      <w:pPr>
        <w:pStyle w:val="1"/>
        <w:keepNext w:val="0"/>
        <w:keepLines w:val="0"/>
        <w:spacing w:before="480" w:after="480"/>
        <w:rPr>
          <w:rFonts w:eastAsia="Calibri"/>
          <w:b w:val="0"/>
          <w:sz w:val="32"/>
          <w:szCs w:val="32"/>
        </w:rPr>
      </w:pPr>
      <w:r w:rsidRPr="00C923AC">
        <w:rPr>
          <w:rFonts w:eastAsia="Calibri"/>
          <w:sz w:val="32"/>
          <w:szCs w:val="32"/>
        </w:rPr>
        <w:t>3 Deviation from Preregistration</w:t>
      </w:r>
    </w:p>
    <w:p w14:paraId="392391C9" w14:textId="2EDCF0F4"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analyzing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“fit</w:t>
      </w:r>
      <w:r w:rsidR="00FC2914">
        <w:rPr>
          <w:rFonts w:eastAsiaTheme="minorEastAsia" w:hint="eastAsia"/>
          <w:color w:val="000000" w:themeColor="text1"/>
        </w:rPr>
        <w:t>_</w:t>
      </w:r>
      <w:r w:rsidRPr="00F76EFC">
        <w:rPr>
          <w:color w:val="000000" w:themeColor="text1"/>
        </w:rPr>
        <w:t>ezddm” function from the “hausekeep” package (Lin et al., 2020). This function served as a wrapper for the EZ-DDM function (</w:t>
      </w:r>
      <w:proofErr w:type="spellStart"/>
      <w:r w:rsidRPr="00F76EFC">
        <w:rPr>
          <w:color w:val="000000" w:themeColor="text1"/>
        </w:rPr>
        <w:t>Wagenmakers</w:t>
      </w:r>
      <w:proofErr w:type="spellEnd"/>
      <w:r w:rsidRPr="00F76EFC">
        <w:rPr>
          <w:color w:val="000000" w:themeColor="text1"/>
        </w:rPr>
        <w:t xml:space="preserve"> et al., 2007). However, we observed limitations in the algorithm’s ability to accurately estimate parameter z during parameters recovery (details provided in the Supplementary Materials, section 1.2). After comparing the 5 algorithms, we found that the “RWiener” package (</w:t>
      </w:r>
      <w:proofErr w:type="spellStart"/>
      <w:r w:rsidRPr="00F76EFC">
        <w:rPr>
          <w:color w:val="000000" w:themeColor="text1"/>
        </w:rPr>
        <w:t>Wabersich</w:t>
      </w:r>
      <w:proofErr w:type="spellEnd"/>
      <w:r w:rsidRPr="00F76EFC">
        <w:rPr>
          <w:color w:val="000000" w:themeColor="text1"/>
        </w:rPr>
        <w:t xml:space="preserve"> &amp; </w:t>
      </w:r>
      <w:proofErr w:type="spellStart"/>
      <w:r w:rsidRPr="00F76EFC">
        <w:rPr>
          <w:color w:val="000000" w:themeColor="text1"/>
        </w:rPr>
        <w:t>Vandekerckhove</w:t>
      </w:r>
      <w:proofErr w:type="spellEnd"/>
      <w:r w:rsidRPr="00F76EFC">
        <w:rPr>
          <w:color w:val="000000" w:themeColor="text1"/>
        </w:rPr>
        <w:t xml:space="preserve">, 2014) achieved a </w:t>
      </w:r>
      <w:r w:rsidR="00090A6F" w:rsidRPr="00F76EFC">
        <w:rPr>
          <w:color w:val="000000" w:themeColor="text1"/>
        </w:rPr>
        <w:t>favorable</w:t>
      </w:r>
      <w:r w:rsidRPr="00F76EFC">
        <w:rPr>
          <w:color w:val="000000" w:themeColor="text1"/>
        </w:rPr>
        <w:t xml:space="preserve"> balance between accuracy, confidence interval and computational efficiency, making it the most suitable choice for our analysis. Nevertheless, for transparency, we have included the results from ezDDM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(Kucina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w:t>
      </w:r>
      <w:r w:rsidRPr="00E12129">
        <w:lastRenderedPageBreak/>
        <w:t xml:space="preserve">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S7-9). </w:t>
      </w:r>
      <w:r w:rsidR="00AD34C6" w:rsidRPr="00AD34C6">
        <w:rPr>
          <w:rFonts w:hint="eastAsia"/>
          <w:color w:val="0000FF"/>
        </w:rPr>
        <w:t>In</w:t>
      </w:r>
      <w:r w:rsidR="00AD34C6" w:rsidRPr="00AD34C6">
        <w:rPr>
          <w:color w:val="0000FF"/>
        </w:rPr>
        <w:t xml:space="preserve"> addition, as suggested by one reviewer, we used Spearman-Brown prediction formula based on our current data to predict the trial counts at which the SMT achieves sufficient reliability</w:t>
      </w:r>
      <w:r w:rsidR="00AD34C6">
        <w:rPr>
          <w:color w:val="0000FF"/>
        </w:rPr>
        <w:t xml:space="preserve"> (</w:t>
      </w:r>
      <w:r w:rsidR="00BD1DDC">
        <w:rPr>
          <w:color w:val="0000FF"/>
        </w:rPr>
        <w:t>Pronk et al., 2023</w:t>
      </w:r>
      <w:r w:rsidR="00AD34C6">
        <w:rPr>
          <w:color w:val="0000FF"/>
        </w:rPr>
        <w:t>)</w:t>
      </w:r>
      <w:r w:rsidR="00AD34C6" w:rsidRPr="00AD34C6">
        <w:rPr>
          <w:color w:val="0000F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E12129">
        <w:rPr>
          <w:color w:val="0000FF"/>
        </w:rPr>
        <w:t xml:space="preserve">Finally, we had incorrectly labeled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(Kahveci et al., 2022). Consequently, we did not include this method in our analysis. </w:t>
      </w:r>
    </w:p>
    <w:p w14:paraId="11820C32" w14:textId="428238CD" w:rsidR="00980A67" w:rsidRPr="00C923AC" w:rsidRDefault="00CB0739" w:rsidP="009D5577">
      <w:pPr>
        <w:pStyle w:val="1"/>
        <w:keepNext w:val="0"/>
        <w:keepLines w:val="0"/>
        <w:spacing w:before="480" w:after="480"/>
        <w:rPr>
          <w:rFonts w:eastAsia="Calibri"/>
          <w:b w:val="0"/>
          <w:sz w:val="32"/>
          <w:szCs w:val="32"/>
        </w:rPr>
      </w:pPr>
      <w:bookmarkStart w:id="33" w:name="_Toc139718161"/>
      <w:r w:rsidRPr="00C923AC">
        <w:rPr>
          <w:rFonts w:eastAsia="Calibri"/>
          <w:sz w:val="32"/>
          <w:szCs w:val="32"/>
        </w:rPr>
        <w:t>4</w:t>
      </w:r>
      <w:r w:rsidR="001624A0" w:rsidRPr="00C923AC">
        <w:rPr>
          <w:rFonts w:eastAsia="Calibri"/>
          <w:sz w:val="32"/>
          <w:szCs w:val="32"/>
        </w:rPr>
        <w:t xml:space="preserve"> </w:t>
      </w:r>
      <w:bookmarkStart w:id="34" w:name="_wv0gj0dgrmeo" w:colFirst="0" w:colLast="0"/>
      <w:bookmarkStart w:id="35" w:name="_Toc129530168"/>
      <w:bookmarkStart w:id="36" w:name="_Toc129530198"/>
      <w:bookmarkStart w:id="37" w:name="_Toc139718162"/>
      <w:bookmarkEnd w:id="33"/>
      <w:bookmarkEnd w:id="34"/>
      <w:r w:rsidR="00BA0079" w:rsidRPr="00C923AC">
        <w:rPr>
          <w:rFonts w:eastAsia="Calibri"/>
          <w:sz w:val="32"/>
          <w:szCs w:val="32"/>
        </w:rPr>
        <w:t>Results</w:t>
      </w:r>
      <w:bookmarkEnd w:id="35"/>
      <w:bookmarkEnd w:id="36"/>
      <w:bookmarkEnd w:id="37"/>
    </w:p>
    <w:p w14:paraId="2C636085" w14:textId="34F4959D" w:rsidR="000F795D" w:rsidRPr="00090A6F" w:rsidRDefault="000F795D" w:rsidP="00650954">
      <w:pPr>
        <w:ind w:firstLine="340"/>
        <w:rPr>
          <w:rFonts w:eastAsiaTheme="minorEastAsia"/>
          <w:sz w:val="36"/>
          <w:szCs w:val="36"/>
        </w:rPr>
      </w:pPr>
      <w:r w:rsidRPr="00E12129">
        <w:t xml:space="preserve">Of 17 independent datasets, 14 of them contain data for “Close other”, 13 of them contain data for “Stranger”, 1 of them has the data for “Celebrity”, and 1 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2"/>
        <w:spacing w:before="240" w:after="240"/>
        <w:rPr>
          <w:lang w:val="en-US"/>
        </w:rPr>
      </w:pPr>
      <w:bookmarkStart w:id="38" w:name="_Toc129530169"/>
      <w:bookmarkStart w:id="39" w:name="_Toc129530199"/>
      <w:r w:rsidRPr="00E12129">
        <w:rPr>
          <w:lang w:val="en-US"/>
        </w:rPr>
        <w:t>4.1 Group Level Effect of SPE</w:t>
      </w:r>
    </w:p>
    <w:p w14:paraId="68F7B9DD" w14:textId="21C1FA5D" w:rsidR="000F795D" w:rsidRDefault="000F795D" w:rsidP="00650954">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26114" w:rsidRPr="00F26114">
        <w:rPr>
          <w:color w:val="0000FF"/>
        </w:rPr>
        <w:t>4</w:t>
      </w:r>
      <w:r w:rsidRPr="000B5AEA">
        <w:t xml:space="preserve"> for 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38D4B38B" w14:textId="77777777" w:rsidR="003441B9" w:rsidRPr="003441B9" w:rsidRDefault="003441B9" w:rsidP="003441B9">
      <w:pPr>
        <w:rPr>
          <w:rFonts w:eastAsiaTheme="minorEastAsia"/>
          <w:sz w:val="36"/>
          <w:szCs w:val="36"/>
        </w:rPr>
      </w:pPr>
    </w:p>
    <w:p w14:paraId="078DA555" w14:textId="77777777" w:rsidR="007D096A" w:rsidRDefault="007D096A">
      <w:pPr>
        <w:spacing w:line="276" w:lineRule="auto"/>
        <w:rPr>
          <w:rFonts w:eastAsia="宋体"/>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9080" w:type="dxa"/>
        <w:tblLook w:val="04A0" w:firstRow="1" w:lastRow="0" w:firstColumn="1" w:lastColumn="0" w:noHBand="0" w:noVBand="1"/>
      </w:tblPr>
      <w:tblGrid>
        <w:gridCol w:w="1049"/>
        <w:gridCol w:w="1182"/>
        <w:gridCol w:w="2340"/>
        <w:gridCol w:w="1340"/>
        <w:gridCol w:w="985"/>
        <w:gridCol w:w="951"/>
        <w:gridCol w:w="1011"/>
        <w:gridCol w:w="222"/>
      </w:tblGrid>
      <w:tr w:rsidR="005362D3" w:rsidRPr="005362D3" w14:paraId="490BC1E7" w14:textId="77777777" w:rsidTr="005362D3">
        <w:trPr>
          <w:gridAfter w:val="1"/>
          <w:wAfter w:w="222" w:type="dxa"/>
          <w:trHeight w:val="285"/>
        </w:trPr>
        <w:tc>
          <w:tcPr>
            <w:tcW w:w="1049" w:type="dxa"/>
            <w:vMerge w:val="restart"/>
            <w:tcBorders>
              <w:top w:val="single" w:sz="8" w:space="0" w:color="auto"/>
              <w:left w:val="nil"/>
              <w:bottom w:val="single" w:sz="4" w:space="0" w:color="000000"/>
              <w:right w:val="nil"/>
            </w:tcBorders>
            <w:shd w:val="clear" w:color="auto" w:fill="auto"/>
            <w:vAlign w:val="center"/>
            <w:hideMark/>
          </w:tcPr>
          <w:p w14:paraId="5DE73A62" w14:textId="77777777" w:rsidR="005362D3" w:rsidRPr="005362D3" w:rsidRDefault="005362D3" w:rsidP="005362D3">
            <w:pPr>
              <w:jc w:val="center"/>
              <w:rPr>
                <w:rFonts w:eastAsia="等线"/>
                <w:b/>
                <w:bCs/>
                <w:color w:val="000000"/>
                <w:sz w:val="22"/>
                <w:szCs w:val="22"/>
                <w:lang w:val="en-US"/>
              </w:rPr>
            </w:pPr>
            <w:bookmarkStart w:id="40" w:name="_Toc139718163"/>
            <w:r w:rsidRPr="005362D3">
              <w:rPr>
                <w:rFonts w:eastAsia="等线"/>
                <w:b/>
                <w:bCs/>
                <w:color w:val="000000"/>
                <w:sz w:val="22"/>
                <w:szCs w:val="22"/>
                <w:lang w:val="en-US"/>
              </w:rPr>
              <w:t>Baseline</w:t>
            </w:r>
          </w:p>
        </w:tc>
        <w:tc>
          <w:tcPr>
            <w:tcW w:w="1182" w:type="dxa"/>
            <w:vMerge w:val="restart"/>
            <w:tcBorders>
              <w:top w:val="single" w:sz="8" w:space="0" w:color="auto"/>
              <w:left w:val="nil"/>
              <w:bottom w:val="single" w:sz="4" w:space="0" w:color="000000"/>
              <w:right w:val="nil"/>
            </w:tcBorders>
            <w:shd w:val="clear" w:color="auto" w:fill="auto"/>
            <w:vAlign w:val="center"/>
            <w:hideMark/>
          </w:tcPr>
          <w:p w14:paraId="0AB7B85E"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2340" w:type="dxa"/>
            <w:vMerge w:val="restart"/>
            <w:tcBorders>
              <w:top w:val="single" w:sz="8" w:space="0" w:color="auto"/>
              <w:left w:val="nil"/>
              <w:bottom w:val="single" w:sz="4" w:space="0" w:color="000000"/>
              <w:right w:val="nil"/>
            </w:tcBorders>
            <w:shd w:val="clear" w:color="auto" w:fill="auto"/>
            <w:noWrap/>
            <w:vAlign w:val="center"/>
            <w:hideMark/>
          </w:tcPr>
          <w:p w14:paraId="45289DCE" w14:textId="77777777" w:rsidR="005362D3" w:rsidRPr="005362D3" w:rsidRDefault="005362D3" w:rsidP="005362D3">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1340" w:type="dxa"/>
            <w:vMerge w:val="restart"/>
            <w:tcBorders>
              <w:top w:val="single" w:sz="8" w:space="0" w:color="auto"/>
              <w:left w:val="nil"/>
              <w:bottom w:val="single" w:sz="4" w:space="0" w:color="000000"/>
              <w:right w:val="nil"/>
            </w:tcBorders>
            <w:shd w:val="clear" w:color="auto" w:fill="auto"/>
            <w:noWrap/>
            <w:vAlign w:val="center"/>
            <w:hideMark/>
          </w:tcPr>
          <w:p w14:paraId="423AAF65"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985" w:type="dxa"/>
            <w:vMerge w:val="restart"/>
            <w:tcBorders>
              <w:top w:val="single" w:sz="8" w:space="0" w:color="auto"/>
              <w:left w:val="nil"/>
              <w:bottom w:val="single" w:sz="4" w:space="0" w:color="000000"/>
              <w:right w:val="nil"/>
            </w:tcBorders>
            <w:shd w:val="clear" w:color="auto" w:fill="auto"/>
            <w:vAlign w:val="center"/>
            <w:hideMark/>
          </w:tcPr>
          <w:p w14:paraId="60677B13"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Q</w:t>
            </w:r>
          </w:p>
        </w:tc>
        <w:tc>
          <w:tcPr>
            <w:tcW w:w="951" w:type="dxa"/>
            <w:vMerge w:val="restart"/>
            <w:tcBorders>
              <w:top w:val="single" w:sz="8" w:space="0" w:color="auto"/>
              <w:left w:val="nil"/>
              <w:bottom w:val="single" w:sz="4" w:space="0" w:color="000000"/>
              <w:right w:val="nil"/>
            </w:tcBorders>
            <w:shd w:val="clear" w:color="auto" w:fill="auto"/>
            <w:vAlign w:val="center"/>
            <w:hideMark/>
          </w:tcPr>
          <w:p w14:paraId="7CE96961"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1011" w:type="dxa"/>
            <w:vMerge w:val="restart"/>
            <w:tcBorders>
              <w:top w:val="single" w:sz="8" w:space="0" w:color="auto"/>
              <w:left w:val="nil"/>
              <w:bottom w:val="single" w:sz="4" w:space="0" w:color="000000"/>
              <w:right w:val="nil"/>
            </w:tcBorders>
            <w:shd w:val="clear" w:color="auto" w:fill="auto"/>
            <w:vAlign w:val="center"/>
            <w:hideMark/>
          </w:tcPr>
          <w:p w14:paraId="217CBA82"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5362D3" w:rsidRPr="005362D3" w14:paraId="7A5FEB8A" w14:textId="77777777" w:rsidTr="005362D3">
        <w:trPr>
          <w:trHeight w:val="285"/>
        </w:trPr>
        <w:tc>
          <w:tcPr>
            <w:tcW w:w="1049" w:type="dxa"/>
            <w:vMerge/>
            <w:tcBorders>
              <w:top w:val="single" w:sz="8" w:space="0" w:color="auto"/>
              <w:left w:val="nil"/>
              <w:bottom w:val="single" w:sz="4" w:space="0" w:color="000000"/>
              <w:right w:val="nil"/>
            </w:tcBorders>
            <w:vAlign w:val="center"/>
            <w:hideMark/>
          </w:tcPr>
          <w:p w14:paraId="631A88FE" w14:textId="77777777" w:rsidR="005362D3" w:rsidRPr="005362D3" w:rsidRDefault="005362D3" w:rsidP="005362D3">
            <w:pPr>
              <w:rPr>
                <w:rFonts w:eastAsia="等线"/>
                <w:b/>
                <w:bCs/>
                <w:color w:val="000000"/>
                <w:sz w:val="22"/>
                <w:szCs w:val="22"/>
                <w:lang w:val="en-US"/>
              </w:rPr>
            </w:pPr>
          </w:p>
        </w:tc>
        <w:tc>
          <w:tcPr>
            <w:tcW w:w="1182" w:type="dxa"/>
            <w:vMerge/>
            <w:tcBorders>
              <w:top w:val="single" w:sz="8" w:space="0" w:color="auto"/>
              <w:left w:val="nil"/>
              <w:bottom w:val="single" w:sz="4" w:space="0" w:color="000000"/>
              <w:right w:val="nil"/>
            </w:tcBorders>
            <w:vAlign w:val="center"/>
            <w:hideMark/>
          </w:tcPr>
          <w:p w14:paraId="0C065C75" w14:textId="77777777" w:rsidR="005362D3" w:rsidRPr="005362D3" w:rsidRDefault="005362D3" w:rsidP="005362D3">
            <w:pPr>
              <w:rPr>
                <w:rFonts w:eastAsia="等线"/>
                <w:b/>
                <w:bCs/>
                <w:color w:val="000000"/>
                <w:sz w:val="22"/>
                <w:szCs w:val="22"/>
                <w:lang w:val="en-US"/>
              </w:rPr>
            </w:pPr>
          </w:p>
        </w:tc>
        <w:tc>
          <w:tcPr>
            <w:tcW w:w="2340" w:type="dxa"/>
            <w:vMerge/>
            <w:tcBorders>
              <w:top w:val="single" w:sz="8" w:space="0" w:color="auto"/>
              <w:left w:val="nil"/>
              <w:bottom w:val="single" w:sz="4" w:space="0" w:color="000000"/>
              <w:right w:val="nil"/>
            </w:tcBorders>
            <w:vAlign w:val="center"/>
            <w:hideMark/>
          </w:tcPr>
          <w:p w14:paraId="6B15A25C" w14:textId="77777777" w:rsidR="005362D3" w:rsidRPr="005362D3" w:rsidRDefault="005362D3" w:rsidP="005362D3">
            <w:pPr>
              <w:rPr>
                <w:rFonts w:eastAsia="等线"/>
                <w:b/>
                <w:bCs/>
                <w:i/>
                <w:iCs/>
                <w:color w:val="000000"/>
                <w:sz w:val="22"/>
                <w:szCs w:val="22"/>
                <w:lang w:val="en-US"/>
              </w:rPr>
            </w:pPr>
          </w:p>
        </w:tc>
        <w:tc>
          <w:tcPr>
            <w:tcW w:w="1340" w:type="dxa"/>
            <w:vMerge/>
            <w:tcBorders>
              <w:top w:val="single" w:sz="8" w:space="0" w:color="auto"/>
              <w:left w:val="nil"/>
              <w:bottom w:val="single" w:sz="4" w:space="0" w:color="000000"/>
              <w:right w:val="nil"/>
            </w:tcBorders>
            <w:vAlign w:val="center"/>
            <w:hideMark/>
          </w:tcPr>
          <w:p w14:paraId="3802838E" w14:textId="77777777" w:rsidR="005362D3" w:rsidRPr="005362D3" w:rsidRDefault="005362D3" w:rsidP="005362D3">
            <w:pPr>
              <w:rPr>
                <w:rFonts w:eastAsia="等线"/>
                <w:b/>
                <w:bCs/>
                <w:color w:val="000000"/>
                <w:sz w:val="22"/>
                <w:szCs w:val="22"/>
                <w:lang w:val="en-US"/>
              </w:rPr>
            </w:pPr>
          </w:p>
        </w:tc>
        <w:tc>
          <w:tcPr>
            <w:tcW w:w="985" w:type="dxa"/>
            <w:vMerge/>
            <w:tcBorders>
              <w:top w:val="single" w:sz="8" w:space="0" w:color="auto"/>
              <w:left w:val="nil"/>
              <w:bottom w:val="single" w:sz="4" w:space="0" w:color="000000"/>
              <w:right w:val="nil"/>
            </w:tcBorders>
            <w:vAlign w:val="center"/>
            <w:hideMark/>
          </w:tcPr>
          <w:p w14:paraId="537DBA39" w14:textId="77777777" w:rsidR="005362D3" w:rsidRPr="005362D3" w:rsidRDefault="005362D3" w:rsidP="005362D3">
            <w:pPr>
              <w:rPr>
                <w:rFonts w:eastAsia="等线"/>
                <w:b/>
                <w:bCs/>
                <w:color w:val="000000"/>
                <w:sz w:val="22"/>
                <w:szCs w:val="22"/>
                <w:lang w:val="en-US"/>
              </w:rPr>
            </w:pPr>
          </w:p>
        </w:tc>
        <w:tc>
          <w:tcPr>
            <w:tcW w:w="951" w:type="dxa"/>
            <w:vMerge/>
            <w:tcBorders>
              <w:top w:val="single" w:sz="8" w:space="0" w:color="auto"/>
              <w:left w:val="nil"/>
              <w:bottom w:val="single" w:sz="4" w:space="0" w:color="000000"/>
              <w:right w:val="nil"/>
            </w:tcBorders>
            <w:vAlign w:val="center"/>
            <w:hideMark/>
          </w:tcPr>
          <w:p w14:paraId="195DFC2B" w14:textId="77777777" w:rsidR="005362D3" w:rsidRPr="005362D3" w:rsidRDefault="005362D3" w:rsidP="005362D3">
            <w:pPr>
              <w:rPr>
                <w:rFonts w:eastAsia="等线"/>
                <w:b/>
                <w:bCs/>
                <w:i/>
                <w:iCs/>
                <w:color w:val="000000"/>
                <w:sz w:val="22"/>
                <w:szCs w:val="22"/>
                <w:lang w:val="en-US"/>
              </w:rPr>
            </w:pPr>
          </w:p>
        </w:tc>
        <w:tc>
          <w:tcPr>
            <w:tcW w:w="1011" w:type="dxa"/>
            <w:vMerge/>
            <w:tcBorders>
              <w:top w:val="single" w:sz="8" w:space="0" w:color="auto"/>
              <w:left w:val="nil"/>
              <w:bottom w:val="single" w:sz="4" w:space="0" w:color="000000"/>
              <w:right w:val="nil"/>
            </w:tcBorders>
            <w:vAlign w:val="center"/>
            <w:hideMark/>
          </w:tcPr>
          <w:p w14:paraId="459FC0D5" w14:textId="77777777" w:rsidR="005362D3" w:rsidRPr="005362D3" w:rsidRDefault="005362D3" w:rsidP="005362D3">
            <w:pPr>
              <w:rPr>
                <w:rFonts w:eastAsia="等线"/>
                <w:b/>
                <w:bCs/>
                <w:i/>
                <w:iCs/>
                <w:color w:val="000000"/>
                <w:sz w:val="22"/>
                <w:szCs w:val="22"/>
                <w:lang w:val="en-US"/>
              </w:rPr>
            </w:pPr>
          </w:p>
        </w:tc>
        <w:tc>
          <w:tcPr>
            <w:tcW w:w="222" w:type="dxa"/>
            <w:tcBorders>
              <w:top w:val="nil"/>
              <w:left w:val="nil"/>
              <w:bottom w:val="nil"/>
              <w:right w:val="nil"/>
            </w:tcBorders>
            <w:shd w:val="clear" w:color="auto" w:fill="auto"/>
            <w:noWrap/>
            <w:vAlign w:val="center"/>
            <w:hideMark/>
          </w:tcPr>
          <w:p w14:paraId="1CB58299" w14:textId="77777777" w:rsidR="005362D3" w:rsidRPr="005362D3" w:rsidRDefault="005362D3" w:rsidP="005362D3">
            <w:pPr>
              <w:jc w:val="center"/>
              <w:rPr>
                <w:rFonts w:eastAsia="等线"/>
                <w:b/>
                <w:bCs/>
                <w:i/>
                <w:iCs/>
                <w:color w:val="000000"/>
                <w:sz w:val="22"/>
                <w:szCs w:val="22"/>
                <w:lang w:val="en-US"/>
              </w:rPr>
            </w:pPr>
          </w:p>
        </w:tc>
      </w:tr>
      <w:tr w:rsidR="005362D3" w:rsidRPr="005362D3" w14:paraId="3A2BAF7A" w14:textId="77777777" w:rsidTr="005362D3">
        <w:trPr>
          <w:trHeight w:val="315"/>
        </w:trPr>
        <w:tc>
          <w:tcPr>
            <w:tcW w:w="1049" w:type="dxa"/>
            <w:tcBorders>
              <w:top w:val="nil"/>
              <w:left w:val="nil"/>
              <w:bottom w:val="nil"/>
              <w:right w:val="nil"/>
            </w:tcBorders>
            <w:shd w:val="clear" w:color="auto" w:fill="auto"/>
            <w:vAlign w:val="center"/>
            <w:hideMark/>
          </w:tcPr>
          <w:p w14:paraId="4CDC03A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Close</w:t>
            </w:r>
          </w:p>
        </w:tc>
        <w:tc>
          <w:tcPr>
            <w:tcW w:w="1182" w:type="dxa"/>
            <w:tcBorders>
              <w:top w:val="nil"/>
              <w:left w:val="nil"/>
              <w:bottom w:val="nil"/>
              <w:right w:val="nil"/>
            </w:tcBorders>
            <w:shd w:val="clear" w:color="auto" w:fill="auto"/>
            <w:vAlign w:val="center"/>
            <w:hideMark/>
          </w:tcPr>
          <w:p w14:paraId="2F859EC0"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3427E73E"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79DF17E7" w14:textId="77777777" w:rsidR="005362D3" w:rsidRPr="005362D3" w:rsidRDefault="005362D3" w:rsidP="005362D3">
            <w:pPr>
              <w:rPr>
                <w:sz w:val="20"/>
                <w:szCs w:val="20"/>
                <w:lang w:val="en-US"/>
              </w:rPr>
            </w:pPr>
          </w:p>
        </w:tc>
        <w:tc>
          <w:tcPr>
            <w:tcW w:w="985" w:type="dxa"/>
            <w:tcBorders>
              <w:top w:val="nil"/>
              <w:left w:val="nil"/>
              <w:bottom w:val="nil"/>
              <w:right w:val="nil"/>
            </w:tcBorders>
            <w:shd w:val="clear" w:color="auto" w:fill="auto"/>
            <w:vAlign w:val="center"/>
            <w:hideMark/>
          </w:tcPr>
          <w:p w14:paraId="7EA4E5B6" w14:textId="77777777" w:rsidR="005362D3" w:rsidRPr="005362D3" w:rsidRDefault="005362D3" w:rsidP="005362D3">
            <w:pPr>
              <w:rPr>
                <w:sz w:val="20"/>
                <w:szCs w:val="20"/>
                <w:lang w:val="en-US"/>
              </w:rPr>
            </w:pPr>
          </w:p>
        </w:tc>
        <w:tc>
          <w:tcPr>
            <w:tcW w:w="951" w:type="dxa"/>
            <w:tcBorders>
              <w:top w:val="nil"/>
              <w:left w:val="nil"/>
              <w:bottom w:val="nil"/>
              <w:right w:val="nil"/>
            </w:tcBorders>
            <w:shd w:val="clear" w:color="auto" w:fill="auto"/>
            <w:vAlign w:val="center"/>
            <w:hideMark/>
          </w:tcPr>
          <w:p w14:paraId="170D6D6F" w14:textId="77777777" w:rsidR="005362D3" w:rsidRPr="005362D3" w:rsidRDefault="005362D3" w:rsidP="005362D3">
            <w:pPr>
              <w:rPr>
                <w:sz w:val="20"/>
                <w:szCs w:val="20"/>
                <w:lang w:val="en-US"/>
              </w:rPr>
            </w:pPr>
          </w:p>
        </w:tc>
        <w:tc>
          <w:tcPr>
            <w:tcW w:w="1011" w:type="dxa"/>
            <w:tcBorders>
              <w:top w:val="nil"/>
              <w:left w:val="nil"/>
              <w:bottom w:val="nil"/>
              <w:right w:val="nil"/>
            </w:tcBorders>
            <w:shd w:val="clear" w:color="auto" w:fill="auto"/>
            <w:vAlign w:val="center"/>
            <w:hideMark/>
          </w:tcPr>
          <w:p w14:paraId="792BE79B" w14:textId="77777777" w:rsidR="005362D3" w:rsidRPr="005362D3" w:rsidRDefault="005362D3" w:rsidP="005362D3">
            <w:pPr>
              <w:rPr>
                <w:sz w:val="20"/>
                <w:szCs w:val="20"/>
                <w:lang w:val="en-US"/>
              </w:rPr>
            </w:pPr>
          </w:p>
        </w:tc>
        <w:tc>
          <w:tcPr>
            <w:tcW w:w="222" w:type="dxa"/>
            <w:vAlign w:val="center"/>
            <w:hideMark/>
          </w:tcPr>
          <w:p w14:paraId="24610C90" w14:textId="77777777" w:rsidR="005362D3" w:rsidRPr="005362D3" w:rsidRDefault="005362D3" w:rsidP="005362D3">
            <w:pPr>
              <w:rPr>
                <w:sz w:val="20"/>
                <w:szCs w:val="20"/>
                <w:lang w:val="en-US"/>
              </w:rPr>
            </w:pPr>
          </w:p>
        </w:tc>
      </w:tr>
      <w:tr w:rsidR="005362D3" w:rsidRPr="005362D3" w14:paraId="2212425E" w14:textId="77777777" w:rsidTr="005362D3">
        <w:trPr>
          <w:trHeight w:val="315"/>
        </w:trPr>
        <w:tc>
          <w:tcPr>
            <w:tcW w:w="1049" w:type="dxa"/>
            <w:tcBorders>
              <w:top w:val="nil"/>
              <w:left w:val="nil"/>
              <w:bottom w:val="nil"/>
              <w:right w:val="nil"/>
            </w:tcBorders>
            <w:shd w:val="clear" w:color="auto" w:fill="auto"/>
            <w:vAlign w:val="center"/>
            <w:hideMark/>
          </w:tcPr>
          <w:p w14:paraId="38F7B9E1" w14:textId="77777777" w:rsidR="005362D3" w:rsidRPr="005362D3" w:rsidRDefault="005362D3" w:rsidP="005362D3">
            <w:pPr>
              <w:rPr>
                <w:sz w:val="20"/>
                <w:szCs w:val="20"/>
                <w:lang w:val="en-US"/>
              </w:rPr>
            </w:pPr>
          </w:p>
        </w:tc>
        <w:tc>
          <w:tcPr>
            <w:tcW w:w="1182" w:type="dxa"/>
            <w:tcBorders>
              <w:top w:val="nil"/>
              <w:left w:val="nil"/>
              <w:bottom w:val="nil"/>
              <w:right w:val="nil"/>
            </w:tcBorders>
            <w:shd w:val="clear" w:color="auto" w:fill="auto"/>
            <w:noWrap/>
            <w:vAlign w:val="center"/>
            <w:hideMark/>
          </w:tcPr>
          <w:p w14:paraId="12A2CF6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0AFC1E2E" w14:textId="211C3E26"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6</w:t>
            </w:r>
            <w:r>
              <w:rPr>
                <w:rFonts w:eastAsia="等线" w:hint="eastAsia"/>
                <w:color w:val="000000"/>
                <w:sz w:val="22"/>
                <w:szCs w:val="22"/>
                <w:lang w:val="en-US"/>
              </w:rPr>
              <w:t>0</w:t>
            </w:r>
            <w:r w:rsidRPr="005362D3">
              <w:rPr>
                <w:rFonts w:eastAsia="等线"/>
                <w:color w:val="000000"/>
                <w:sz w:val="22"/>
                <w:szCs w:val="22"/>
                <w:lang w:val="en-US"/>
              </w:rPr>
              <w:t xml:space="preserve"> [</w:t>
            </w:r>
            <w:r>
              <w:rPr>
                <w:rFonts w:eastAsia="等线"/>
                <w:color w:val="000000"/>
                <w:sz w:val="22"/>
                <w:szCs w:val="22"/>
                <w:lang w:val="en-US"/>
              </w:rPr>
              <w:t>.</w:t>
            </w:r>
            <w:r w:rsidRPr="005362D3">
              <w:rPr>
                <w:rFonts w:eastAsia="等线"/>
                <w:color w:val="000000"/>
                <w:sz w:val="22"/>
                <w:szCs w:val="22"/>
                <w:lang w:val="en-US"/>
              </w:rPr>
              <w:t xml:space="preserve">44, </w:t>
            </w:r>
            <w:r>
              <w:rPr>
                <w:rFonts w:eastAsia="等线"/>
                <w:color w:val="000000"/>
                <w:sz w:val="22"/>
                <w:szCs w:val="22"/>
                <w:lang w:val="en-US"/>
              </w:rPr>
              <w:t>.</w:t>
            </w:r>
            <w:r w:rsidRPr="005362D3">
              <w:rPr>
                <w:rFonts w:eastAsia="等线"/>
                <w:color w:val="000000"/>
                <w:sz w:val="22"/>
                <w:szCs w:val="22"/>
                <w:lang w:val="en-US"/>
              </w:rPr>
              <w:t xml:space="preserve">76] </w:t>
            </w:r>
          </w:p>
        </w:tc>
        <w:tc>
          <w:tcPr>
            <w:tcW w:w="1340" w:type="dxa"/>
            <w:tcBorders>
              <w:top w:val="nil"/>
              <w:left w:val="nil"/>
              <w:bottom w:val="nil"/>
              <w:right w:val="nil"/>
            </w:tcBorders>
            <w:shd w:val="clear" w:color="auto" w:fill="auto"/>
            <w:noWrap/>
            <w:vAlign w:val="center"/>
            <w:hideMark/>
          </w:tcPr>
          <w:p w14:paraId="051E8A2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7FA7B46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350.40</w:t>
            </w:r>
          </w:p>
        </w:tc>
        <w:tc>
          <w:tcPr>
            <w:tcW w:w="951" w:type="dxa"/>
            <w:tcBorders>
              <w:top w:val="nil"/>
              <w:left w:val="nil"/>
              <w:bottom w:val="nil"/>
              <w:right w:val="nil"/>
            </w:tcBorders>
            <w:shd w:val="clear" w:color="auto" w:fill="auto"/>
            <w:vAlign w:val="center"/>
            <w:hideMark/>
          </w:tcPr>
          <w:p w14:paraId="5FC13F1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139D530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92.97%</w:t>
            </w:r>
          </w:p>
        </w:tc>
        <w:tc>
          <w:tcPr>
            <w:tcW w:w="222" w:type="dxa"/>
            <w:vAlign w:val="center"/>
            <w:hideMark/>
          </w:tcPr>
          <w:p w14:paraId="15881ECC" w14:textId="77777777" w:rsidR="005362D3" w:rsidRPr="005362D3" w:rsidRDefault="005362D3" w:rsidP="005362D3">
            <w:pPr>
              <w:rPr>
                <w:sz w:val="20"/>
                <w:szCs w:val="20"/>
                <w:lang w:val="en-US"/>
              </w:rPr>
            </w:pPr>
          </w:p>
        </w:tc>
      </w:tr>
      <w:tr w:rsidR="005362D3" w:rsidRPr="005362D3" w14:paraId="1AB287BE" w14:textId="77777777" w:rsidTr="005362D3">
        <w:trPr>
          <w:trHeight w:val="315"/>
        </w:trPr>
        <w:tc>
          <w:tcPr>
            <w:tcW w:w="1049" w:type="dxa"/>
            <w:tcBorders>
              <w:top w:val="nil"/>
              <w:left w:val="nil"/>
              <w:bottom w:val="nil"/>
              <w:right w:val="nil"/>
            </w:tcBorders>
            <w:shd w:val="clear" w:color="auto" w:fill="auto"/>
            <w:vAlign w:val="center"/>
            <w:hideMark/>
          </w:tcPr>
          <w:p w14:paraId="3188C3DA"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6CE426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11D6832D" w14:textId="027329C8"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71 [</w:t>
            </w:r>
            <w:r>
              <w:rPr>
                <w:rFonts w:eastAsia="等线"/>
                <w:color w:val="000000"/>
                <w:sz w:val="22"/>
                <w:szCs w:val="22"/>
                <w:lang w:val="en-US"/>
              </w:rPr>
              <w:t>.</w:t>
            </w:r>
            <w:r w:rsidRPr="005362D3">
              <w:rPr>
                <w:rFonts w:eastAsia="等线"/>
                <w:color w:val="000000"/>
                <w:sz w:val="22"/>
                <w:szCs w:val="22"/>
                <w:lang w:val="en-US"/>
              </w:rPr>
              <w:t xml:space="preserve">46, </w:t>
            </w:r>
            <w:r>
              <w:rPr>
                <w:rFonts w:eastAsia="等线"/>
                <w:color w:val="000000"/>
                <w:sz w:val="22"/>
                <w:szCs w:val="22"/>
                <w:lang w:val="en-US"/>
              </w:rPr>
              <w:t>.</w:t>
            </w:r>
            <w:r w:rsidRPr="005362D3">
              <w:rPr>
                <w:rFonts w:eastAsia="等线"/>
                <w:color w:val="000000"/>
                <w:sz w:val="22"/>
                <w:szCs w:val="22"/>
                <w:lang w:val="en-US"/>
              </w:rPr>
              <w:t xml:space="preserve">97] </w:t>
            </w:r>
          </w:p>
        </w:tc>
        <w:tc>
          <w:tcPr>
            <w:tcW w:w="1340" w:type="dxa"/>
            <w:tcBorders>
              <w:top w:val="nil"/>
              <w:left w:val="nil"/>
              <w:bottom w:val="nil"/>
              <w:right w:val="nil"/>
            </w:tcBorders>
            <w:shd w:val="clear" w:color="auto" w:fill="auto"/>
            <w:noWrap/>
            <w:vAlign w:val="center"/>
            <w:hideMark/>
          </w:tcPr>
          <w:p w14:paraId="6D72FE5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6F93EA6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438.86</w:t>
            </w:r>
          </w:p>
        </w:tc>
        <w:tc>
          <w:tcPr>
            <w:tcW w:w="951" w:type="dxa"/>
            <w:tcBorders>
              <w:top w:val="nil"/>
              <w:left w:val="nil"/>
              <w:bottom w:val="nil"/>
              <w:right w:val="nil"/>
            </w:tcBorders>
            <w:shd w:val="clear" w:color="auto" w:fill="auto"/>
            <w:vAlign w:val="center"/>
            <w:hideMark/>
          </w:tcPr>
          <w:p w14:paraId="1895590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3484232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96.12%</w:t>
            </w:r>
          </w:p>
        </w:tc>
        <w:tc>
          <w:tcPr>
            <w:tcW w:w="222" w:type="dxa"/>
            <w:vAlign w:val="center"/>
            <w:hideMark/>
          </w:tcPr>
          <w:p w14:paraId="4C4553F4" w14:textId="77777777" w:rsidR="005362D3" w:rsidRPr="005362D3" w:rsidRDefault="005362D3" w:rsidP="005362D3">
            <w:pPr>
              <w:rPr>
                <w:sz w:val="20"/>
                <w:szCs w:val="20"/>
                <w:lang w:val="en-US"/>
              </w:rPr>
            </w:pPr>
          </w:p>
        </w:tc>
      </w:tr>
      <w:tr w:rsidR="005362D3" w:rsidRPr="005362D3" w14:paraId="47A14FBF" w14:textId="77777777" w:rsidTr="005362D3">
        <w:trPr>
          <w:trHeight w:val="315"/>
        </w:trPr>
        <w:tc>
          <w:tcPr>
            <w:tcW w:w="1049" w:type="dxa"/>
            <w:tcBorders>
              <w:top w:val="nil"/>
              <w:left w:val="nil"/>
              <w:bottom w:val="nil"/>
              <w:right w:val="nil"/>
            </w:tcBorders>
            <w:shd w:val="clear" w:color="auto" w:fill="auto"/>
            <w:vAlign w:val="center"/>
            <w:hideMark/>
          </w:tcPr>
          <w:p w14:paraId="4E0E3E2B"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373CFAA"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5CF270A4" w14:textId="41976FBA"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47 [</w:t>
            </w:r>
            <w:r>
              <w:rPr>
                <w:rFonts w:eastAsia="等线"/>
                <w:color w:val="000000"/>
                <w:sz w:val="22"/>
                <w:szCs w:val="22"/>
                <w:lang w:val="en-US"/>
              </w:rPr>
              <w:t>.</w:t>
            </w:r>
            <w:r w:rsidRPr="005362D3">
              <w:rPr>
                <w:rFonts w:eastAsia="等线"/>
                <w:color w:val="000000"/>
                <w:sz w:val="22"/>
                <w:szCs w:val="22"/>
                <w:lang w:val="en-US"/>
              </w:rPr>
              <w:t xml:space="preserve">33, </w:t>
            </w:r>
            <w:r>
              <w:rPr>
                <w:rFonts w:eastAsia="等线"/>
                <w:color w:val="000000"/>
                <w:sz w:val="22"/>
                <w:szCs w:val="22"/>
                <w:lang w:val="en-US"/>
              </w:rPr>
              <w:t>.</w:t>
            </w:r>
            <w:r w:rsidRPr="005362D3">
              <w:rPr>
                <w:rFonts w:eastAsia="等线"/>
                <w:color w:val="000000"/>
                <w:sz w:val="22"/>
                <w:szCs w:val="22"/>
                <w:lang w:val="en-US"/>
              </w:rPr>
              <w:t xml:space="preserve">61] </w:t>
            </w:r>
          </w:p>
        </w:tc>
        <w:tc>
          <w:tcPr>
            <w:tcW w:w="1340" w:type="dxa"/>
            <w:tcBorders>
              <w:top w:val="nil"/>
              <w:left w:val="nil"/>
              <w:bottom w:val="nil"/>
              <w:right w:val="nil"/>
            </w:tcBorders>
            <w:shd w:val="clear" w:color="auto" w:fill="auto"/>
            <w:noWrap/>
            <w:vAlign w:val="center"/>
            <w:hideMark/>
          </w:tcPr>
          <w:p w14:paraId="5BD8332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102EFE0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290.78</w:t>
            </w:r>
          </w:p>
        </w:tc>
        <w:tc>
          <w:tcPr>
            <w:tcW w:w="951" w:type="dxa"/>
            <w:tcBorders>
              <w:top w:val="nil"/>
              <w:left w:val="nil"/>
              <w:bottom w:val="nil"/>
              <w:right w:val="nil"/>
            </w:tcBorders>
            <w:shd w:val="clear" w:color="auto" w:fill="auto"/>
            <w:vAlign w:val="center"/>
            <w:hideMark/>
          </w:tcPr>
          <w:p w14:paraId="75D4992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7805417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91.21%</w:t>
            </w:r>
          </w:p>
        </w:tc>
        <w:tc>
          <w:tcPr>
            <w:tcW w:w="222" w:type="dxa"/>
            <w:vAlign w:val="center"/>
            <w:hideMark/>
          </w:tcPr>
          <w:p w14:paraId="7CAE5935" w14:textId="77777777" w:rsidR="005362D3" w:rsidRPr="005362D3" w:rsidRDefault="005362D3" w:rsidP="005362D3">
            <w:pPr>
              <w:rPr>
                <w:sz w:val="20"/>
                <w:szCs w:val="20"/>
                <w:lang w:val="en-US"/>
              </w:rPr>
            </w:pPr>
          </w:p>
        </w:tc>
      </w:tr>
      <w:tr w:rsidR="005362D3" w:rsidRPr="005362D3" w14:paraId="4C51046C" w14:textId="77777777" w:rsidTr="005362D3">
        <w:trPr>
          <w:trHeight w:val="315"/>
        </w:trPr>
        <w:tc>
          <w:tcPr>
            <w:tcW w:w="1049" w:type="dxa"/>
            <w:tcBorders>
              <w:top w:val="nil"/>
              <w:left w:val="nil"/>
              <w:bottom w:val="nil"/>
              <w:right w:val="nil"/>
            </w:tcBorders>
            <w:shd w:val="clear" w:color="auto" w:fill="auto"/>
            <w:vAlign w:val="center"/>
            <w:hideMark/>
          </w:tcPr>
          <w:p w14:paraId="127D3838"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8E26A0C"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510B46EB" w14:textId="3B57E890"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91 [</w:t>
            </w:r>
            <w:r>
              <w:rPr>
                <w:rFonts w:eastAsia="等线"/>
                <w:color w:val="000000"/>
                <w:sz w:val="22"/>
                <w:szCs w:val="22"/>
                <w:lang w:val="en-US"/>
              </w:rPr>
              <w:t>.</w:t>
            </w:r>
            <w:r w:rsidRPr="005362D3">
              <w:rPr>
                <w:rFonts w:eastAsia="等线"/>
                <w:color w:val="000000"/>
                <w:sz w:val="22"/>
                <w:szCs w:val="22"/>
                <w:lang w:val="en-US"/>
              </w:rPr>
              <w:t xml:space="preserve">63, 1.18] </w:t>
            </w:r>
          </w:p>
        </w:tc>
        <w:tc>
          <w:tcPr>
            <w:tcW w:w="1340" w:type="dxa"/>
            <w:tcBorders>
              <w:top w:val="nil"/>
              <w:left w:val="nil"/>
              <w:bottom w:val="nil"/>
              <w:right w:val="nil"/>
            </w:tcBorders>
            <w:shd w:val="clear" w:color="auto" w:fill="auto"/>
            <w:noWrap/>
            <w:vAlign w:val="center"/>
            <w:hideMark/>
          </w:tcPr>
          <w:p w14:paraId="38AC892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4E175B1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533.30</w:t>
            </w:r>
          </w:p>
        </w:tc>
        <w:tc>
          <w:tcPr>
            <w:tcW w:w="951" w:type="dxa"/>
            <w:tcBorders>
              <w:top w:val="nil"/>
              <w:left w:val="nil"/>
              <w:bottom w:val="nil"/>
              <w:right w:val="nil"/>
            </w:tcBorders>
            <w:shd w:val="clear" w:color="auto" w:fill="auto"/>
            <w:vAlign w:val="center"/>
            <w:hideMark/>
          </w:tcPr>
          <w:p w14:paraId="710E4FB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4D15929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96.56%</w:t>
            </w:r>
          </w:p>
        </w:tc>
        <w:tc>
          <w:tcPr>
            <w:tcW w:w="222" w:type="dxa"/>
            <w:vAlign w:val="center"/>
            <w:hideMark/>
          </w:tcPr>
          <w:p w14:paraId="4FA6C7EF" w14:textId="77777777" w:rsidR="005362D3" w:rsidRPr="005362D3" w:rsidRDefault="005362D3" w:rsidP="005362D3">
            <w:pPr>
              <w:rPr>
                <w:sz w:val="20"/>
                <w:szCs w:val="20"/>
                <w:lang w:val="en-US"/>
              </w:rPr>
            </w:pPr>
          </w:p>
        </w:tc>
      </w:tr>
      <w:tr w:rsidR="005362D3" w:rsidRPr="005362D3" w14:paraId="0BDBD553" w14:textId="77777777" w:rsidTr="005362D3">
        <w:trPr>
          <w:trHeight w:val="315"/>
        </w:trPr>
        <w:tc>
          <w:tcPr>
            <w:tcW w:w="1049" w:type="dxa"/>
            <w:tcBorders>
              <w:top w:val="nil"/>
              <w:left w:val="nil"/>
              <w:bottom w:val="nil"/>
              <w:right w:val="nil"/>
            </w:tcBorders>
            <w:shd w:val="clear" w:color="auto" w:fill="auto"/>
            <w:vAlign w:val="center"/>
            <w:hideMark/>
          </w:tcPr>
          <w:p w14:paraId="5B2392F3"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7EC96DCF"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10868FDE" w14:textId="2CD79353"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5</w:t>
            </w:r>
            <w:r>
              <w:rPr>
                <w:rFonts w:eastAsia="等线" w:hint="eastAsia"/>
                <w:color w:val="000000"/>
                <w:sz w:val="22"/>
                <w:szCs w:val="22"/>
                <w:lang w:val="en-US"/>
              </w:rPr>
              <w:t>0</w:t>
            </w:r>
            <w:r w:rsidRPr="005362D3">
              <w:rPr>
                <w:rFonts w:eastAsia="等线"/>
                <w:color w:val="000000"/>
                <w:sz w:val="22"/>
                <w:szCs w:val="22"/>
                <w:lang w:val="en-US"/>
              </w:rPr>
              <w:t xml:space="preserve"> [</w:t>
            </w:r>
            <w:r>
              <w:rPr>
                <w:rFonts w:eastAsia="等线"/>
                <w:color w:val="000000"/>
                <w:sz w:val="22"/>
                <w:szCs w:val="22"/>
                <w:lang w:val="en-US"/>
              </w:rPr>
              <w:t>.</w:t>
            </w:r>
            <w:r w:rsidRPr="005362D3">
              <w:rPr>
                <w:rFonts w:eastAsia="等线"/>
                <w:color w:val="000000"/>
                <w:sz w:val="22"/>
                <w:szCs w:val="22"/>
                <w:lang w:val="en-US"/>
              </w:rPr>
              <w:t xml:space="preserve">37, </w:t>
            </w:r>
            <w:r>
              <w:rPr>
                <w:rFonts w:eastAsia="等线"/>
                <w:color w:val="000000"/>
                <w:sz w:val="22"/>
                <w:szCs w:val="22"/>
                <w:lang w:val="en-US"/>
              </w:rPr>
              <w:t>.</w:t>
            </w:r>
            <w:r w:rsidRPr="005362D3">
              <w:rPr>
                <w:rFonts w:eastAsia="等线"/>
                <w:color w:val="000000"/>
                <w:sz w:val="22"/>
                <w:szCs w:val="22"/>
                <w:lang w:val="en-US"/>
              </w:rPr>
              <w:t xml:space="preserve">63] </w:t>
            </w:r>
          </w:p>
        </w:tc>
        <w:tc>
          <w:tcPr>
            <w:tcW w:w="1340" w:type="dxa"/>
            <w:tcBorders>
              <w:top w:val="nil"/>
              <w:left w:val="nil"/>
              <w:bottom w:val="nil"/>
              <w:right w:val="nil"/>
            </w:tcBorders>
            <w:shd w:val="clear" w:color="auto" w:fill="auto"/>
            <w:noWrap/>
            <w:vAlign w:val="center"/>
            <w:hideMark/>
          </w:tcPr>
          <w:p w14:paraId="154A004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52F897D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316.00</w:t>
            </w:r>
          </w:p>
        </w:tc>
        <w:tc>
          <w:tcPr>
            <w:tcW w:w="951" w:type="dxa"/>
            <w:tcBorders>
              <w:top w:val="nil"/>
              <w:left w:val="nil"/>
              <w:bottom w:val="nil"/>
              <w:right w:val="nil"/>
            </w:tcBorders>
            <w:shd w:val="clear" w:color="auto" w:fill="auto"/>
            <w:vAlign w:val="center"/>
            <w:hideMark/>
          </w:tcPr>
          <w:p w14:paraId="25E56E2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6DC02C6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90.57%</w:t>
            </w:r>
          </w:p>
        </w:tc>
        <w:tc>
          <w:tcPr>
            <w:tcW w:w="222" w:type="dxa"/>
            <w:vAlign w:val="center"/>
            <w:hideMark/>
          </w:tcPr>
          <w:p w14:paraId="007461E2" w14:textId="77777777" w:rsidR="005362D3" w:rsidRPr="005362D3" w:rsidRDefault="005362D3" w:rsidP="005362D3">
            <w:pPr>
              <w:rPr>
                <w:sz w:val="20"/>
                <w:szCs w:val="20"/>
                <w:lang w:val="en-US"/>
              </w:rPr>
            </w:pPr>
          </w:p>
        </w:tc>
      </w:tr>
      <w:tr w:rsidR="005362D3" w:rsidRPr="005362D3" w14:paraId="776F03F8" w14:textId="77777777" w:rsidTr="005362D3">
        <w:trPr>
          <w:trHeight w:val="315"/>
        </w:trPr>
        <w:tc>
          <w:tcPr>
            <w:tcW w:w="1049" w:type="dxa"/>
            <w:tcBorders>
              <w:top w:val="nil"/>
              <w:left w:val="nil"/>
              <w:bottom w:val="nil"/>
              <w:right w:val="nil"/>
            </w:tcBorders>
            <w:shd w:val="clear" w:color="auto" w:fill="auto"/>
            <w:vAlign w:val="center"/>
            <w:hideMark/>
          </w:tcPr>
          <w:p w14:paraId="0B9389CE"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361A48BD"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nil"/>
              <w:right w:val="nil"/>
            </w:tcBorders>
            <w:shd w:val="clear" w:color="auto" w:fill="auto"/>
            <w:noWrap/>
            <w:vAlign w:val="center"/>
            <w:hideMark/>
          </w:tcPr>
          <w:p w14:paraId="296552E4" w14:textId="55971B2F"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w:t>
            </w:r>
            <w:r>
              <w:rPr>
                <w:rFonts w:eastAsia="等线"/>
                <w:color w:val="000000"/>
                <w:sz w:val="22"/>
                <w:szCs w:val="22"/>
                <w:lang w:val="en-US"/>
              </w:rPr>
              <w:t>.</w:t>
            </w:r>
            <w:r w:rsidRPr="005362D3">
              <w:rPr>
                <w:rFonts w:eastAsia="等线"/>
                <w:color w:val="000000"/>
                <w:sz w:val="22"/>
                <w:szCs w:val="22"/>
                <w:lang w:val="en-US"/>
              </w:rPr>
              <w:t>07 [-</w:t>
            </w:r>
            <w:r>
              <w:rPr>
                <w:rFonts w:eastAsia="等线"/>
                <w:color w:val="000000"/>
                <w:sz w:val="22"/>
                <w:szCs w:val="22"/>
                <w:lang w:val="en-US"/>
              </w:rPr>
              <w:t>.</w:t>
            </w:r>
            <w:r w:rsidRPr="005362D3">
              <w:rPr>
                <w:rFonts w:eastAsia="等线"/>
                <w:color w:val="000000"/>
                <w:sz w:val="22"/>
                <w:szCs w:val="22"/>
                <w:lang w:val="en-US"/>
              </w:rPr>
              <w:t xml:space="preserve">21, </w:t>
            </w:r>
            <w:r>
              <w:rPr>
                <w:rFonts w:eastAsia="等线"/>
                <w:color w:val="000000"/>
                <w:sz w:val="22"/>
                <w:szCs w:val="22"/>
                <w:lang w:val="en-US"/>
              </w:rPr>
              <w:t>.</w:t>
            </w:r>
            <w:r w:rsidRPr="005362D3">
              <w:rPr>
                <w:rFonts w:eastAsia="等线"/>
                <w:color w:val="000000"/>
                <w:sz w:val="22"/>
                <w:szCs w:val="22"/>
                <w:lang w:val="en-US"/>
              </w:rPr>
              <w:t xml:space="preserve">06] </w:t>
            </w:r>
          </w:p>
        </w:tc>
        <w:tc>
          <w:tcPr>
            <w:tcW w:w="1340" w:type="dxa"/>
            <w:tcBorders>
              <w:top w:val="nil"/>
              <w:left w:val="nil"/>
              <w:bottom w:val="nil"/>
              <w:right w:val="nil"/>
            </w:tcBorders>
            <w:shd w:val="clear" w:color="auto" w:fill="auto"/>
            <w:noWrap/>
            <w:vAlign w:val="center"/>
            <w:hideMark/>
          </w:tcPr>
          <w:p w14:paraId="2F29B6E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6E5B10C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356.06</w:t>
            </w:r>
          </w:p>
        </w:tc>
        <w:tc>
          <w:tcPr>
            <w:tcW w:w="951" w:type="dxa"/>
            <w:tcBorders>
              <w:top w:val="nil"/>
              <w:left w:val="nil"/>
              <w:bottom w:val="nil"/>
              <w:right w:val="nil"/>
            </w:tcBorders>
            <w:shd w:val="clear" w:color="auto" w:fill="auto"/>
            <w:vAlign w:val="center"/>
            <w:hideMark/>
          </w:tcPr>
          <w:p w14:paraId="369FF0C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30E58CA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92.39%</w:t>
            </w:r>
          </w:p>
        </w:tc>
        <w:tc>
          <w:tcPr>
            <w:tcW w:w="222" w:type="dxa"/>
            <w:vAlign w:val="center"/>
            <w:hideMark/>
          </w:tcPr>
          <w:p w14:paraId="71522554" w14:textId="77777777" w:rsidR="005362D3" w:rsidRPr="005362D3" w:rsidRDefault="005362D3" w:rsidP="005362D3">
            <w:pPr>
              <w:rPr>
                <w:sz w:val="20"/>
                <w:szCs w:val="20"/>
                <w:lang w:val="en-US"/>
              </w:rPr>
            </w:pPr>
          </w:p>
        </w:tc>
      </w:tr>
      <w:tr w:rsidR="005362D3" w:rsidRPr="005362D3" w14:paraId="60689C7E" w14:textId="77777777" w:rsidTr="005362D3">
        <w:trPr>
          <w:trHeight w:val="315"/>
        </w:trPr>
        <w:tc>
          <w:tcPr>
            <w:tcW w:w="1049" w:type="dxa"/>
            <w:tcBorders>
              <w:top w:val="nil"/>
              <w:left w:val="nil"/>
              <w:bottom w:val="nil"/>
              <w:right w:val="nil"/>
            </w:tcBorders>
            <w:shd w:val="clear" w:color="auto" w:fill="auto"/>
            <w:vAlign w:val="center"/>
            <w:hideMark/>
          </w:tcPr>
          <w:p w14:paraId="78F8360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Stranger</w:t>
            </w:r>
          </w:p>
        </w:tc>
        <w:tc>
          <w:tcPr>
            <w:tcW w:w="1182" w:type="dxa"/>
            <w:tcBorders>
              <w:top w:val="nil"/>
              <w:left w:val="nil"/>
              <w:bottom w:val="nil"/>
              <w:right w:val="nil"/>
            </w:tcBorders>
            <w:shd w:val="clear" w:color="auto" w:fill="auto"/>
            <w:noWrap/>
            <w:vAlign w:val="center"/>
            <w:hideMark/>
          </w:tcPr>
          <w:p w14:paraId="653EA5C1"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2F69C1E5"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07402D6F" w14:textId="77777777" w:rsidR="005362D3" w:rsidRPr="005362D3" w:rsidRDefault="005362D3" w:rsidP="005362D3">
            <w:pPr>
              <w:jc w:val="center"/>
              <w:rPr>
                <w:sz w:val="20"/>
                <w:szCs w:val="20"/>
                <w:lang w:val="en-US"/>
              </w:rPr>
            </w:pPr>
          </w:p>
        </w:tc>
        <w:tc>
          <w:tcPr>
            <w:tcW w:w="985" w:type="dxa"/>
            <w:tcBorders>
              <w:top w:val="nil"/>
              <w:left w:val="nil"/>
              <w:bottom w:val="nil"/>
              <w:right w:val="nil"/>
            </w:tcBorders>
            <w:shd w:val="clear" w:color="auto" w:fill="auto"/>
            <w:vAlign w:val="center"/>
            <w:hideMark/>
          </w:tcPr>
          <w:p w14:paraId="441BBA7D" w14:textId="77777777" w:rsidR="005362D3" w:rsidRPr="005362D3" w:rsidRDefault="005362D3" w:rsidP="005362D3">
            <w:pPr>
              <w:jc w:val="center"/>
              <w:rPr>
                <w:sz w:val="20"/>
                <w:szCs w:val="20"/>
                <w:lang w:val="en-US"/>
              </w:rPr>
            </w:pPr>
          </w:p>
        </w:tc>
        <w:tc>
          <w:tcPr>
            <w:tcW w:w="951" w:type="dxa"/>
            <w:tcBorders>
              <w:top w:val="nil"/>
              <w:left w:val="nil"/>
              <w:bottom w:val="nil"/>
              <w:right w:val="nil"/>
            </w:tcBorders>
            <w:shd w:val="clear" w:color="auto" w:fill="auto"/>
            <w:vAlign w:val="center"/>
            <w:hideMark/>
          </w:tcPr>
          <w:p w14:paraId="76CE2BF7" w14:textId="77777777" w:rsidR="005362D3" w:rsidRPr="005362D3" w:rsidRDefault="005362D3" w:rsidP="005362D3">
            <w:pPr>
              <w:jc w:val="center"/>
              <w:rPr>
                <w:sz w:val="20"/>
                <w:szCs w:val="20"/>
                <w:lang w:val="en-US"/>
              </w:rPr>
            </w:pPr>
          </w:p>
        </w:tc>
        <w:tc>
          <w:tcPr>
            <w:tcW w:w="1011" w:type="dxa"/>
            <w:tcBorders>
              <w:top w:val="nil"/>
              <w:left w:val="nil"/>
              <w:bottom w:val="nil"/>
              <w:right w:val="nil"/>
            </w:tcBorders>
            <w:shd w:val="clear" w:color="auto" w:fill="auto"/>
            <w:vAlign w:val="center"/>
            <w:hideMark/>
          </w:tcPr>
          <w:p w14:paraId="5E79ABC6" w14:textId="77777777" w:rsidR="005362D3" w:rsidRPr="005362D3" w:rsidRDefault="005362D3" w:rsidP="005362D3">
            <w:pPr>
              <w:jc w:val="center"/>
              <w:rPr>
                <w:sz w:val="20"/>
                <w:szCs w:val="20"/>
                <w:lang w:val="en-US"/>
              </w:rPr>
            </w:pPr>
          </w:p>
        </w:tc>
        <w:tc>
          <w:tcPr>
            <w:tcW w:w="222" w:type="dxa"/>
            <w:vAlign w:val="center"/>
            <w:hideMark/>
          </w:tcPr>
          <w:p w14:paraId="7CBFAD4F" w14:textId="77777777" w:rsidR="005362D3" w:rsidRPr="005362D3" w:rsidRDefault="005362D3" w:rsidP="005362D3">
            <w:pPr>
              <w:rPr>
                <w:sz w:val="20"/>
                <w:szCs w:val="20"/>
                <w:lang w:val="en-US"/>
              </w:rPr>
            </w:pPr>
          </w:p>
        </w:tc>
      </w:tr>
      <w:tr w:rsidR="005362D3" w:rsidRPr="005362D3" w14:paraId="0A3C102B" w14:textId="77777777" w:rsidTr="005362D3">
        <w:trPr>
          <w:trHeight w:val="315"/>
        </w:trPr>
        <w:tc>
          <w:tcPr>
            <w:tcW w:w="1049" w:type="dxa"/>
            <w:tcBorders>
              <w:top w:val="nil"/>
              <w:left w:val="nil"/>
              <w:bottom w:val="nil"/>
              <w:right w:val="nil"/>
            </w:tcBorders>
            <w:shd w:val="clear" w:color="auto" w:fill="auto"/>
            <w:vAlign w:val="center"/>
            <w:hideMark/>
          </w:tcPr>
          <w:p w14:paraId="28488416" w14:textId="77777777" w:rsidR="005362D3" w:rsidRPr="005362D3" w:rsidRDefault="005362D3" w:rsidP="005362D3">
            <w:pPr>
              <w:jc w:val="center"/>
              <w:rPr>
                <w:sz w:val="20"/>
                <w:szCs w:val="20"/>
                <w:lang w:val="en-US"/>
              </w:rPr>
            </w:pPr>
          </w:p>
        </w:tc>
        <w:tc>
          <w:tcPr>
            <w:tcW w:w="1182" w:type="dxa"/>
            <w:tcBorders>
              <w:top w:val="nil"/>
              <w:left w:val="nil"/>
              <w:bottom w:val="nil"/>
              <w:right w:val="nil"/>
            </w:tcBorders>
            <w:shd w:val="clear" w:color="auto" w:fill="auto"/>
            <w:noWrap/>
            <w:vAlign w:val="center"/>
            <w:hideMark/>
          </w:tcPr>
          <w:p w14:paraId="0100129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7AD4FE98" w14:textId="6FDFEC59"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92 [</w:t>
            </w:r>
            <w:r>
              <w:rPr>
                <w:rFonts w:eastAsia="等线"/>
                <w:color w:val="000000"/>
                <w:sz w:val="22"/>
                <w:szCs w:val="22"/>
                <w:lang w:val="en-US"/>
              </w:rPr>
              <w:t>.</w:t>
            </w:r>
            <w:r w:rsidRPr="005362D3">
              <w:rPr>
                <w:rFonts w:eastAsia="等线"/>
                <w:color w:val="000000"/>
                <w:sz w:val="22"/>
                <w:szCs w:val="22"/>
                <w:lang w:val="en-US"/>
              </w:rPr>
              <w:t xml:space="preserve">71, 1.13] </w:t>
            </w:r>
          </w:p>
        </w:tc>
        <w:tc>
          <w:tcPr>
            <w:tcW w:w="1340" w:type="dxa"/>
            <w:tcBorders>
              <w:top w:val="nil"/>
              <w:left w:val="nil"/>
              <w:bottom w:val="nil"/>
              <w:right w:val="nil"/>
            </w:tcBorders>
            <w:shd w:val="clear" w:color="auto" w:fill="auto"/>
            <w:noWrap/>
            <w:vAlign w:val="center"/>
            <w:hideMark/>
          </w:tcPr>
          <w:p w14:paraId="5837F6B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7600CCA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375.49</w:t>
            </w:r>
          </w:p>
        </w:tc>
        <w:tc>
          <w:tcPr>
            <w:tcW w:w="951" w:type="dxa"/>
            <w:tcBorders>
              <w:top w:val="nil"/>
              <w:left w:val="nil"/>
              <w:bottom w:val="nil"/>
              <w:right w:val="nil"/>
            </w:tcBorders>
            <w:shd w:val="clear" w:color="auto" w:fill="auto"/>
            <w:vAlign w:val="center"/>
            <w:hideMark/>
          </w:tcPr>
          <w:p w14:paraId="17B729E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68CEA46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93.32%</w:t>
            </w:r>
          </w:p>
        </w:tc>
        <w:tc>
          <w:tcPr>
            <w:tcW w:w="222" w:type="dxa"/>
            <w:vAlign w:val="center"/>
            <w:hideMark/>
          </w:tcPr>
          <w:p w14:paraId="5A870E4A" w14:textId="77777777" w:rsidR="005362D3" w:rsidRPr="005362D3" w:rsidRDefault="005362D3" w:rsidP="005362D3">
            <w:pPr>
              <w:rPr>
                <w:sz w:val="20"/>
                <w:szCs w:val="20"/>
                <w:lang w:val="en-US"/>
              </w:rPr>
            </w:pPr>
          </w:p>
        </w:tc>
      </w:tr>
      <w:tr w:rsidR="005362D3" w:rsidRPr="005362D3" w14:paraId="7D52D8A6" w14:textId="77777777" w:rsidTr="005362D3">
        <w:trPr>
          <w:trHeight w:val="315"/>
        </w:trPr>
        <w:tc>
          <w:tcPr>
            <w:tcW w:w="1049" w:type="dxa"/>
            <w:tcBorders>
              <w:top w:val="nil"/>
              <w:left w:val="nil"/>
              <w:bottom w:val="nil"/>
              <w:right w:val="nil"/>
            </w:tcBorders>
            <w:shd w:val="clear" w:color="auto" w:fill="auto"/>
            <w:vAlign w:val="center"/>
            <w:hideMark/>
          </w:tcPr>
          <w:p w14:paraId="3D44E896"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79B875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44A45EC3" w14:textId="1697598F"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1.41 [</w:t>
            </w:r>
            <w:r>
              <w:rPr>
                <w:rFonts w:eastAsia="等线"/>
                <w:color w:val="000000"/>
                <w:sz w:val="22"/>
                <w:szCs w:val="22"/>
                <w:lang w:val="en-US"/>
              </w:rPr>
              <w:t>.</w:t>
            </w:r>
            <w:r w:rsidRPr="005362D3">
              <w:rPr>
                <w:rFonts w:eastAsia="等线"/>
                <w:color w:val="000000"/>
                <w:sz w:val="22"/>
                <w:szCs w:val="22"/>
                <w:lang w:val="en-US"/>
              </w:rPr>
              <w:t xml:space="preserve">97, 1.86] </w:t>
            </w:r>
          </w:p>
        </w:tc>
        <w:tc>
          <w:tcPr>
            <w:tcW w:w="1340" w:type="dxa"/>
            <w:tcBorders>
              <w:top w:val="nil"/>
              <w:left w:val="nil"/>
              <w:bottom w:val="nil"/>
              <w:right w:val="nil"/>
            </w:tcBorders>
            <w:shd w:val="clear" w:color="auto" w:fill="auto"/>
            <w:noWrap/>
            <w:vAlign w:val="center"/>
            <w:hideMark/>
          </w:tcPr>
          <w:p w14:paraId="70D43B3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18F0F87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634.68</w:t>
            </w:r>
          </w:p>
        </w:tc>
        <w:tc>
          <w:tcPr>
            <w:tcW w:w="951" w:type="dxa"/>
            <w:tcBorders>
              <w:top w:val="nil"/>
              <w:left w:val="nil"/>
              <w:bottom w:val="nil"/>
              <w:right w:val="nil"/>
            </w:tcBorders>
            <w:shd w:val="clear" w:color="auto" w:fill="auto"/>
            <w:vAlign w:val="center"/>
            <w:hideMark/>
          </w:tcPr>
          <w:p w14:paraId="6F7993C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2626EDE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97.87%</w:t>
            </w:r>
          </w:p>
        </w:tc>
        <w:tc>
          <w:tcPr>
            <w:tcW w:w="222" w:type="dxa"/>
            <w:vAlign w:val="center"/>
            <w:hideMark/>
          </w:tcPr>
          <w:p w14:paraId="3E813173" w14:textId="77777777" w:rsidR="005362D3" w:rsidRPr="005362D3" w:rsidRDefault="005362D3" w:rsidP="005362D3">
            <w:pPr>
              <w:rPr>
                <w:sz w:val="20"/>
                <w:szCs w:val="20"/>
                <w:lang w:val="en-US"/>
              </w:rPr>
            </w:pPr>
          </w:p>
        </w:tc>
      </w:tr>
      <w:tr w:rsidR="005362D3" w:rsidRPr="005362D3" w14:paraId="1C64DD8C" w14:textId="77777777" w:rsidTr="005362D3">
        <w:trPr>
          <w:trHeight w:val="315"/>
        </w:trPr>
        <w:tc>
          <w:tcPr>
            <w:tcW w:w="1049" w:type="dxa"/>
            <w:tcBorders>
              <w:top w:val="nil"/>
              <w:left w:val="nil"/>
              <w:bottom w:val="nil"/>
              <w:right w:val="nil"/>
            </w:tcBorders>
            <w:shd w:val="clear" w:color="auto" w:fill="auto"/>
            <w:vAlign w:val="center"/>
            <w:hideMark/>
          </w:tcPr>
          <w:p w14:paraId="6E4E4A45"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4C841D8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036E4DAB" w14:textId="652EBAB3"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65 [</w:t>
            </w:r>
            <w:r>
              <w:rPr>
                <w:rFonts w:eastAsia="等线"/>
                <w:color w:val="000000"/>
                <w:sz w:val="22"/>
                <w:szCs w:val="22"/>
                <w:lang w:val="en-US"/>
              </w:rPr>
              <w:t>.</w:t>
            </w:r>
            <w:r w:rsidRPr="005362D3">
              <w:rPr>
                <w:rFonts w:eastAsia="等线"/>
                <w:color w:val="000000"/>
                <w:sz w:val="22"/>
                <w:szCs w:val="22"/>
                <w:lang w:val="en-US"/>
              </w:rPr>
              <w:t xml:space="preserve">46, </w:t>
            </w:r>
            <w:r>
              <w:rPr>
                <w:rFonts w:eastAsia="等线"/>
                <w:color w:val="000000"/>
                <w:sz w:val="22"/>
                <w:szCs w:val="22"/>
                <w:lang w:val="en-US"/>
              </w:rPr>
              <w:t>.</w:t>
            </w:r>
            <w:r w:rsidRPr="005362D3">
              <w:rPr>
                <w:rFonts w:eastAsia="等线"/>
                <w:color w:val="000000"/>
                <w:sz w:val="22"/>
                <w:szCs w:val="22"/>
                <w:lang w:val="en-US"/>
              </w:rPr>
              <w:t xml:space="preserve">83] </w:t>
            </w:r>
          </w:p>
        </w:tc>
        <w:tc>
          <w:tcPr>
            <w:tcW w:w="1340" w:type="dxa"/>
            <w:tcBorders>
              <w:top w:val="nil"/>
              <w:left w:val="nil"/>
              <w:bottom w:val="nil"/>
              <w:right w:val="nil"/>
            </w:tcBorders>
            <w:shd w:val="clear" w:color="auto" w:fill="auto"/>
            <w:noWrap/>
            <w:vAlign w:val="center"/>
            <w:hideMark/>
          </w:tcPr>
          <w:p w14:paraId="39A6496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3B59C0D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373.01</w:t>
            </w:r>
          </w:p>
        </w:tc>
        <w:tc>
          <w:tcPr>
            <w:tcW w:w="951" w:type="dxa"/>
            <w:tcBorders>
              <w:top w:val="nil"/>
              <w:left w:val="nil"/>
              <w:bottom w:val="nil"/>
              <w:right w:val="nil"/>
            </w:tcBorders>
            <w:shd w:val="clear" w:color="auto" w:fill="auto"/>
            <w:vAlign w:val="center"/>
            <w:hideMark/>
          </w:tcPr>
          <w:p w14:paraId="7D46DCB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228DC9D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93.71%</w:t>
            </w:r>
          </w:p>
        </w:tc>
        <w:tc>
          <w:tcPr>
            <w:tcW w:w="222" w:type="dxa"/>
            <w:vAlign w:val="center"/>
            <w:hideMark/>
          </w:tcPr>
          <w:p w14:paraId="348639D1" w14:textId="77777777" w:rsidR="005362D3" w:rsidRPr="005362D3" w:rsidRDefault="005362D3" w:rsidP="005362D3">
            <w:pPr>
              <w:rPr>
                <w:sz w:val="20"/>
                <w:szCs w:val="20"/>
                <w:lang w:val="en-US"/>
              </w:rPr>
            </w:pPr>
          </w:p>
        </w:tc>
      </w:tr>
      <w:tr w:rsidR="005362D3" w:rsidRPr="005362D3" w14:paraId="4A551BF0" w14:textId="77777777" w:rsidTr="005362D3">
        <w:trPr>
          <w:trHeight w:val="315"/>
        </w:trPr>
        <w:tc>
          <w:tcPr>
            <w:tcW w:w="1049" w:type="dxa"/>
            <w:tcBorders>
              <w:top w:val="nil"/>
              <w:left w:val="nil"/>
              <w:bottom w:val="nil"/>
              <w:right w:val="nil"/>
            </w:tcBorders>
            <w:shd w:val="clear" w:color="auto" w:fill="auto"/>
            <w:vAlign w:val="center"/>
            <w:hideMark/>
          </w:tcPr>
          <w:p w14:paraId="6493F66F"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B61F178"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177946B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1.65 [1.17, 2.13] </w:t>
            </w:r>
          </w:p>
        </w:tc>
        <w:tc>
          <w:tcPr>
            <w:tcW w:w="1340" w:type="dxa"/>
            <w:tcBorders>
              <w:top w:val="nil"/>
              <w:left w:val="nil"/>
              <w:bottom w:val="nil"/>
              <w:right w:val="nil"/>
            </w:tcBorders>
            <w:shd w:val="clear" w:color="auto" w:fill="auto"/>
            <w:noWrap/>
            <w:vAlign w:val="center"/>
            <w:hideMark/>
          </w:tcPr>
          <w:p w14:paraId="229A7DD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1BDABD7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680.20</w:t>
            </w:r>
          </w:p>
        </w:tc>
        <w:tc>
          <w:tcPr>
            <w:tcW w:w="951" w:type="dxa"/>
            <w:tcBorders>
              <w:top w:val="nil"/>
              <w:left w:val="nil"/>
              <w:bottom w:val="nil"/>
              <w:right w:val="nil"/>
            </w:tcBorders>
            <w:shd w:val="clear" w:color="auto" w:fill="auto"/>
            <w:vAlign w:val="center"/>
            <w:hideMark/>
          </w:tcPr>
          <w:p w14:paraId="31A3F4B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79F10DC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98.08%</w:t>
            </w:r>
          </w:p>
        </w:tc>
        <w:tc>
          <w:tcPr>
            <w:tcW w:w="222" w:type="dxa"/>
            <w:vAlign w:val="center"/>
            <w:hideMark/>
          </w:tcPr>
          <w:p w14:paraId="2FAAE662" w14:textId="77777777" w:rsidR="005362D3" w:rsidRPr="005362D3" w:rsidRDefault="005362D3" w:rsidP="005362D3">
            <w:pPr>
              <w:rPr>
                <w:sz w:val="20"/>
                <w:szCs w:val="20"/>
                <w:lang w:val="en-US"/>
              </w:rPr>
            </w:pPr>
          </w:p>
        </w:tc>
      </w:tr>
      <w:tr w:rsidR="005362D3" w:rsidRPr="005362D3" w14:paraId="26B4CB61" w14:textId="77777777" w:rsidTr="005362D3">
        <w:trPr>
          <w:trHeight w:val="315"/>
        </w:trPr>
        <w:tc>
          <w:tcPr>
            <w:tcW w:w="1049" w:type="dxa"/>
            <w:tcBorders>
              <w:top w:val="nil"/>
              <w:left w:val="nil"/>
              <w:bottom w:val="nil"/>
              <w:right w:val="nil"/>
            </w:tcBorders>
            <w:shd w:val="clear" w:color="auto" w:fill="auto"/>
            <w:vAlign w:val="center"/>
            <w:hideMark/>
          </w:tcPr>
          <w:p w14:paraId="3E1D93F7"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0FC2330A"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282CC4FA" w14:textId="5EC5304B"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73 [</w:t>
            </w:r>
            <w:r>
              <w:rPr>
                <w:rFonts w:eastAsia="等线"/>
                <w:color w:val="000000"/>
                <w:sz w:val="22"/>
                <w:szCs w:val="22"/>
                <w:lang w:val="en-US"/>
              </w:rPr>
              <w:t>.</w:t>
            </w:r>
            <w:r w:rsidRPr="005362D3">
              <w:rPr>
                <w:rFonts w:eastAsia="等线"/>
                <w:color w:val="000000"/>
                <w:sz w:val="22"/>
                <w:szCs w:val="22"/>
                <w:lang w:val="en-US"/>
              </w:rPr>
              <w:t xml:space="preserve">54, </w:t>
            </w:r>
            <w:r>
              <w:rPr>
                <w:rFonts w:eastAsia="等线"/>
                <w:color w:val="000000"/>
                <w:sz w:val="22"/>
                <w:szCs w:val="22"/>
                <w:lang w:val="en-US"/>
              </w:rPr>
              <w:t>.</w:t>
            </w:r>
            <w:r w:rsidRPr="005362D3">
              <w:rPr>
                <w:rFonts w:eastAsia="等线"/>
                <w:color w:val="000000"/>
                <w:sz w:val="22"/>
                <w:szCs w:val="22"/>
                <w:lang w:val="en-US"/>
              </w:rPr>
              <w:t xml:space="preserve">92] </w:t>
            </w:r>
          </w:p>
        </w:tc>
        <w:tc>
          <w:tcPr>
            <w:tcW w:w="1340" w:type="dxa"/>
            <w:tcBorders>
              <w:top w:val="nil"/>
              <w:left w:val="nil"/>
              <w:bottom w:val="nil"/>
              <w:right w:val="nil"/>
            </w:tcBorders>
            <w:shd w:val="clear" w:color="auto" w:fill="auto"/>
            <w:noWrap/>
            <w:vAlign w:val="center"/>
            <w:hideMark/>
          </w:tcPr>
          <w:p w14:paraId="588D631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431F530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378.23</w:t>
            </w:r>
          </w:p>
        </w:tc>
        <w:tc>
          <w:tcPr>
            <w:tcW w:w="951" w:type="dxa"/>
            <w:tcBorders>
              <w:top w:val="nil"/>
              <w:left w:val="nil"/>
              <w:bottom w:val="nil"/>
              <w:right w:val="nil"/>
            </w:tcBorders>
            <w:shd w:val="clear" w:color="auto" w:fill="auto"/>
            <w:vAlign w:val="center"/>
            <w:hideMark/>
          </w:tcPr>
          <w:p w14:paraId="23C02B8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1E53801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94.04%</w:t>
            </w:r>
          </w:p>
        </w:tc>
        <w:tc>
          <w:tcPr>
            <w:tcW w:w="222" w:type="dxa"/>
            <w:vAlign w:val="center"/>
            <w:hideMark/>
          </w:tcPr>
          <w:p w14:paraId="0464B65D" w14:textId="77777777" w:rsidR="005362D3" w:rsidRPr="005362D3" w:rsidRDefault="005362D3" w:rsidP="005362D3">
            <w:pPr>
              <w:rPr>
                <w:sz w:val="20"/>
                <w:szCs w:val="20"/>
                <w:lang w:val="en-US"/>
              </w:rPr>
            </w:pPr>
          </w:p>
        </w:tc>
      </w:tr>
      <w:tr w:rsidR="005362D3" w:rsidRPr="005362D3" w14:paraId="2378D648" w14:textId="77777777" w:rsidTr="005362D3">
        <w:trPr>
          <w:trHeight w:val="330"/>
        </w:trPr>
        <w:tc>
          <w:tcPr>
            <w:tcW w:w="1049" w:type="dxa"/>
            <w:tcBorders>
              <w:top w:val="nil"/>
              <w:left w:val="nil"/>
              <w:bottom w:val="single" w:sz="8" w:space="0" w:color="auto"/>
              <w:right w:val="nil"/>
            </w:tcBorders>
            <w:shd w:val="clear" w:color="auto" w:fill="auto"/>
            <w:vAlign w:val="center"/>
            <w:hideMark/>
          </w:tcPr>
          <w:p w14:paraId="00EB078F" w14:textId="77777777" w:rsidR="005362D3" w:rsidRPr="005362D3" w:rsidRDefault="005362D3" w:rsidP="005362D3">
            <w:pPr>
              <w:rPr>
                <w:rFonts w:ascii="Cambria" w:eastAsia="等线" w:hAnsi="Cambria" w:cs="宋体"/>
                <w:color w:val="000000"/>
                <w:lang w:val="en-US"/>
              </w:rPr>
            </w:pPr>
            <w:r w:rsidRPr="005362D3">
              <w:rPr>
                <w:rFonts w:ascii="Cambria" w:eastAsia="等线" w:hAnsi="Cambria" w:cs="宋体"/>
                <w:color w:val="000000"/>
                <w:lang w:val="en-US"/>
              </w:rPr>
              <w:t xml:space="preserve">　</w:t>
            </w:r>
          </w:p>
        </w:tc>
        <w:tc>
          <w:tcPr>
            <w:tcW w:w="1182" w:type="dxa"/>
            <w:tcBorders>
              <w:top w:val="nil"/>
              <w:left w:val="nil"/>
              <w:bottom w:val="single" w:sz="8" w:space="0" w:color="auto"/>
              <w:right w:val="nil"/>
            </w:tcBorders>
            <w:shd w:val="clear" w:color="auto" w:fill="auto"/>
            <w:noWrap/>
            <w:vAlign w:val="center"/>
            <w:hideMark/>
          </w:tcPr>
          <w:p w14:paraId="538D98B8"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single" w:sz="8" w:space="0" w:color="auto"/>
              <w:right w:val="nil"/>
            </w:tcBorders>
            <w:shd w:val="clear" w:color="auto" w:fill="auto"/>
            <w:noWrap/>
            <w:vAlign w:val="center"/>
            <w:hideMark/>
          </w:tcPr>
          <w:p w14:paraId="7A28A548" w14:textId="651D3718"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06 [-</w:t>
            </w:r>
            <w:r>
              <w:rPr>
                <w:rFonts w:eastAsia="等线"/>
                <w:color w:val="000000"/>
                <w:sz w:val="22"/>
                <w:szCs w:val="22"/>
                <w:lang w:val="en-US"/>
              </w:rPr>
              <w:t>.</w:t>
            </w:r>
            <w:r w:rsidRPr="005362D3">
              <w:rPr>
                <w:rFonts w:eastAsia="等线"/>
                <w:color w:val="000000"/>
                <w:sz w:val="22"/>
                <w:szCs w:val="22"/>
                <w:lang w:val="en-US"/>
              </w:rPr>
              <w:t xml:space="preserve">13, </w:t>
            </w:r>
            <w:r>
              <w:rPr>
                <w:rFonts w:eastAsia="等线"/>
                <w:color w:val="000000"/>
                <w:sz w:val="22"/>
                <w:szCs w:val="22"/>
                <w:lang w:val="en-US"/>
              </w:rPr>
              <w:t>.</w:t>
            </w:r>
            <w:r w:rsidRPr="005362D3">
              <w:rPr>
                <w:rFonts w:eastAsia="等线"/>
                <w:color w:val="000000"/>
                <w:sz w:val="22"/>
                <w:szCs w:val="22"/>
                <w:lang w:val="en-US"/>
              </w:rPr>
              <w:t xml:space="preserve">26] </w:t>
            </w:r>
          </w:p>
        </w:tc>
        <w:tc>
          <w:tcPr>
            <w:tcW w:w="1340" w:type="dxa"/>
            <w:tcBorders>
              <w:top w:val="nil"/>
              <w:left w:val="nil"/>
              <w:bottom w:val="single" w:sz="8" w:space="0" w:color="auto"/>
              <w:right w:val="nil"/>
            </w:tcBorders>
            <w:shd w:val="clear" w:color="auto" w:fill="auto"/>
            <w:noWrap/>
            <w:vAlign w:val="center"/>
            <w:hideMark/>
          </w:tcPr>
          <w:p w14:paraId="0459A9A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single" w:sz="8" w:space="0" w:color="auto"/>
              <w:right w:val="nil"/>
            </w:tcBorders>
            <w:shd w:val="clear" w:color="auto" w:fill="auto"/>
            <w:vAlign w:val="center"/>
            <w:hideMark/>
          </w:tcPr>
          <w:p w14:paraId="7ECF28B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482.76</w:t>
            </w:r>
          </w:p>
        </w:tc>
        <w:tc>
          <w:tcPr>
            <w:tcW w:w="951" w:type="dxa"/>
            <w:tcBorders>
              <w:top w:val="nil"/>
              <w:left w:val="nil"/>
              <w:bottom w:val="single" w:sz="8" w:space="0" w:color="auto"/>
              <w:right w:val="nil"/>
            </w:tcBorders>
            <w:shd w:val="clear" w:color="auto" w:fill="auto"/>
            <w:vAlign w:val="center"/>
            <w:hideMark/>
          </w:tcPr>
          <w:p w14:paraId="6C58D5C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single" w:sz="8" w:space="0" w:color="auto"/>
              <w:right w:val="nil"/>
            </w:tcBorders>
            <w:shd w:val="clear" w:color="auto" w:fill="auto"/>
            <w:vAlign w:val="center"/>
            <w:hideMark/>
          </w:tcPr>
          <w:p w14:paraId="270E3E9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95.82%</w:t>
            </w:r>
          </w:p>
        </w:tc>
        <w:tc>
          <w:tcPr>
            <w:tcW w:w="222" w:type="dxa"/>
            <w:vAlign w:val="center"/>
            <w:hideMark/>
          </w:tcPr>
          <w:p w14:paraId="6883CDBE" w14:textId="77777777" w:rsidR="005362D3" w:rsidRPr="005362D3" w:rsidRDefault="005362D3" w:rsidP="005362D3">
            <w:pPr>
              <w:rPr>
                <w:sz w:val="20"/>
                <w:szCs w:val="20"/>
                <w:lang w:val="en-US"/>
              </w:rPr>
            </w:pPr>
          </w:p>
        </w:tc>
      </w:tr>
    </w:tbl>
    <w:p w14:paraId="7E7ABF39" w14:textId="557CA5DB" w:rsidR="00F40BEC" w:rsidRPr="00E12129" w:rsidRDefault="005362D3" w:rsidP="00FC2914">
      <w:pPr>
        <w:spacing w:beforeLines="100" w:before="240" w:afterLines="100" w:after="240"/>
        <w:jc w:val="center"/>
        <w:rPr>
          <w:rFonts w:eastAsiaTheme="minorEastAsia"/>
          <w:lang w:val="en-US"/>
        </w:rPr>
      </w:pPr>
      <w:r>
        <w:rPr>
          <w:noProof/>
        </w:rPr>
        <w:lastRenderedPageBreak/>
        <w:drawing>
          <wp:inline distT="0" distB="0" distL="0" distR="0" wp14:anchorId="235C7B73" wp14:editId="3142413B">
            <wp:extent cx="4946650" cy="7419975"/>
            <wp:effectExtent l="0" t="0" r="6350" b="9525"/>
            <wp:docPr id="1227525398"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5398" name="图片 2" descr="图片包含 表格&#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7055" cy="7420583"/>
                    </a:xfrm>
                    <a:prstGeom prst="rect">
                      <a:avLst/>
                    </a:prstGeom>
                    <a:noFill/>
                    <a:ln>
                      <a:noFill/>
                    </a:ln>
                  </pic:spPr>
                </pic:pic>
              </a:graphicData>
            </a:graphic>
          </wp:inline>
        </w:drawing>
      </w:r>
    </w:p>
    <w:p w14:paraId="764D3E79" w14:textId="40E81F11" w:rsidR="00E12129" w:rsidRPr="002E4081" w:rsidRDefault="00E12129" w:rsidP="002863D5">
      <w:pPr>
        <w:pStyle w:val="Fig"/>
        <w:spacing w:after="240"/>
      </w:pPr>
      <w:r w:rsidRPr="00E12129">
        <w:rPr>
          <w:b/>
        </w:rPr>
        <w:t xml:space="preserve">Fig. </w:t>
      </w:r>
      <w:r w:rsidR="00F26114" w:rsidRPr="00F26114">
        <w:rPr>
          <w:b/>
          <w:color w:val="0000FF"/>
        </w:rPr>
        <w:t>4</w:t>
      </w:r>
      <w:r w:rsidRPr="00E12129">
        <w:t xml:space="preserve"> </w:t>
      </w:r>
      <w:r w:rsidRPr="002E4081">
        <w:rPr>
          <w:b/>
        </w:rPr>
        <w:t>Forest Plots for Group-level Self-Prioritization Effect (SPE) as Quantified by RT.</w:t>
      </w:r>
      <w:r w:rsidRPr="002E4081">
        <w:t xml:space="preserve"> (a) When “Close other” as the baseline condition for SPE, i.e., the “Self </w:t>
      </w:r>
      <w:r w:rsidR="000454C9" w:rsidRPr="000454C9">
        <w:rPr>
          <w:bCs w:val="0"/>
          <w:color w:val="0000DC"/>
          <w:sz w:val="22"/>
          <w:szCs w:val="22"/>
        </w:rPr>
        <w:t>vs.</w:t>
      </w:r>
      <w:r w:rsidR="000454C9" w:rsidRPr="000454C9">
        <w:rPr>
          <w:b/>
          <w:color w:val="0000DC"/>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2"/>
        <w:spacing w:before="240" w:after="240"/>
        <w:rPr>
          <w:lang w:val="en-US"/>
        </w:rPr>
      </w:pPr>
      <w:r w:rsidRPr="00E12129">
        <w:rPr>
          <w:lang w:val="en-US"/>
        </w:rPr>
        <w:lastRenderedPageBreak/>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0"/>
      <w:r w:rsidR="00AF6D94" w:rsidRPr="00E12129">
        <w:rPr>
          <w:lang w:val="en-US"/>
        </w:rPr>
        <w:t xml:space="preserve"> </w:t>
      </w:r>
      <w:bookmarkEnd w:id="38"/>
      <w:bookmarkEnd w:id="39"/>
    </w:p>
    <w:p w14:paraId="4D95D1F0" w14:textId="26CF4641" w:rsidR="00E12129" w:rsidRPr="00F76EFC" w:rsidRDefault="00E12129" w:rsidP="00650954">
      <w:pPr>
        <w:ind w:firstLine="340"/>
        <w:rPr>
          <w:sz w:val="36"/>
          <w:szCs w:val="36"/>
        </w:rPr>
      </w:pPr>
      <w:r w:rsidRPr="00F76EFC">
        <w:t xml:space="preserve">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(see Fig. </w:t>
      </w:r>
      <w:r w:rsidR="00F26114">
        <w:t>5</w:t>
      </w:r>
      <w:r w:rsidRPr="00F76EFC">
        <w:t xml:space="preserve">(a)). The results of the other two split-half methods can be found in the supplementary materials (see Supplementary Fig. S4). </w:t>
      </w:r>
    </w:p>
    <w:p w14:paraId="6D71DCD6" w14:textId="63DAAE1E" w:rsidR="00FA2D2C" w:rsidRPr="00094442" w:rsidRDefault="00E12129" w:rsidP="00650954">
      <w:pPr>
        <w:ind w:firstLine="340"/>
        <w:rPr>
          <w:sz w:val="36"/>
          <w:szCs w:val="36"/>
        </w:rPr>
      </w:pPr>
      <w:r w:rsidRPr="00E12129">
        <w:t>We found that, among all SPE measures, the four with highest split-half reliabilities were as follows: Reaction Time (RT) with “Stranger” as baseline (</w:t>
      </w:r>
      <w:r w:rsidRPr="00F76EFC">
        <w:rPr>
          <w:i/>
          <w:iCs/>
        </w:rPr>
        <w:t>r</w:t>
      </w:r>
      <w:r w:rsidRPr="00E12129">
        <w:t xml:space="preserve"> = .65, SE = .02, p &lt; .001, 95%CI [.61, .70]); Efficiency (</w:t>
      </w:r>
      <w:r w:rsidRPr="00F76EFC">
        <w:rPr>
          <w:i/>
          <w:iCs/>
        </w:rPr>
        <w:t>η</w:t>
      </w:r>
      <w:r w:rsidRPr="00E12129">
        <w:t>) with “Stranger” as baseline (</w:t>
      </w:r>
      <w:r w:rsidRPr="00F76EFC">
        <w:rPr>
          <w:i/>
          <w:iCs/>
        </w:rPr>
        <w:t>r</w:t>
      </w:r>
      <w:r w:rsidRPr="00E12129">
        <w:t xml:space="preserve"> = .64, SE = .03, 95%CI [.59, .69]); RT with “Close other” as baseline (</w:t>
      </w:r>
      <w:r w:rsidRPr="00FC2914">
        <w:rPr>
          <w:i/>
          <w:iCs/>
        </w:rPr>
        <w:t>r</w:t>
      </w:r>
      <w:r w:rsidRPr="00E12129">
        <w:t xml:space="preserve"> = .58, SE = .02, 95%CI [.54, .63]); </w:t>
      </w:r>
      <w:r w:rsidRPr="00FC2914">
        <w:rPr>
          <w:i/>
          <w:iCs/>
        </w:rPr>
        <w:t>η</w:t>
      </w:r>
      <w:r w:rsidRPr="00E12129">
        <w:t xml:space="preserve"> with “Close other” as baseline (</w:t>
      </w:r>
      <w:r w:rsidRPr="00F76EFC">
        <w:rPr>
          <w:i/>
          <w:iCs/>
        </w:rPr>
        <w:t>r</w:t>
      </w:r>
      <w:r w:rsidRPr="00E12129">
        <w:t xml:space="preserve"> = .57, SE = .02, 95% CI [.52, . 62]). 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2"/>
        <w:spacing w:before="240" w:after="240"/>
        <w:rPr>
          <w:lang w:val="en-US"/>
        </w:rPr>
      </w:pPr>
      <w:bookmarkStart w:id="41" w:name="_Toc129530170"/>
      <w:bookmarkStart w:id="42" w:name="_Toc129530200"/>
      <w:bookmarkStart w:id="43" w:name="_Toc139718164"/>
      <w:r w:rsidRPr="00E12129">
        <w:rPr>
          <w:lang w:val="en-US"/>
        </w:rPr>
        <w:t xml:space="preserve">4.3 </w:t>
      </w:r>
      <w:bookmarkEnd w:id="41"/>
      <w:bookmarkEnd w:id="42"/>
      <w:bookmarkEnd w:id="43"/>
      <w:r w:rsidR="00B80DC8" w:rsidRPr="00E12129">
        <w:rPr>
          <w:lang w:val="en-US"/>
        </w:rPr>
        <w:t>Test-retest Reliability</w:t>
      </w:r>
    </w:p>
    <w:p w14:paraId="4B865076" w14:textId="00E2019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F26114">
        <w:t>5</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xml:space="preserve">, the result showed a similar pattern here (see Supplementary Fig. S5). </w:t>
      </w:r>
    </w:p>
    <w:p w14:paraId="687AC7D7" w14:textId="418248DC" w:rsidR="00B02959" w:rsidRPr="00E12129" w:rsidRDefault="005362D3" w:rsidP="0018631E">
      <w:pPr>
        <w:spacing w:after="240"/>
        <w:jc w:val="center"/>
        <w:rPr>
          <w:rFonts w:eastAsia="宋体"/>
          <w:bCs/>
          <w:noProof/>
          <w:lang w:val="en-US" w:eastAsia="zh-TW"/>
        </w:rPr>
      </w:pPr>
      <w:r>
        <w:rPr>
          <w:noProof/>
        </w:rPr>
        <w:lastRenderedPageBreak/>
        <w:drawing>
          <wp:inline distT="0" distB="0" distL="0" distR="0" wp14:anchorId="72869FF1" wp14:editId="7EEEFBE3">
            <wp:extent cx="4161234" cy="6657975"/>
            <wp:effectExtent l="0" t="0" r="0" b="0"/>
            <wp:docPr id="1677777451"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7451" name="图片 3"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290" cy="6664465"/>
                    </a:xfrm>
                    <a:prstGeom prst="rect">
                      <a:avLst/>
                    </a:prstGeom>
                    <a:noFill/>
                    <a:ln>
                      <a:noFill/>
                    </a:ln>
                  </pic:spPr>
                </pic:pic>
              </a:graphicData>
            </a:graphic>
          </wp:inline>
        </w:drawing>
      </w:r>
    </w:p>
    <w:p w14:paraId="7135234A" w14:textId="14710774" w:rsidR="00E12129" w:rsidRPr="00E12129" w:rsidRDefault="00B02959" w:rsidP="003441B9">
      <w:pPr>
        <w:pStyle w:val="ab"/>
        <w:spacing w:after="240"/>
        <w:rPr>
          <w:sz w:val="36"/>
          <w:szCs w:val="36"/>
        </w:rPr>
      </w:pPr>
      <w:r w:rsidRPr="00090A6F">
        <w:rPr>
          <w:rFonts w:eastAsia="宋体"/>
          <w:b/>
          <w:noProof/>
          <w:color w:val="0000DC"/>
          <w:lang w:val="en-US" w:eastAsia="zh-TW"/>
        </w:rPr>
        <w:t xml:space="preserve">Fig. </w:t>
      </w:r>
      <w:r w:rsidR="00F26114">
        <w:rPr>
          <w:rFonts w:eastAsia="宋体"/>
          <w:b/>
          <w:noProof/>
          <w:color w:val="0000DC"/>
          <w:lang w:val="en-US" w:eastAsia="zh-TW"/>
        </w:rPr>
        <w:t>5</w:t>
      </w:r>
      <w:r w:rsidRPr="00090A6F">
        <w:rPr>
          <w:rFonts w:eastAsia="宋体"/>
          <w:b/>
          <w:noProof/>
          <w:color w:val="0000DC"/>
          <w:lang w:val="en-US" w:eastAsia="zh-TW"/>
        </w:rPr>
        <w:t>.</w:t>
      </w:r>
      <w:r w:rsidRPr="00090A6F">
        <w:rPr>
          <w:rFonts w:eastAsia="宋体"/>
          <w:b/>
          <w:noProof/>
          <w:color w:val="0000DC"/>
          <w:sz w:val="36"/>
          <w:szCs w:val="36"/>
          <w:lang w:val="en-US" w:eastAsia="zh-TW"/>
        </w:rPr>
        <w:t xml:space="preserve"> </w:t>
      </w:r>
      <w:bookmarkStart w:id="44" w:name="_Toc129530171"/>
      <w:bookmarkStart w:id="45" w:name="_Toc129530201"/>
      <w:bookmarkStart w:id="46" w:name="_Toc139718165"/>
      <w:r w:rsidR="00E12129" w:rsidRPr="00090A6F">
        <w:rPr>
          <w:b/>
          <w:bCs/>
          <w:color w:val="0000DC"/>
          <w:sz w:val="22"/>
          <w:szCs w:val="22"/>
        </w:rPr>
        <w:t>Reliability for Different SPE Measures.</w:t>
      </w:r>
      <w:r w:rsidR="00E12129" w:rsidRPr="002E4081">
        <w:rPr>
          <w:sz w:val="22"/>
          <w:szCs w:val="22"/>
        </w:rPr>
        <w:t xml:space="preserve"> (a)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6017BA">
        <w:rPr>
          <w:color w:val="0000DC"/>
          <w:sz w:val="22"/>
          <w:szCs w:val="22"/>
        </w:rPr>
        <w:t xml:space="preserve">implying a </w:t>
      </w:r>
      <w:r w:rsidR="006017BA" w:rsidRPr="006017BA">
        <w:rPr>
          <w:rFonts w:hint="eastAsia"/>
          <w:color w:val="0000DC"/>
          <w:sz w:val="22"/>
          <w:szCs w:val="22"/>
        </w:rPr>
        <w:t>total</w:t>
      </w:r>
      <w:r w:rsidR="006017BA" w:rsidRPr="006017BA">
        <w:rPr>
          <w:color w:val="0000DC"/>
          <w:sz w:val="22"/>
          <w:szCs w:val="22"/>
        </w:rPr>
        <w:t xml:space="preserve"> </w:t>
      </w:r>
      <w:r w:rsidR="006017BA" w:rsidRPr="006017BA">
        <w:rPr>
          <w:rFonts w:hint="eastAsia"/>
          <w:color w:val="0000DC"/>
          <w:sz w:val="22"/>
          <w:szCs w:val="22"/>
        </w:rPr>
        <w:t>lack</w:t>
      </w:r>
      <w:r w:rsidR="006017BA" w:rsidRPr="006017BA">
        <w:rPr>
          <w:color w:val="0000DC"/>
          <w:sz w:val="22"/>
          <w:szCs w:val="22"/>
        </w:rPr>
        <w:t xml:space="preserve"> </w:t>
      </w:r>
      <w:r w:rsidR="006017BA" w:rsidRPr="006017BA">
        <w:rPr>
          <w:rFonts w:hint="eastAsia"/>
          <w:color w:val="0000DC"/>
          <w:sz w:val="22"/>
          <w:szCs w:val="22"/>
        </w:rPr>
        <w:t>of</w:t>
      </w:r>
      <w:r w:rsidR="006017BA" w:rsidRPr="006017BA">
        <w:rPr>
          <w:color w:val="0000DC"/>
          <w:sz w:val="22"/>
          <w:szCs w:val="22"/>
        </w:rPr>
        <w:t xml:space="preserve"> </w:t>
      </w:r>
      <w:r w:rsidR="006017BA" w:rsidRPr="006017BA">
        <w:rPr>
          <w:rFonts w:hint="eastAsia"/>
          <w:color w:val="0000DC"/>
          <w:sz w:val="22"/>
          <w:szCs w:val="22"/>
        </w:rPr>
        <w:t>reliability</w:t>
      </w:r>
      <w:r w:rsidR="00E12129" w:rsidRPr="006040C6">
        <w:rPr>
          <w:sz w:val="22"/>
          <w:szCs w:val="22"/>
        </w:rPr>
        <w:t xml:space="preserve">. </w:t>
      </w:r>
      <w:proofErr w:type="gramStart"/>
      <w:r w:rsidR="00E12129" w:rsidRPr="002E4081">
        <w:rPr>
          <w:sz w:val="22"/>
          <w:szCs w:val="22"/>
        </w:rPr>
        <w:t>Due to the fact that</w:t>
      </w:r>
      <w:proofErr w:type="gramEnd"/>
      <w:r w:rsidR="00E12129" w:rsidRPr="002E4081">
        <w:rPr>
          <w:sz w:val="22"/>
          <w:szCs w:val="22"/>
        </w:rPr>
        <w:t xml:space="preserve">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090A6F">
      <w:pPr>
        <w:pStyle w:val="1"/>
        <w:spacing w:before="480" w:after="480"/>
        <w:rPr>
          <w:rFonts w:eastAsia="Calibri"/>
          <w:sz w:val="32"/>
          <w:szCs w:val="28"/>
        </w:rPr>
      </w:pPr>
      <w:r w:rsidRPr="00C923AC">
        <w:rPr>
          <w:rFonts w:eastAsia="Calibri"/>
          <w:sz w:val="32"/>
          <w:szCs w:val="28"/>
          <w:lang w:val="en-US"/>
        </w:rPr>
        <w:lastRenderedPageBreak/>
        <w:t>5</w:t>
      </w:r>
      <w:r w:rsidR="00076622" w:rsidRPr="00C923AC">
        <w:rPr>
          <w:rFonts w:eastAsia="Calibri"/>
          <w:sz w:val="32"/>
          <w:szCs w:val="28"/>
        </w:rPr>
        <w:t xml:space="preserve"> </w:t>
      </w:r>
      <w:r w:rsidR="00BA0079" w:rsidRPr="00C923AC">
        <w:rPr>
          <w:rFonts w:eastAsia="Calibri"/>
          <w:sz w:val="32"/>
          <w:szCs w:val="28"/>
        </w:rPr>
        <w:t>Discussion</w:t>
      </w:r>
      <w:bookmarkEnd w:id="44"/>
      <w:bookmarkEnd w:id="45"/>
      <w:bookmarkEnd w:id="46"/>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Pr>
          <w:color w:val="0000FF"/>
        </w:rPr>
        <w:t>These</w:t>
      </w:r>
      <w:r w:rsidR="005A6233" w:rsidRPr="005A6233">
        <w:rPr>
          <w:color w:val="0000FF"/>
        </w:rPr>
        <w:t xml:space="preserve"> findings align with prior research (</w:t>
      </w:r>
      <w:r w:rsidR="005A6233">
        <w:rPr>
          <w:color w:val="0000FF"/>
        </w:rPr>
        <w:t xml:space="preserve">e.g., </w:t>
      </w:r>
      <w:r w:rsidR="005A6233" w:rsidRPr="005A6233">
        <w:rPr>
          <w:color w:val="0000FF"/>
        </w:rPr>
        <w:t xml:space="preserve">Hughes et al., 2014; Draheim et al., 2016), which </w:t>
      </w:r>
      <w:r w:rsidR="005A6233">
        <w:rPr>
          <w:color w:val="0000FF"/>
        </w:rPr>
        <w:t>also found</w:t>
      </w:r>
      <w:r w:rsidR="005A6233" w:rsidRPr="005A6233">
        <w:rPr>
          <w:color w:val="0000FF"/>
        </w:rPr>
        <w:t xml:space="preserve"> greater within-session reliabilities for Reaction Time </w:t>
      </w:r>
      <w:r w:rsidR="005A6233">
        <w:rPr>
          <w:color w:val="0000FF"/>
        </w:rPr>
        <w:t xml:space="preserve">and </w:t>
      </w:r>
      <w:r w:rsidR="005A6233" w:rsidRPr="005A6233">
        <w:rPr>
          <w:color w:val="0000FF"/>
        </w:rPr>
        <w:t xml:space="preserve">accuracy composition compared to </w:t>
      </w:r>
      <w:r w:rsidR="001D5342">
        <w:rPr>
          <w:color w:val="0000FF"/>
        </w:rPr>
        <w:t xml:space="preserve">only incorporated </w:t>
      </w:r>
      <w:r w:rsidR="005A6233" w:rsidRPr="005A6233">
        <w:rPr>
          <w:color w:val="0000FF"/>
        </w:rPr>
        <w:t>accuracy.</w:t>
      </w:r>
      <w:r w:rsidR="001D5342">
        <w:t xml:space="preserve"> </w:t>
      </w:r>
      <w:r w:rsidR="005A6233">
        <w:t>For</w:t>
      </w:r>
      <w:r w:rsidRPr="00E12129">
        <w:t xml:space="preserve"> different baseline conditions used for calculating SPE in the literature, “Stranger” and “Close other” (e.g., friends, or mother) are the </w:t>
      </w:r>
      <w:proofErr w:type="gramStart"/>
      <w:r w:rsidRPr="00E12129">
        <w:t>most commonly utilized</w:t>
      </w:r>
      <w:proofErr w:type="gramEnd"/>
      <w:r w:rsidRPr="00E12129">
        <w:t>. Notably, “Stranger” produced a slightly higher effect size for most of the six indicators and demonstrated greater reliability when it came to Reaction Time.</w:t>
      </w:r>
      <w:r w:rsidR="000B5AEA">
        <w:t xml:space="preserve"> </w:t>
      </w:r>
      <w:r w:rsidR="000B5AEA" w:rsidRPr="000B5AEA">
        <w:rPr>
          <w:color w:val="0000DC"/>
        </w:rPr>
        <w:t xml:space="preserve">This result aligns </w:t>
      </w:r>
      <w:r w:rsidR="006E382A" w:rsidRPr="000B5AEA">
        <w:rPr>
          <w:color w:val="0000DC"/>
        </w:rPr>
        <w:t>with</w:t>
      </w:r>
      <w:r w:rsidR="00840128">
        <w:rPr>
          <w:color w:val="0000DC"/>
        </w:rPr>
        <w:t xml:space="preserve"> our on-going meta-analysis </w:t>
      </w:r>
      <w:r w:rsidR="006D1A73">
        <w:rPr>
          <w:color w:val="0000DC"/>
          <w:lang w:val="en-US"/>
        </w:rPr>
        <w:t>(</w:t>
      </w:r>
      <w:r w:rsidR="00840128" w:rsidRPr="00840128">
        <w:rPr>
          <w:color w:val="0000DC"/>
        </w:rPr>
        <w:t>Liu,</w:t>
      </w:r>
      <w:r w:rsidR="00840128">
        <w:rPr>
          <w:color w:val="0000DC"/>
        </w:rPr>
        <w:t xml:space="preserve"> </w:t>
      </w:r>
      <w:r w:rsidR="00840128">
        <w:rPr>
          <w:rFonts w:hint="eastAsia"/>
          <w:color w:val="0000DC"/>
        </w:rPr>
        <w:t>et</w:t>
      </w:r>
      <w:r w:rsidR="00840128">
        <w:rPr>
          <w:color w:val="0000DC"/>
        </w:rPr>
        <w:t xml:space="preserve"> </w:t>
      </w:r>
      <w:r w:rsidR="00840128" w:rsidRPr="00840128">
        <w:rPr>
          <w:color w:val="0000DC"/>
        </w:rPr>
        <w:t>al.,202</w:t>
      </w:r>
      <w:r w:rsidR="00840128">
        <w:rPr>
          <w:color w:val="0000DC"/>
        </w:rPr>
        <w:t>1</w:t>
      </w:r>
      <w:r w:rsidR="006E382A">
        <w:rPr>
          <w:color w:val="0000DC"/>
          <w:lang w:val="en-US"/>
        </w:rPr>
        <w:t>),</w:t>
      </w:r>
      <w:r w:rsidR="000B5AEA" w:rsidRPr="000B5AEA">
        <w:rPr>
          <w:color w:val="0000DC"/>
        </w:rPr>
        <w:t xml:space="preserve"> suggesting that the selection of a baseline </w:t>
      </w:r>
      <w:r w:rsidR="006D1A73">
        <w:rPr>
          <w:color w:val="0000DC"/>
        </w:rPr>
        <w:t xml:space="preserve">could be a significant </w:t>
      </w:r>
      <w:r w:rsidR="000B5AEA" w:rsidRPr="000B5AEA">
        <w:rPr>
          <w:color w:val="0000DC"/>
        </w:rPr>
        <w:t>moderat</w:t>
      </w:r>
      <w:r w:rsidR="006D1A73">
        <w:rPr>
          <w:color w:val="0000DC"/>
        </w:rPr>
        <w:t>or of</w:t>
      </w:r>
      <w:r w:rsidR="000B5AEA" w:rsidRPr="000B5AEA">
        <w:rPr>
          <w:color w:val="0000DC"/>
        </w:rPr>
        <w:t xml:space="preserve"> the SPE.</w:t>
      </w:r>
      <w:r w:rsidR="000B5AEA">
        <w:rPr>
          <w:color w:val="0000DC"/>
        </w:rPr>
        <w:t xml:space="preserve"> </w:t>
      </w:r>
      <w:r w:rsidR="000B5AEA" w:rsidRPr="000B5AEA">
        <w:rPr>
          <w:color w:val="0000DC"/>
        </w:rPr>
        <w:t>Taken together</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268DA2D7" w14:textId="74640019" w:rsidR="00B73D2A" w:rsidRPr="00B73D2A" w:rsidRDefault="00E12129" w:rsidP="00B73D2A">
      <w:pPr>
        <w:ind w:firstLine="340"/>
        <w:rPr>
          <w:color w:val="000000" w:themeColor="text1"/>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We observed that the majority of the SPE measures demonstrated moderate to large effect sizes when analyzed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w:t>
      </w:r>
      <w:proofErr w:type="spellStart"/>
      <w:r w:rsidRPr="00F76EFC">
        <w:rPr>
          <w:color w:val="000000" w:themeColor="text1"/>
        </w:rPr>
        <w:t>Enkavi</w:t>
      </w:r>
      <w:proofErr w:type="spellEnd"/>
      <w:r w:rsidRPr="00F76EFC">
        <w:rPr>
          <w:color w:val="000000" w:themeColor="text1"/>
        </w:rPr>
        <w:t xml:space="preserve"> et al., 2019; Hedge et al., 2018). The precise causes 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xml:space="preserve">, like other cognitive tasks, tends to exhibit minimal variability among participants while maximizing the detection of SPE at the group level (Liljequist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B73D2A">
        <w:rPr>
          <w:color w:val="000000" w:themeColor="text1"/>
        </w:rPr>
        <w:t xml:space="preserve"> </w:t>
      </w:r>
      <w:r w:rsidRPr="00AC24E6">
        <w:rPr>
          <w:color w:val="000000" w:themeColor="text1"/>
        </w:rPr>
        <w:t xml:space="preserve">More specifically, </w:t>
      </w:r>
      <w:r w:rsidR="00B73D2A" w:rsidRPr="00971AE8">
        <w:rPr>
          <w:color w:val="0000DC"/>
        </w:rPr>
        <w:t>our study's findings can contribute to our understanding of previous studies that utilized the SMT to measure individual differences.</w:t>
      </w:r>
      <w:r w:rsidR="00B73D2A">
        <w:rPr>
          <w:color w:val="0000DC"/>
        </w:rPr>
        <w:t xml:space="preserve"> </w:t>
      </w:r>
      <w:r w:rsidR="00B73D2A">
        <w:rPr>
          <w:rFonts w:hint="eastAsia"/>
          <w:color w:val="000000" w:themeColor="text1"/>
        </w:rPr>
        <w:t>The</w:t>
      </w:r>
      <w:r w:rsidR="00B73D2A">
        <w:rPr>
          <w:color w:val="000000" w:themeColor="text1"/>
        </w:rPr>
        <w:t xml:space="preserve"> </w:t>
      </w:r>
      <w:r w:rsidR="00B73D2A" w:rsidRPr="00AC24E6">
        <w:rPr>
          <w:rFonts w:hint="eastAsia"/>
          <w:color w:val="000000" w:themeColor="text1"/>
        </w:rPr>
        <w:t>r</w:t>
      </w:r>
      <w:r w:rsidR="00B73D2A" w:rsidRPr="00AC24E6">
        <w:rPr>
          <w:color w:val="000000" w:themeColor="text1"/>
        </w:rPr>
        <w:t>elatively low reliability of all the SPE measures calls for attention when researchers are interested in measuring individual differences, such as in clinical settings or searching an association with data from questionnaires</w:t>
      </w:r>
      <w:r w:rsidR="00B73D2A">
        <w:rPr>
          <w:color w:val="000000" w:themeColor="text1"/>
        </w:rPr>
        <w:t xml:space="preserve"> </w:t>
      </w:r>
      <w:r w:rsidR="00B73D2A">
        <w:rPr>
          <w:color w:val="000000" w:themeColor="text1"/>
        </w:rPr>
        <w:lastRenderedPageBreak/>
        <w:t>(</w:t>
      </w:r>
      <w:r w:rsidR="00B73D2A" w:rsidRPr="00B73D2A">
        <w:rPr>
          <w:color w:val="000000" w:themeColor="text1"/>
        </w:rPr>
        <w:t>Karvelis et al., 2023</w:t>
      </w:r>
      <w:r w:rsidR="00B73D2A">
        <w:rPr>
          <w:color w:val="000000" w:themeColor="text1"/>
        </w:rPr>
        <w:t>)</w:t>
      </w:r>
      <w:r w:rsidR="00B73D2A" w:rsidRPr="00AC24E6">
        <w:rPr>
          <w:color w:val="000000" w:themeColor="text1"/>
        </w:rPr>
        <w:t>.</w:t>
      </w:r>
      <w:r w:rsidR="00B73D2A">
        <w:rPr>
          <w:color w:val="000000" w:themeColor="text1"/>
        </w:rPr>
        <w:t xml:space="preserve"> </w:t>
      </w:r>
      <w:r w:rsidR="00B73D2A">
        <w:rPr>
          <w:rFonts w:hint="eastAsia"/>
          <w:color w:val="0000DC"/>
        </w:rPr>
        <w:t>F</w:t>
      </w:r>
      <w:r w:rsidR="00B73D2A" w:rsidRPr="00971AE8">
        <w:rPr>
          <w:color w:val="0000DC"/>
        </w:rPr>
        <w:t xml:space="preserve">uture research needs to exercise greater caution, such as </w:t>
      </w:r>
      <w:r w:rsidR="00B73D2A">
        <w:rPr>
          <w:color w:val="0000DC"/>
        </w:rPr>
        <w:t>following</w:t>
      </w:r>
      <w:r w:rsidR="00B73D2A" w:rsidRPr="00971AE8">
        <w:rPr>
          <w:color w:val="0000DC"/>
        </w:rPr>
        <w:t xml:space="preserve"> </w:t>
      </w:r>
      <w:r w:rsidR="00B73D2A">
        <w:rPr>
          <w:color w:val="0000DC"/>
        </w:rPr>
        <w:t>the</w:t>
      </w:r>
      <w:r w:rsidR="00B73D2A" w:rsidRPr="00971AE8">
        <w:rPr>
          <w:color w:val="0000DC"/>
        </w:rPr>
        <w:t xml:space="preserve"> standard practice of calculation and reporting of reliability </w:t>
      </w:r>
      <w:r w:rsidR="00B73D2A">
        <w:rPr>
          <w:color w:val="0000DC"/>
        </w:rPr>
        <w:t xml:space="preserve">in their results </w:t>
      </w:r>
      <w:r w:rsidR="00B73D2A" w:rsidRPr="00971AE8">
        <w:rPr>
          <w:color w:val="0000DC"/>
        </w:rPr>
        <w:t>(Parsons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w:t>
      </w:r>
      <w:proofErr w:type="spellStart"/>
      <w:r w:rsidRPr="00AC24E6">
        <w:rPr>
          <w:color w:val="000000" w:themeColor="text1"/>
        </w:rPr>
        <w:t>Friehs</w:t>
      </w:r>
      <w:proofErr w:type="spellEnd"/>
      <w:r w:rsidRPr="00AC24E6">
        <w:rPr>
          <w:color w:val="000000" w:themeColor="text1"/>
        </w:rPr>
        <w:t xml:space="preserve"> et al., 2020</w:t>
      </w:r>
      <w:r w:rsidR="00912470" w:rsidRPr="00912470">
        <w:rPr>
          <w:color w:val="000000" w:themeColor="text1"/>
        </w:rPr>
        <w:t xml:space="preserve">, </w:t>
      </w:r>
      <w:r w:rsidR="00912470" w:rsidRPr="00912470">
        <w:rPr>
          <w:color w:val="0000DC"/>
        </w:rPr>
        <w:t>Kucina et al., 2023</w:t>
      </w:r>
      <w:r w:rsidRPr="00971AE8">
        <w:rPr>
          <w:color w:val="0000DC"/>
        </w:rPr>
        <w:t>),</w:t>
      </w:r>
      <w:r w:rsidRPr="00AC24E6">
        <w:rPr>
          <w:color w:val="000000" w:themeColor="text1"/>
        </w:rPr>
        <w:t xml:space="preserve"> using latent model (Eisenberg et al., 2019; </w:t>
      </w:r>
      <w:proofErr w:type="spellStart"/>
      <w:r w:rsidRPr="00AC24E6">
        <w:rPr>
          <w:color w:val="000000" w:themeColor="text1"/>
        </w:rPr>
        <w:t>Enkavi</w:t>
      </w:r>
      <w:proofErr w:type="spellEnd"/>
      <w:r w:rsidRPr="00AC24E6">
        <w:rPr>
          <w:color w:val="000000" w:themeColor="text1"/>
        </w:rPr>
        <w:t xml:space="preserve"> et al., 2019) or generative models (Haines et al., 2020) to analyze the data. Some of these suggestions have already been validated by empirical data. For example, Kucina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4236FCED"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xml:space="preserve">) as the index of the speed and quality of information acquisition and reported higher drift rate for self-relevant stimuli (e.g., </w:t>
      </w:r>
      <w:proofErr w:type="spellStart"/>
      <w:r w:rsidRPr="00AC24E6">
        <w:rPr>
          <w:color w:val="000000" w:themeColor="text1"/>
        </w:rPr>
        <w:t>Golubickis</w:t>
      </w:r>
      <w:proofErr w:type="spellEnd"/>
      <w:r w:rsidRPr="00AC24E6">
        <w:rPr>
          <w:color w:val="000000" w:themeColor="text1"/>
        </w:rPr>
        <w:t xml:space="preserve"> et al., 2020; </w:t>
      </w:r>
      <w:proofErr w:type="spellStart"/>
      <w:r w:rsidRPr="00AC24E6">
        <w:rPr>
          <w:color w:val="000000" w:themeColor="text1"/>
        </w:rPr>
        <w:t>Golubickis</w:t>
      </w:r>
      <w:proofErr w:type="spellEnd"/>
      <w:r w:rsidRPr="00AC24E6">
        <w:rPr>
          <w:color w:val="000000" w:themeColor="text1"/>
        </w:rPr>
        <w:t xml:space="preserve">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7E7A57">
        <w:rPr>
          <w:color w:val="0000FF"/>
        </w:rPr>
        <w:t xml:space="preserve">Additionally, the reliability of parameters derived from </w:t>
      </w:r>
      <w:r w:rsidR="007E7A57">
        <w:rPr>
          <w:color w:val="0000FF"/>
        </w:rPr>
        <w:t>other</w:t>
      </w:r>
      <w:r w:rsidR="007E7A57" w:rsidRPr="007E7A57">
        <w:rPr>
          <w:color w:val="0000FF"/>
        </w:rPr>
        <w:t xml:space="preserve"> cognitive models, such as reinforcement learning models (Eckstein et al., 2022), has also been found to be </w:t>
      </w:r>
      <w:r w:rsidR="007E7A57">
        <w:rPr>
          <w:color w:val="0000FF"/>
        </w:rPr>
        <w:t>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behavioral data to </w:t>
      </w:r>
      <w:proofErr w:type="gramStart"/>
      <w:r w:rsidRPr="00AC24E6">
        <w:rPr>
          <w:color w:val="000000" w:themeColor="text1"/>
        </w:rPr>
        <w:t>more accurately capture the fundamental cognitive processes</w:t>
      </w:r>
      <w:proofErr w:type="gramEnd"/>
      <w:r w:rsidRPr="00AC24E6">
        <w:rPr>
          <w:color w:val="000000" w:themeColor="text1"/>
        </w:rPr>
        <w:t xml:space="preserve">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2"/>
        <w:spacing w:before="240" w:after="240"/>
        <w:rPr>
          <w:lang w:val="en-US"/>
        </w:rPr>
      </w:pPr>
      <w:r w:rsidRPr="00E12129">
        <w:rPr>
          <w:lang w:val="en-US"/>
        </w:rPr>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w:t>
      </w:r>
      <w:r w:rsidRPr="00E12129">
        <w:lastRenderedPageBreak/>
        <w:t xml:space="preserve">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2"/>
        <w:spacing w:before="240" w:after="240"/>
        <w:rPr>
          <w:lang w:val="en-US"/>
        </w:rPr>
      </w:pPr>
      <w:r w:rsidRPr="00E12129">
        <w:rPr>
          <w:lang w:val="en-US"/>
        </w:rPr>
        <w:t xml:space="preserve">5.2 </w:t>
      </w:r>
      <w:r w:rsidR="00776E0B" w:rsidRPr="00E12129">
        <w:rPr>
          <w:lang w:val="en-US"/>
        </w:rPr>
        <w:t>Limitations</w:t>
      </w:r>
    </w:p>
    <w:p w14:paraId="5BFB8E89" w14:textId="242BB97F" w:rsidR="00E12129" w:rsidRPr="00543E62" w:rsidRDefault="00E12129" w:rsidP="00543E62">
      <w:pPr>
        <w:ind w:firstLine="340"/>
      </w:pPr>
      <w:r w:rsidRPr="00E12129">
        <w:t xml:space="preserve">Several limitations warrant acknowledgment. Firstly, although we made efforts to enhance sample diversity by including open data when available, it is important to note that </w:t>
      </w:r>
      <w:proofErr w:type="gramStart"/>
      <w:r w:rsidRPr="00E12129">
        <w:t>the majority of</w:t>
      </w:r>
      <w:proofErr w:type="gramEnd"/>
      <w:r w:rsidRPr="00E12129">
        <w:t xml:space="preserve">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 </w:t>
      </w:r>
      <w:r w:rsidR="00543E62" w:rsidRPr="00543E62">
        <w:rPr>
          <w:color w:val="0000FF"/>
        </w:rPr>
        <w:t>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w:t>
      </w:r>
      <w:proofErr w:type="spellStart"/>
      <w:r w:rsidR="00543E62" w:rsidRPr="00543E62">
        <w:rPr>
          <w:color w:val="0000FF"/>
        </w:rPr>
        <w:t>Nijhof</w:t>
      </w:r>
      <w:proofErr w:type="spellEnd"/>
      <w:r w:rsidR="00543E62" w:rsidRPr="00543E62">
        <w:rPr>
          <w:color w:val="0000FF"/>
        </w:rPr>
        <w:t xml:space="preserve"> et al., 2020).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231B47">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This study provided an empirical assessment of the reliability of the self matching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7F1B6C">
        <w:rPr>
          <w:color w:val="0000DC"/>
        </w:rPr>
        <w:t xml:space="preserve">Meanwhile, the reliability of </w:t>
      </w:r>
      <w:r w:rsidR="00A775CC" w:rsidRPr="007F1B6C">
        <w:rPr>
          <w:color w:val="0000DC"/>
        </w:rPr>
        <w:t xml:space="preserve">all the </w:t>
      </w:r>
      <w:r w:rsidRPr="007F1B6C">
        <w:rPr>
          <w:color w:val="0000DC"/>
        </w:rPr>
        <w:t>SPE measure</w:t>
      </w:r>
      <w:r w:rsidR="00A775CC" w:rsidRPr="007F1B6C">
        <w:rPr>
          <w:color w:val="0000DC"/>
        </w:rPr>
        <w:t>s</w:t>
      </w:r>
      <w:r w:rsidRPr="007F1B6C">
        <w:rPr>
          <w:color w:val="0000DC"/>
        </w:rPr>
        <w:t xml:space="preserve"> </w:t>
      </w:r>
      <w:r w:rsidR="007F1B6C" w:rsidRPr="007F1B6C">
        <w:rPr>
          <w:color w:val="0000DC"/>
          <w:lang w:val="en-US"/>
        </w:rPr>
        <w:t>(</w:t>
      </w:r>
      <w:r w:rsidR="007F1B6C" w:rsidRPr="007F1B6C">
        <w:rPr>
          <w:color w:val="0000DC"/>
        </w:rPr>
        <w:t>Reaction Time, Accuracy, Efficiency, sensitivity score, drift rate and starting point</w:t>
      </w:r>
      <w:r w:rsidR="007F1B6C" w:rsidRPr="007F1B6C">
        <w:rPr>
          <w:color w:val="0000DC"/>
          <w:lang w:val="en-US"/>
        </w:rPr>
        <w:t xml:space="preserve">) </w:t>
      </w:r>
      <w:r w:rsidRPr="007F1B6C">
        <w:rPr>
          <w:color w:val="0000DC"/>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t xml:space="preserve">The data </w:t>
      </w:r>
      <w:r w:rsidRPr="00AC24E6">
        <w:rPr>
          <w:color w:val="000000" w:themeColor="text1"/>
        </w:rPr>
        <w:t xml:space="preserve">collection from Hu et al. (2023) was supported by the National Science Foundation (China, Grant No. 31371017) to JS. </w:t>
      </w:r>
      <w:r w:rsidRPr="006E382A">
        <w:rPr>
          <w:color w:val="0000DC"/>
        </w:rPr>
        <w:t>The author wishes to express gratitude to Dr. Kahveci Sercan for his valuable feedback on the first version of preprint.</w:t>
      </w:r>
      <w:r w:rsidRPr="00E12129">
        <w:t xml:space="preserve"> </w:t>
      </w:r>
    </w:p>
    <w:p w14:paraId="479439E7" w14:textId="2F03A619" w:rsidR="00E12129" w:rsidRPr="00C923AC" w:rsidRDefault="00E12129" w:rsidP="00E12129">
      <w:pPr>
        <w:pStyle w:val="1"/>
        <w:keepNext w:val="0"/>
        <w:keepLines w:val="0"/>
        <w:spacing w:before="480" w:after="480"/>
        <w:rPr>
          <w:rFonts w:eastAsia="Calibri"/>
          <w:b w:val="0"/>
          <w:sz w:val="32"/>
          <w:szCs w:val="32"/>
        </w:rPr>
      </w:pPr>
      <w:r w:rsidRPr="00C923AC">
        <w:rPr>
          <w:rFonts w:eastAsia="Calibri"/>
          <w:sz w:val="32"/>
          <w:szCs w:val="32"/>
        </w:rPr>
        <w:t>Author Contributions</w:t>
      </w:r>
    </w:p>
    <w:p w14:paraId="55E2EA1A" w14:textId="49AD406B" w:rsidR="00E12129" w:rsidRPr="00AC24E6" w:rsidRDefault="00E12129" w:rsidP="00650954">
      <w:pPr>
        <w:ind w:firstLine="340"/>
      </w:pPr>
      <w:r w:rsidRPr="00AC24E6">
        <w:t xml:space="preserve">HCP contributed to the conception and supervision of the study. HCP contributed to data collection of Hu et al. (2023). JS contributed to funding acquisition. LZ, ZYR and HMZ wrote </w:t>
      </w:r>
      <w:r w:rsidRPr="00AC24E6">
        <w:lastRenderedPageBreak/>
        <w:t xml:space="preserve">the </w:t>
      </w:r>
      <w:r w:rsidR="00A30651" w:rsidRPr="00A30651">
        <w:rPr>
          <w:color w:val="0000DC"/>
        </w:rPr>
        <w:t xml:space="preserve">pre-registration documents and </w:t>
      </w:r>
      <w:r w:rsidRPr="00A30651">
        <w:rPr>
          <w:color w:val="0000DC"/>
        </w:rPr>
        <w:t>simulation code.</w:t>
      </w:r>
      <w:r w:rsidRPr="00AC24E6">
        <w:t xml:space="preserve"> </w:t>
      </w:r>
      <w:r w:rsidR="00790735" w:rsidRPr="00790735">
        <w:rPr>
          <w:color w:val="0000DC"/>
        </w:rPr>
        <w:t xml:space="preserve">LZ </w:t>
      </w:r>
      <w:r w:rsidR="00790735">
        <w:rPr>
          <w:color w:val="0000DC"/>
        </w:rPr>
        <w:t>and</w:t>
      </w:r>
      <w:r w:rsidR="00790735">
        <w:t xml:space="preserve"> </w:t>
      </w:r>
      <w:r w:rsidRPr="00AC24E6">
        <w:t>HMZ collected the datasets from published papers</w:t>
      </w:r>
      <w:r w:rsidR="00790735">
        <w:t xml:space="preserve">. </w:t>
      </w:r>
      <w:r w:rsidR="00790735" w:rsidRPr="00790735">
        <w:rPr>
          <w:color w:val="0000DC"/>
        </w:rPr>
        <w:t xml:space="preserve">HMZ </w:t>
      </w:r>
      <w:r w:rsidRPr="00AC24E6">
        <w:t xml:space="preserve">performed </w:t>
      </w:r>
      <w:r w:rsidR="00A30651">
        <w:t xml:space="preserve">further </w:t>
      </w:r>
      <w:r w:rsidRPr="00AC24E6">
        <w:t xml:space="preserve">data pre-processing, </w:t>
      </w:r>
      <w:r w:rsidR="002863D5" w:rsidRPr="00AC24E6">
        <w:t>analysis,</w:t>
      </w:r>
      <w:r w:rsidR="002863D5">
        <w:rPr>
          <w:rFonts w:eastAsiaTheme="minorEastAsia" w:hint="eastAsia"/>
        </w:rPr>
        <w:t xml:space="preserve"> </w:t>
      </w:r>
      <w:r w:rsidRPr="00AC24E6">
        <w:t xml:space="preserve">and </w:t>
      </w:r>
      <w:r w:rsidR="002863D5" w:rsidRPr="00AC24E6">
        <w:t>visualization</w:t>
      </w:r>
      <w:r w:rsidRPr="00AC24E6">
        <w:t xml:space="preserve"> of the results. LZ, HMZ and HCP contributed to discussing the results and the drafting of the final manuscript. HCP, JS, LZ and HMZ critically revised the manuscript. </w:t>
      </w:r>
    </w:p>
    <w:p w14:paraId="5BCB4210" w14:textId="77777777" w:rsidR="00E12129" w:rsidRPr="00C923AC" w:rsidRDefault="00E12129" w:rsidP="00E12129">
      <w:pPr>
        <w:pStyle w:val="1"/>
        <w:keepNext w:val="0"/>
        <w:keepLines w:val="0"/>
        <w:spacing w:before="480" w:after="48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https://github.com/ Chuan-Peng-Lab/</w:t>
      </w:r>
      <w:proofErr w:type="spellStart"/>
      <w:r w:rsidRPr="00E12129">
        <w:rPr>
          <w:color w:val="0000FF"/>
        </w:rPr>
        <w:t>ReliabilitySPE</w:t>
      </w:r>
      <w:proofErr w:type="spellEnd"/>
      <w:r w:rsidRPr="00E12129">
        <w:t xml:space="preserve">). </w:t>
      </w:r>
    </w:p>
    <w:p w14:paraId="528FF929"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bookmarkStart w:id="47" w:name="_ridkkf2yzxxx" w:colFirst="0" w:colLast="0"/>
      <w:bookmarkEnd w:id="47"/>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Code used to simulate and analyze the data is made accessible on GitHub (</w:t>
      </w:r>
      <w:r w:rsidRPr="00E12129">
        <w:rPr>
          <w:color w:val="0000FF"/>
        </w:rPr>
        <w:t>https:</w:t>
      </w:r>
      <w:r w:rsidR="00094442">
        <w:rPr>
          <w:color w:val="0000FF"/>
        </w:rPr>
        <w:t xml:space="preserve"> </w:t>
      </w:r>
      <w:r w:rsidRPr="00E12129">
        <w:rPr>
          <w:color w:val="0000FF"/>
        </w:rPr>
        <w:t>//github.com/Chuan-Peng-Lab/</w:t>
      </w:r>
      <w:proofErr w:type="spellStart"/>
      <w:r w:rsidRPr="00E12129">
        <w:rPr>
          <w:color w:val="0000FF"/>
        </w:rPr>
        <w:t>ReliabilitySPE</w:t>
      </w:r>
      <w:proofErr w:type="spellEnd"/>
      <w:r w:rsidRPr="00E12129">
        <w:t xml:space="preserve">). </w:t>
      </w:r>
    </w:p>
    <w:p w14:paraId="2871BBA9"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77777777" w:rsidR="00E12129" w:rsidRPr="00C923AC" w:rsidRDefault="00E12129" w:rsidP="00E12129">
      <w:pPr>
        <w:pStyle w:val="1"/>
        <w:keepNext w:val="0"/>
        <w:keepLines w:val="0"/>
        <w:spacing w:before="480" w:after="480"/>
        <w:rPr>
          <w:rFonts w:eastAsiaTheme="minorEastAsia"/>
          <w:bCs/>
          <w:color w:val="000000" w:themeColor="text1"/>
          <w:sz w:val="32"/>
          <w:szCs w:val="28"/>
          <w:lang w:val="en-US"/>
        </w:rPr>
      </w:pPr>
      <w:r w:rsidRPr="00C923AC">
        <w:rPr>
          <w:rFonts w:eastAsiaTheme="minorEastAsia"/>
          <w:bCs/>
          <w:color w:val="000000" w:themeColor="text1"/>
          <w:sz w:val="32"/>
          <w:szCs w:val="28"/>
          <w:lang w:val="en-US"/>
        </w:rPr>
        <w:t xml:space="preserve">References </w:t>
      </w:r>
    </w:p>
    <w:p w14:paraId="02164115" w14:textId="4A562863" w:rsidR="00466D53" w:rsidRPr="00466D53" w:rsidRDefault="00466D53" w:rsidP="00466D53">
      <w:pPr>
        <w:pStyle w:val="References"/>
        <w:rPr>
          <w:color w:val="0000DC"/>
        </w:rPr>
      </w:pPr>
      <w:r w:rsidRPr="00466D53">
        <w:rPr>
          <w:color w:val="0000DC"/>
        </w:rPr>
        <w:t>Alexander, R. A. (1990). A note on averaging correlations. </w:t>
      </w:r>
      <w:r w:rsidRPr="00466D53">
        <w:rPr>
          <w:i/>
          <w:iCs/>
          <w:color w:val="0000DC"/>
        </w:rPr>
        <w:t>Bulletin of the Psychonomic Society</w:t>
      </w:r>
      <w:r w:rsidRPr="00466D53">
        <w:rPr>
          <w:color w:val="0000DC"/>
        </w:rPr>
        <w:t>, </w:t>
      </w:r>
      <w:r w:rsidRPr="00466D53">
        <w:rPr>
          <w:i/>
          <w:iCs/>
          <w:color w:val="0000DC"/>
        </w:rPr>
        <w:t>28</w:t>
      </w:r>
      <w:r w:rsidRPr="00466D53">
        <w:rPr>
          <w:color w:val="0000DC"/>
        </w:rPr>
        <w:t>(4), 335-336.</w:t>
      </w: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ab"/>
        <w:spacing w:before="0" w:beforeAutospacing="0" w:after="240"/>
        <w:ind w:left="720" w:hanging="720"/>
      </w:pPr>
      <w:r w:rsidRPr="00E12129">
        <w:t xml:space="preserve">Borsboom, D. (2005). </w:t>
      </w:r>
      <w:r w:rsidRPr="00800518">
        <w:rPr>
          <w:i/>
          <w:iCs/>
        </w:rPr>
        <w:t xml:space="preserve">Measuring the mind: Conceptual issues in contemporary psychometrics. </w:t>
      </w:r>
      <w:r w:rsidRPr="00E12129">
        <w:t xml:space="preserve">Cambridge University Press. </w:t>
      </w:r>
    </w:p>
    <w:p w14:paraId="0828BC18" w14:textId="321FE85B" w:rsidR="00E12129" w:rsidRPr="00E12129" w:rsidRDefault="00E12129" w:rsidP="00E12129">
      <w:pPr>
        <w:pStyle w:val="ab"/>
        <w:spacing w:before="0" w:beforeAutospacing="0" w:after="240"/>
        <w:ind w:left="720" w:hanging="720"/>
      </w:pPr>
      <w:r w:rsidRPr="00E12129">
        <w:t xml:space="preserve">Bukowski, H., Todorova, B., Boch, M., Silani, G., &amp; Lamm, C. (2021). Socio-cognitive training impacts emotional and perceptual self-salience but not self-other distinction. </w:t>
      </w:r>
      <w:r w:rsidRPr="00800518">
        <w:rPr>
          <w:i/>
          <w:iCs/>
        </w:rPr>
        <w:t xml:space="preserve">Acta </w:t>
      </w:r>
      <w:proofErr w:type="spellStart"/>
      <w:r w:rsidRPr="00800518">
        <w:rPr>
          <w:i/>
          <w:iCs/>
        </w:rPr>
        <w:t>Psychologica</w:t>
      </w:r>
      <w:proofErr w:type="spellEnd"/>
      <w:r w:rsidRPr="00E12129">
        <w:t xml:space="preserve">, </w:t>
      </w:r>
      <w:r w:rsidRPr="00800518">
        <w:rPr>
          <w:i/>
          <w:iCs/>
        </w:rPr>
        <w:t>216</w:t>
      </w:r>
      <w:r w:rsidRPr="00E12129">
        <w:t xml:space="preserve">, 103297. </w:t>
      </w:r>
      <w:r w:rsidRPr="00E12129">
        <w:rPr>
          <w:color w:val="0000FF"/>
        </w:rPr>
        <w:t xml:space="preserve">https://doi.org/10.1016/j.actpsy. 2021.103297 </w:t>
      </w:r>
    </w:p>
    <w:p w14:paraId="1DC49D38" w14:textId="77777777" w:rsidR="00E12129" w:rsidRPr="00E12129" w:rsidRDefault="00E12129" w:rsidP="00E12129">
      <w:pPr>
        <w:pStyle w:val="ab"/>
        <w:spacing w:before="0" w:beforeAutospacing="0" w:after="240"/>
        <w:ind w:left="720" w:hanging="720"/>
      </w:pPr>
      <w:r w:rsidRPr="00E12129">
        <w:t xml:space="preserve">Chen, G., Taylor, P. A., Haller, S. P., </w:t>
      </w:r>
      <w:proofErr w:type="spellStart"/>
      <w:r w:rsidRPr="00E12129">
        <w:t>Kircanski</w:t>
      </w:r>
      <w:proofErr w:type="spellEnd"/>
      <w:r w:rsidRPr="00E12129">
        <w:t xml:space="preserve">, K., Stoddard, J., Pine, D. S., </w:t>
      </w:r>
      <w:proofErr w:type="spellStart"/>
      <w:r w:rsidRPr="00E12129">
        <w:t>Leibenluft</w:t>
      </w:r>
      <w:proofErr w:type="spellEnd"/>
      <w:r w:rsidRPr="00E12129">
        <w:t xml:space="preserve">, E., Brotman, M. A., &amp; Cox, R. W. (2018). Intraclass correlation: Improved modeling 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ab"/>
        <w:spacing w:before="0" w:beforeAutospacing="0" w:after="240"/>
        <w:ind w:left="720" w:hanging="720"/>
      </w:pPr>
      <w:r w:rsidRPr="00E12129">
        <w:lastRenderedPageBreak/>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77777777" w:rsidR="00E12129" w:rsidRPr="00E12129" w:rsidRDefault="00E12129" w:rsidP="00E12129">
      <w:pPr>
        <w:pStyle w:val="a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 979. </w:t>
      </w:r>
      <w:r w:rsidRPr="00E12129">
        <w:rPr>
          <w:color w:val="0000FF"/>
        </w:rPr>
        <w:t xml:space="preserve">https://doi.org/10.1121/1.1907229 </w:t>
      </w:r>
    </w:p>
    <w:p w14:paraId="281A422A" w14:textId="4B68C06B" w:rsidR="00E12129" w:rsidRPr="00E12129" w:rsidRDefault="00E12129" w:rsidP="00995D12">
      <w:pPr>
        <w:pStyle w:val="ab"/>
        <w:spacing w:before="0" w:beforeAutospacing="0" w:after="240"/>
        <w:ind w:left="720" w:hanging="720"/>
      </w:pPr>
      <w:r w:rsidRPr="00E12129">
        <w:t>Cicchetti, D. V., &amp; Sparrow, S. A. (1981). Developing criteria for establishing interrater reliability of specific items: Applications to assessment of adaptive behavior.</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a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ab"/>
        <w:spacing w:before="0" w:beforeAutospacing="0" w:after="240"/>
        <w:ind w:left="720" w:hanging="720"/>
      </w:pPr>
      <w:r w:rsidRPr="00E12129">
        <w:t xml:space="preserve">Constable, M. D., Elekes, F., </w:t>
      </w:r>
      <w:proofErr w:type="spellStart"/>
      <w:r w:rsidRPr="00E12129">
        <w:t>Sebanz</w:t>
      </w:r>
      <w:proofErr w:type="spellEnd"/>
      <w:r w:rsidRPr="00E12129">
        <w:t xml:space="preserve">, N., &amp; Knoblich,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D9C1F2C" w:rsidR="00E12129" w:rsidRPr="00E12129" w:rsidRDefault="00E12129" w:rsidP="00E12129">
      <w:pPr>
        <w:pStyle w:val="ab"/>
        <w:spacing w:before="0" w:beforeAutospacing="0" w:after="240"/>
        <w:ind w:left="720" w:hanging="720"/>
      </w:pPr>
      <w:r w:rsidRPr="00E12129">
        <w:t xml:space="preserve">Constable, M. D., &amp; Knoblich, G. (2020). Sticking together? re-binding previous </w:t>
      </w:r>
      <w:r w:rsidR="00940E32" w:rsidRPr="00E12129">
        <w:t>other associated</w:t>
      </w:r>
      <w:r w:rsidRPr="00E12129">
        <w:t xml:space="preserve"> stimuli interferes with self-verification but not partner-verification. </w:t>
      </w:r>
      <w:r w:rsidRPr="00800518">
        <w:rPr>
          <w:i/>
          <w:iCs/>
        </w:rPr>
        <w:t xml:space="preserve">Acta </w:t>
      </w:r>
      <w:proofErr w:type="spellStart"/>
      <w:r w:rsidRPr="00800518">
        <w:rPr>
          <w:i/>
          <w:iCs/>
        </w:rPr>
        <w:t>Psychologica</w:t>
      </w:r>
      <w:proofErr w:type="spellEnd"/>
      <w:r w:rsidRPr="00E12129">
        <w:t xml:space="preserve">, </w:t>
      </w:r>
      <w:r w:rsidRPr="00800518">
        <w:rPr>
          <w:i/>
          <w:iCs/>
        </w:rPr>
        <w:t>210</w:t>
      </w:r>
      <w:r w:rsidRPr="00E12129">
        <w:t xml:space="preserve">, 103167. </w:t>
      </w:r>
      <w:r w:rsidRPr="00E12129">
        <w:rPr>
          <w:color w:val="0000FF"/>
        </w:rPr>
        <w:t xml:space="preserve">https://doi.org/10.1016/j.actpsy.2020.103167 </w:t>
      </w:r>
    </w:p>
    <w:p w14:paraId="5ECAD066" w14:textId="77777777" w:rsidR="00E12129" w:rsidRPr="00E12129" w:rsidRDefault="00E12129" w:rsidP="00E12129">
      <w:pPr>
        <w:pStyle w:val="ab"/>
        <w:spacing w:before="0" w:beforeAutospacing="0" w:after="240"/>
        <w:ind w:left="720" w:hanging="720"/>
      </w:pPr>
      <w:r w:rsidRPr="00E12129">
        <w:t xml:space="preserve">Constable, M. D., </w:t>
      </w:r>
      <w:proofErr w:type="spellStart"/>
      <w:r w:rsidRPr="00E12129">
        <w:t>Rajsic</w:t>
      </w:r>
      <w:proofErr w:type="spellEnd"/>
      <w:r w:rsidRPr="00E12129">
        <w:t xml:space="preserve">, J., Welsh, T. N., &amp; Pratt, J. (2019). It is not in the details: Self-related shapes are rapidly </w:t>
      </w:r>
      <w:proofErr w:type="gramStart"/>
      <w:r w:rsidRPr="00E12129">
        <w:t>classified</w:t>
      </w:r>
      <w:proofErr w:type="gramEnd"/>
      <w:r w:rsidRPr="00E12129">
        <w:t xml:space="preserve">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55BDAA22" w:rsidR="00E12129" w:rsidRPr="00E12129" w:rsidRDefault="00E12129" w:rsidP="00E12129">
      <w:pPr>
        <w:pStyle w:val="ab"/>
        <w:spacing w:before="0" w:beforeAutospacing="0" w:after="240"/>
        <w:ind w:left="720" w:hanging="720"/>
      </w:pPr>
      <w:r w:rsidRPr="00E12129">
        <w:t xml:space="preserve">Constable, M. D., Becker, M. L., Oh, Y.-I., &amp; Knoblich, G. (2021). Affective compatibility with the self modulates the self-prioritisation effect. </w:t>
      </w:r>
      <w:r w:rsidRPr="00800518">
        <w:rPr>
          <w:i/>
          <w:iCs/>
        </w:rPr>
        <w:t>Cognition and Emotion</w:t>
      </w:r>
      <w:r w:rsidRPr="00E12129">
        <w:t xml:space="preserve">, </w:t>
      </w:r>
      <w:r w:rsidRPr="00800518">
        <w:rPr>
          <w:i/>
          <w:iCs/>
        </w:rPr>
        <w:t>35</w:t>
      </w:r>
      <w:r w:rsidRPr="00E12129">
        <w:t xml:space="preserve">(2), 291–304. </w:t>
      </w:r>
      <w:r w:rsidRPr="00E12129">
        <w:rPr>
          <w:color w:val="0000FF"/>
        </w:rPr>
        <w:t xml:space="preserve">https://doi.org/10.1080/02699931.2020.1839383 </w:t>
      </w:r>
    </w:p>
    <w:p w14:paraId="7B23E2A5" w14:textId="429FA8A3" w:rsidR="00E12129" w:rsidRDefault="00E12129" w:rsidP="00E12129">
      <w:pPr>
        <w:pStyle w:val="ab"/>
        <w:spacing w:before="0" w:beforeAutospacing="0" w:after="240"/>
        <w:ind w:left="720" w:hanging="720"/>
        <w:rPr>
          <w:color w:val="0000FF"/>
        </w:rPr>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00CB5B81" w:rsidRPr="00E25F2F">
        <w:t>https://doi.org/10.1016/j.concog.2007.04.003</w:t>
      </w:r>
      <w:r w:rsidRPr="00E12129">
        <w:rPr>
          <w:color w:val="0000FF"/>
        </w:rPr>
        <w:t xml:space="preserve"> </w:t>
      </w:r>
    </w:p>
    <w:p w14:paraId="7C0FD682" w14:textId="2F577D6B" w:rsidR="00C617F2" w:rsidRDefault="00C617F2" w:rsidP="00C617F2">
      <w:pPr>
        <w:pStyle w:val="ab"/>
        <w:spacing w:before="0" w:beforeAutospacing="0" w:after="240"/>
        <w:ind w:left="720" w:hanging="720"/>
        <w:rPr>
          <w:color w:val="0000FF"/>
        </w:rPr>
      </w:pPr>
      <w:r w:rsidRPr="00C617F2">
        <w:rPr>
          <w:color w:val="0000FF"/>
        </w:rPr>
        <w:t>Draheim, C., Hicks, K. L., &amp; Engle, R. W. (2016). Combining Reaction Time and Accuracy: The Relationship Between Working Memory Capacity and Task Switching as a Case Example. </w:t>
      </w:r>
      <w:r w:rsidRPr="00C617F2">
        <w:rPr>
          <w:i/>
          <w:iCs/>
          <w:color w:val="0000FF"/>
        </w:rPr>
        <w:t>Perspectives on Psychological Science</w:t>
      </w:r>
      <w:r w:rsidRPr="00C617F2">
        <w:rPr>
          <w:color w:val="0000FF"/>
        </w:rPr>
        <w:t xml:space="preserve">, </w:t>
      </w:r>
      <w:r w:rsidRPr="00C617F2">
        <w:rPr>
          <w:i/>
          <w:iCs/>
          <w:color w:val="0000FF"/>
        </w:rPr>
        <w:t>11</w:t>
      </w:r>
      <w:r w:rsidRPr="00C617F2">
        <w:rPr>
          <w:color w:val="0000FF"/>
        </w:rPr>
        <w:t>(1), 133–155. https://doi.org/10.1177/1745691615596990</w:t>
      </w:r>
    </w:p>
    <w:p w14:paraId="1941425C" w14:textId="1E5E3A8D" w:rsidR="00CB5B81" w:rsidRPr="00CB5B81" w:rsidRDefault="00CB5B81" w:rsidP="00E12129">
      <w:pPr>
        <w:pStyle w:val="ab"/>
        <w:spacing w:before="0" w:beforeAutospacing="0" w:after="240"/>
        <w:ind w:left="720" w:hanging="720"/>
        <w:rPr>
          <w:rStyle w:val="ad"/>
          <w:u w:val="none"/>
        </w:rPr>
      </w:pPr>
      <w:r w:rsidRPr="00CB5B81">
        <w:rPr>
          <w:rStyle w:val="ad"/>
          <w:u w:val="none"/>
        </w:rPr>
        <w:t>Eckstein, M. K., Master, S. L., Xia, L., Dahl, R. E., Wilbrecht, L., &amp; Collins, A. G. (2022). The interpretation of computational model parameters depends on the context. </w:t>
      </w:r>
      <w:r w:rsidRPr="00CB5B81">
        <w:rPr>
          <w:rStyle w:val="ad"/>
          <w:i/>
          <w:iCs/>
          <w:u w:val="none"/>
        </w:rPr>
        <w:t>Elife</w:t>
      </w:r>
      <w:r w:rsidRPr="00CB5B81">
        <w:rPr>
          <w:rStyle w:val="ad"/>
          <w:u w:val="none"/>
        </w:rPr>
        <w:t>, </w:t>
      </w:r>
      <w:r w:rsidRPr="00CB5B81">
        <w:rPr>
          <w:rStyle w:val="ad"/>
          <w:i/>
          <w:iCs/>
          <w:u w:val="none"/>
        </w:rPr>
        <w:t>11</w:t>
      </w:r>
      <w:r w:rsidRPr="00CB5B81">
        <w:rPr>
          <w:rStyle w:val="ad"/>
          <w:u w:val="none"/>
        </w:rPr>
        <w:t xml:space="preserve">, e75474. </w:t>
      </w:r>
      <w:r w:rsidRPr="00E25F2F">
        <w:t>https://doi.org/10.7554/eLife.75474</w:t>
      </w:r>
    </w:p>
    <w:p w14:paraId="2ABAC10A" w14:textId="77777777" w:rsidR="00E12129" w:rsidRPr="00E12129" w:rsidRDefault="00E12129" w:rsidP="00E12129">
      <w:pPr>
        <w:pStyle w:val="ab"/>
        <w:spacing w:before="0" w:beforeAutospacing="0" w:after="240"/>
        <w:ind w:left="720" w:hanging="720"/>
      </w:pPr>
      <w:r w:rsidRPr="00E12129">
        <w:lastRenderedPageBreak/>
        <w:t xml:space="preserve">Eisenberg, I. W., Bissett, P. G., Zeynep </w:t>
      </w:r>
      <w:proofErr w:type="spellStart"/>
      <w:r w:rsidRPr="00E12129">
        <w:t>Enkavi</w:t>
      </w:r>
      <w:proofErr w:type="spellEnd"/>
      <w:r w:rsidRPr="00E12129">
        <w:t xml:space="preserve">, A., Li, J., MacKinnon, D. P., Marsch, L. A., &amp; Poldrack,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ab"/>
        <w:spacing w:before="0" w:beforeAutospacing="0" w:after="240"/>
        <w:ind w:left="720" w:hanging="720"/>
      </w:pPr>
      <w:proofErr w:type="spellStart"/>
      <w:r w:rsidRPr="00E12129">
        <w:t>Enkavi</w:t>
      </w:r>
      <w:proofErr w:type="spellEnd"/>
      <w:r w:rsidRPr="00E12129">
        <w:t xml:space="preserve">, A. Z., Eisenberg, I. W., Bissett, P. G., Mazza, G. L., MacKinnon, D. P., Marsch, L. A., &amp; Poldrack,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Pr="00E12129" w:rsidRDefault="00E12129" w:rsidP="00E12129">
      <w:pPr>
        <w:pStyle w:val="ab"/>
        <w:spacing w:before="0" w:beforeAutospacing="0" w:after="240"/>
        <w:ind w:left="720" w:hanging="720"/>
      </w:pPr>
      <w:r w:rsidRPr="00E12129">
        <w:t xml:space="preserve">Enock, F. E., Sui, J., </w:t>
      </w:r>
      <w:proofErr w:type="spellStart"/>
      <w:r w:rsidRPr="00E12129">
        <w:t>Hewstone</w:t>
      </w:r>
      <w:proofErr w:type="spellEnd"/>
      <w:r w:rsidRPr="00E12129">
        <w:t xml:space="preserve">, M., &amp; Humphreys, G. W. (2018). Self and team prioritisation effects in perceptual matching: Evidence for a shared representation. </w:t>
      </w:r>
      <w:r w:rsidRPr="00800518">
        <w:rPr>
          <w:i/>
          <w:iCs/>
        </w:rPr>
        <w:t xml:space="preserve">Acta </w:t>
      </w:r>
      <w:proofErr w:type="spellStart"/>
      <w:r w:rsidRPr="00800518">
        <w:rPr>
          <w:i/>
          <w:iCs/>
        </w:rPr>
        <w:t>Psychologica</w:t>
      </w:r>
      <w:proofErr w:type="spellEnd"/>
      <w:r w:rsidRPr="00E12129">
        <w:t xml:space="preserve">, </w:t>
      </w:r>
      <w:r w:rsidRPr="00800518">
        <w:rPr>
          <w:i/>
          <w:iCs/>
        </w:rPr>
        <w:t>182</w:t>
      </w:r>
      <w:r w:rsidRPr="00E12129">
        <w:t xml:space="preserve">, 107–118. </w:t>
      </w:r>
      <w:r w:rsidRPr="00E12129">
        <w:rPr>
          <w:color w:val="0000FF"/>
        </w:rPr>
        <w:t xml:space="preserve">https://doi.org/10.1016/j.actpsy.2017.11. 011 </w:t>
      </w:r>
    </w:p>
    <w:p w14:paraId="6F0B649D" w14:textId="77777777" w:rsidR="00E12129" w:rsidRPr="00E12129" w:rsidRDefault="00E12129" w:rsidP="00E12129">
      <w:pPr>
        <w:pStyle w:val="a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ab"/>
        <w:spacing w:before="0" w:beforeAutospacing="0" w:after="240"/>
        <w:ind w:left="720" w:hanging="720"/>
      </w:pPr>
      <w:proofErr w:type="spellStart"/>
      <w:r w:rsidRPr="00E12129">
        <w:t>Friehs</w:t>
      </w:r>
      <w:proofErr w:type="spellEnd"/>
      <w:r w:rsidRPr="00E12129">
        <w:t xml:space="preserve">, M. A., Dechant, M., </w:t>
      </w:r>
      <w:proofErr w:type="spellStart"/>
      <w:r w:rsidRPr="00E12129">
        <w:t>Vedress</w:t>
      </w:r>
      <w:proofErr w:type="spellEnd"/>
      <w:r w:rsidRPr="00E12129">
        <w:t xml:space="preserve">, S., Frings, C., &amp; Mandryk,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Pr="00E12129" w:rsidRDefault="00E12129" w:rsidP="00E12129">
      <w:pPr>
        <w:pStyle w:val="ab"/>
        <w:spacing w:before="0" w:beforeAutospacing="0" w:after="240"/>
        <w:ind w:left="720" w:hanging="720"/>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77777777"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M., Falb ́</w:t>
      </w:r>
      <w:proofErr w:type="spellStart"/>
      <w:r w:rsidRPr="00E12129">
        <w:t>en</w:t>
      </w:r>
      <w:proofErr w:type="spellEnd"/>
      <w:r w:rsidRPr="00E12129">
        <w:t xml:space="preserve">, J. K., Ho, N. S., Sui, J., Cunningham, W. A., &amp; Macrae, C. N. (2020). Parts of me: Identity-relevance </w:t>
      </w:r>
      <w:proofErr w:type="gramStart"/>
      <w:r w:rsidRPr="00E12129">
        <w:t>moderates</w:t>
      </w:r>
      <w:proofErr w:type="gramEnd"/>
      <w:r w:rsidRPr="00E12129">
        <w:t xml:space="preserve"> self-prioritization. </w:t>
      </w:r>
      <w:r w:rsidRPr="00800518">
        <w:rPr>
          <w:i/>
          <w:iCs/>
        </w:rPr>
        <w:t>Consciousness and Cognition</w:t>
      </w:r>
      <w:r w:rsidRPr="00E12129">
        <w:t xml:space="preserve">, </w:t>
      </w:r>
      <w:r w:rsidRPr="00800518">
        <w:rPr>
          <w:i/>
          <w:iCs/>
        </w:rPr>
        <w:t>77</w:t>
      </w:r>
      <w:r w:rsidRPr="00E12129">
        <w:t xml:space="preserve">, 102848. </w:t>
      </w:r>
      <w:r w:rsidRPr="00E12129">
        <w:rPr>
          <w:color w:val="0000FF"/>
        </w:rPr>
        <w:t xml:space="preserve">https://doi.org/10.1016/j.concog. 2019.102848 </w:t>
      </w:r>
    </w:p>
    <w:p w14:paraId="2F307A25" w14:textId="0FB81A73"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M., Falb ́</w:t>
      </w:r>
      <w:proofErr w:type="spellStart"/>
      <w:r w:rsidRPr="00E12129">
        <w:t>en</w:t>
      </w:r>
      <w:proofErr w:type="spellEnd"/>
      <w:r w:rsidRPr="00E12129">
        <w:t xml:space="preserve">, J. K., Sahraie, A., </w:t>
      </w:r>
      <w:proofErr w:type="spellStart"/>
      <w:r w:rsidRPr="00E12129">
        <w:t>Visokomogilski</w:t>
      </w:r>
      <w:proofErr w:type="spellEnd"/>
      <w:r w:rsidRPr="00E12129">
        <w:t xml:space="preserve">, A., Cunningham, W. A., Sui, J., &amp; Macrae, C. N. (2017). Self-prioritization and perceptual matching: The effects of 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24DB5844"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xml:space="preserve">, M., &amp; Macrae, C. N. (2021). Judging me and you: Task design modulates self-prioritization. </w:t>
      </w:r>
      <w:r w:rsidRPr="00800518">
        <w:rPr>
          <w:i/>
          <w:iCs/>
        </w:rPr>
        <w:t xml:space="preserve">Acta </w:t>
      </w:r>
      <w:proofErr w:type="spellStart"/>
      <w:r w:rsidRPr="00800518">
        <w:rPr>
          <w:i/>
          <w:iCs/>
        </w:rPr>
        <w:t>Psychologica</w:t>
      </w:r>
      <w:proofErr w:type="spellEnd"/>
      <w:r w:rsidRPr="00E12129">
        <w:t xml:space="preserve">, </w:t>
      </w:r>
      <w:r w:rsidRPr="00800518">
        <w:rPr>
          <w:i/>
          <w:iCs/>
        </w:rPr>
        <w:t>218</w:t>
      </w:r>
      <w:r w:rsidRPr="00E12129">
        <w:t xml:space="preserve">, 103350. </w:t>
      </w:r>
      <w:r w:rsidRPr="00E12129">
        <w:rPr>
          <w:color w:val="0000FF"/>
        </w:rPr>
        <w:t xml:space="preserve">https://doi.org/10.1016/j.actpsy.2021.103350 </w:t>
      </w:r>
    </w:p>
    <w:p w14:paraId="5AF0C795" w14:textId="47A7CAD2" w:rsidR="00E12129" w:rsidRPr="00E12129" w:rsidRDefault="00E12129" w:rsidP="00E12129">
      <w:pPr>
        <w:pStyle w:val="ab"/>
        <w:spacing w:before="0" w:beforeAutospacing="0" w:after="240"/>
        <w:ind w:left="720" w:hanging="720"/>
      </w:pPr>
      <w:r w:rsidRPr="00E12129">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ab"/>
        <w:spacing w:before="0" w:beforeAutospacing="0" w:after="240"/>
        <w:ind w:left="720" w:hanging="720"/>
      </w:pPr>
      <w:r w:rsidRPr="00E12129">
        <w:t xml:space="preserve">Groulx, J. T., Harding, B., &amp; Cousineau, D. (2020). The </w:t>
      </w:r>
      <w:proofErr w:type="spellStart"/>
      <w:r w:rsidRPr="00E12129">
        <w:t>ez</w:t>
      </w:r>
      <w:proofErr w:type="spellEnd"/>
      <w:r w:rsidRPr="00E12129">
        <w:t xml:space="preserve">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 xml:space="preserve">https://doi. org/10.20982/tqmp.16.2.p154 </w:t>
      </w:r>
    </w:p>
    <w:p w14:paraId="5295F427" w14:textId="17A97806" w:rsidR="00E12129" w:rsidRPr="00E12129" w:rsidRDefault="00E12129" w:rsidP="00E12129">
      <w:pPr>
        <w:pStyle w:val="ab"/>
        <w:spacing w:before="0" w:beforeAutospacing="0" w:after="240"/>
        <w:ind w:left="720" w:hanging="720"/>
      </w:pPr>
      <w:r w:rsidRPr="00E12129">
        <w:lastRenderedPageBreak/>
        <w:t xml:space="preserve">Haines, N., Kvam, P. D., Irving, L. H., Smith, C., Beauchaine, T. P., Pitt, M. A., Ahn,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ab"/>
        <w:spacing w:before="0" w:beforeAutospacing="0" w:after="240"/>
        <w:ind w:left="720" w:hanging="720"/>
      </w:pPr>
      <w:r w:rsidRPr="00E12129">
        <w:t xml:space="preserve">Hedge, C., Powell, G., &amp; Sumner, P. (2018). The reliability paradox: Why robust cognitive tasks do not produce reliable individual differences. </w:t>
      </w:r>
      <w:r w:rsidRPr="00800518">
        <w:rPr>
          <w:i/>
          <w:iCs/>
        </w:rPr>
        <w:t>Behavior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a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1123F72D" w:rsidR="00D54583" w:rsidRDefault="00E12129" w:rsidP="00D54583">
      <w:pPr>
        <w:pStyle w:val="ab"/>
        <w:spacing w:before="0" w:beforeAutospacing="0" w:after="240"/>
        <w:ind w:left="720" w:hanging="720"/>
        <w:rPr>
          <w:color w:val="0000FF"/>
        </w:rPr>
      </w:pPr>
      <w:r w:rsidRPr="00E12129">
        <w:t xml:space="preserve">Hobbs, C., Sui, J., Kessler, D., </w:t>
      </w:r>
      <w:proofErr w:type="spellStart"/>
      <w:r w:rsidRPr="00E12129">
        <w:t>Munaf`o</w:t>
      </w:r>
      <w:proofErr w:type="spellEnd"/>
      <w:r w:rsidRPr="00E12129">
        <w:t xml:space="preserve">, M. R., &amp; Button, K. S. (2023). Self-processing in relation to emotion and reward processing in depression. </w:t>
      </w:r>
      <w:r w:rsidRPr="00800518">
        <w:rPr>
          <w:i/>
          <w:iCs/>
        </w:rPr>
        <w:t>Psychological</w:t>
      </w:r>
      <w:r w:rsidR="00D54583" w:rsidRPr="00800518">
        <w:rPr>
          <w:i/>
          <w:iCs/>
        </w:rPr>
        <w:t xml:space="preserve"> </w:t>
      </w:r>
      <w:r w:rsidRPr="00800518">
        <w:rPr>
          <w:i/>
          <w:iCs/>
        </w:rPr>
        <w:t>Medicine</w:t>
      </w:r>
      <w:r w:rsidRPr="00E12129">
        <w:t xml:space="preserve">, </w:t>
      </w:r>
      <w:r w:rsidRPr="00800518">
        <w:rPr>
          <w:i/>
          <w:iCs/>
        </w:rPr>
        <w:t>53</w:t>
      </w:r>
      <w:r w:rsidRPr="00E12129">
        <w:t xml:space="preserve">(5), 1924–1936. </w:t>
      </w:r>
      <w:r w:rsidR="00D54583" w:rsidRPr="00D54583">
        <w:rPr>
          <w:color w:val="0000DC"/>
        </w:rPr>
        <w:t>https://doi.org/10.1017/S0033291721003597</w:t>
      </w:r>
      <w:r w:rsidRPr="00D54583">
        <w:rPr>
          <w:color w:val="0000DC"/>
        </w:rPr>
        <w:t xml:space="preserve"> </w:t>
      </w:r>
    </w:p>
    <w:p w14:paraId="164049E2" w14:textId="3DA4B8BA" w:rsidR="00E12129" w:rsidRPr="00E12129" w:rsidRDefault="00E12129" w:rsidP="00D54583">
      <w:pPr>
        <w:pStyle w:val="ab"/>
        <w:spacing w:before="0" w:beforeAutospacing="0" w:after="240"/>
        <w:ind w:left="720" w:hanging="720"/>
      </w:pPr>
      <w:r w:rsidRPr="00E12129">
        <w:t xml:space="preserve">Hu, C.-P., Peng, K., &amp; Sui, J. (2023). Data for training effect of self prioritization[ds/ol]. v2. </w:t>
      </w:r>
      <w:r w:rsidRPr="00800518">
        <w:rPr>
          <w:i/>
          <w:iCs/>
        </w:rPr>
        <w:t>Science Data Bank</w:t>
      </w:r>
      <w:r w:rsidRPr="00E12129">
        <w:t xml:space="preserve">. </w:t>
      </w:r>
      <w:r w:rsidRPr="00E12129">
        <w:rPr>
          <w:color w:val="0000FF"/>
        </w:rPr>
        <w:t>https://doi.org/10.57760/sciencedb</w:t>
      </w:r>
      <w:r>
        <w:rPr>
          <w:color w:val="0000FF"/>
        </w:rPr>
        <w:t>.</w:t>
      </w:r>
      <w:r w:rsidRPr="00E12129">
        <w:rPr>
          <w:color w:val="0000FF"/>
        </w:rPr>
        <w:t xml:space="preserve">08117 </w:t>
      </w:r>
    </w:p>
    <w:p w14:paraId="3B5F1800" w14:textId="67BF2BB4" w:rsidR="00E12129" w:rsidRDefault="00E12129" w:rsidP="00E12129">
      <w:pPr>
        <w:pStyle w:val="ab"/>
        <w:spacing w:before="0" w:beforeAutospacing="0" w:after="240"/>
        <w:ind w:left="720" w:hanging="720"/>
        <w:rPr>
          <w:color w:val="0000FF"/>
        </w:rPr>
      </w:pPr>
      <w:r w:rsidRPr="00E12129">
        <w:t xml:space="preserve">Hu, C.-P., Lan, Y., Macrae, C. N., &amp; Sui, J. (2020). Good me bad me: Prioritization of the </w:t>
      </w:r>
      <w:proofErr w:type="gramStart"/>
      <w:r w:rsidRPr="00E12129">
        <w:t>good-self</w:t>
      </w:r>
      <w:proofErr w:type="gramEnd"/>
      <w:r w:rsidRPr="00E12129">
        <w:t xml:space="preserve"> during perceptual decision-making. </w:t>
      </w:r>
      <w:r w:rsidRPr="00800518">
        <w:rPr>
          <w:i/>
          <w:iCs/>
        </w:rPr>
        <w:t>Collabra. Psychology</w:t>
      </w:r>
      <w:r w:rsidRPr="00E12129">
        <w:t xml:space="preserve">, </w:t>
      </w:r>
      <w:r w:rsidRPr="00800518">
        <w:rPr>
          <w:i/>
          <w:iCs/>
        </w:rPr>
        <w:t>6</w:t>
      </w:r>
      <w:r w:rsidRPr="00E12129">
        <w:t xml:space="preserve">(1), 20. </w:t>
      </w:r>
      <w:r w:rsidR="00C617F2" w:rsidRPr="00E25F2F">
        <w:t>https://doi.org/10.1525/collabra.301</w:t>
      </w:r>
      <w:r w:rsidRPr="00E12129">
        <w:rPr>
          <w:color w:val="0000FF"/>
        </w:rPr>
        <w:t xml:space="preserve"> </w:t>
      </w:r>
    </w:p>
    <w:p w14:paraId="75459286" w14:textId="081E848E" w:rsidR="00C617F2" w:rsidRPr="00C617F2" w:rsidRDefault="00C617F2" w:rsidP="00C617F2">
      <w:pPr>
        <w:pStyle w:val="ab"/>
        <w:spacing w:before="0" w:beforeAutospacing="0" w:after="240"/>
        <w:ind w:left="720" w:hanging="720"/>
        <w:rPr>
          <w:color w:val="0000FF"/>
        </w:rPr>
      </w:pPr>
      <w:r w:rsidRPr="00C617F2">
        <w:rPr>
          <w:color w:val="0000FF"/>
        </w:rPr>
        <w:t>Hughes, M. M., Linck, J. A., Bowles, A. R., Koeth, J. T., &amp; Bunting, M. F. (2014). Alternatives to switch-cost scoring in the task-switching paradigm: Their reliability and increased validity. </w:t>
      </w:r>
      <w:proofErr w:type="spellStart"/>
      <w:r w:rsidRPr="00C617F2">
        <w:rPr>
          <w:i/>
          <w:iCs/>
          <w:color w:val="0000FF"/>
        </w:rPr>
        <w:t>Behavior</w:t>
      </w:r>
      <w:proofErr w:type="spellEnd"/>
      <w:r w:rsidRPr="00C617F2">
        <w:rPr>
          <w:i/>
          <w:iCs/>
          <w:color w:val="0000FF"/>
        </w:rPr>
        <w:t xml:space="preserve"> Research Methods</w:t>
      </w:r>
      <w:r w:rsidRPr="00C617F2">
        <w:rPr>
          <w:color w:val="0000FF"/>
        </w:rPr>
        <w:t xml:space="preserve">, </w:t>
      </w:r>
      <w:r w:rsidRPr="00C617F2">
        <w:rPr>
          <w:i/>
          <w:iCs/>
          <w:color w:val="0000FF"/>
        </w:rPr>
        <w:t>46</w:t>
      </w:r>
      <w:r w:rsidRPr="00C617F2">
        <w:rPr>
          <w:color w:val="0000FF"/>
        </w:rPr>
        <w:t>(3), 702–721.</w:t>
      </w:r>
      <w:r w:rsidRPr="00C617F2">
        <w:t xml:space="preserve"> </w:t>
      </w:r>
      <w:r w:rsidRPr="00C617F2">
        <w:rPr>
          <w:color w:val="0000FF"/>
        </w:rPr>
        <w:t>https://doi.org/10.3758/s13428-013-0411-5</w:t>
      </w:r>
    </w:p>
    <w:p w14:paraId="4A289AFB" w14:textId="09C15B73" w:rsidR="00E12129" w:rsidRPr="00E12129" w:rsidRDefault="00E12129" w:rsidP="00E12129">
      <w:pPr>
        <w:pStyle w:val="a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ab"/>
        <w:spacing w:before="0" w:beforeAutospacing="0" w:after="240"/>
        <w:ind w:left="720" w:hanging="720"/>
        <w:rPr>
          <w:color w:val="0000FF"/>
        </w:rPr>
      </w:pPr>
      <w:r w:rsidRPr="00E12129">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66D53" w:rsidRDefault="00466D53" w:rsidP="00466D53">
      <w:pPr>
        <w:pStyle w:val="ab"/>
        <w:spacing w:before="0" w:beforeAutospacing="0" w:after="240"/>
        <w:ind w:left="720" w:hanging="720"/>
        <w:rPr>
          <w:color w:val="0000DC"/>
        </w:rPr>
      </w:pPr>
      <w:r w:rsidRPr="00466D53">
        <w:rPr>
          <w:color w:val="0000DC"/>
        </w:rPr>
        <w:t xml:space="preserve">Kahveci, S. (2020). </w:t>
      </w:r>
      <w:proofErr w:type="spellStart"/>
      <w:r w:rsidRPr="00466D53">
        <w:rPr>
          <w:i/>
          <w:iCs/>
          <w:color w:val="0000DC"/>
        </w:rPr>
        <w:t>AATtools</w:t>
      </w:r>
      <w:proofErr w:type="spellEnd"/>
      <w:r w:rsidRPr="00466D53">
        <w:rPr>
          <w:i/>
          <w:iCs/>
          <w:color w:val="0000DC"/>
        </w:rPr>
        <w:t>: Reliability and scoring routines for the approach-avoidance task</w:t>
      </w:r>
      <w:r w:rsidRPr="00466D53">
        <w:rPr>
          <w:color w:val="0000DC"/>
        </w:rPr>
        <w:t>.</w:t>
      </w:r>
    </w:p>
    <w:p w14:paraId="682BA2EA" w14:textId="273560AD" w:rsidR="00466D53" w:rsidRPr="00466D53" w:rsidRDefault="00E12129" w:rsidP="00466D53">
      <w:pPr>
        <w:pStyle w:val="ab"/>
        <w:spacing w:before="0" w:beforeAutospacing="0" w:after="240"/>
        <w:ind w:left="720" w:hanging="720"/>
        <w:rPr>
          <w:color w:val="0000FF"/>
        </w:rPr>
      </w:pPr>
      <w:r w:rsidRPr="00E12129">
        <w:t xml:space="preserve">Kahveci, S., Bathke, A., &amp; </w:t>
      </w:r>
      <w:proofErr w:type="spellStart"/>
      <w:r w:rsidRPr="00E12129">
        <w:t>Blechert</w:t>
      </w:r>
      <w:proofErr w:type="spellEnd"/>
      <w:r w:rsidRPr="00E12129">
        <w:t xml:space="preserve">,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ab"/>
        <w:spacing w:before="0" w:beforeAutospacing="0" w:after="240"/>
        <w:ind w:left="720" w:hanging="720"/>
        <w:rPr>
          <w:color w:val="0000FF"/>
        </w:rPr>
      </w:pPr>
      <w:r w:rsidRPr="00E12129">
        <w:t xml:space="preserve">Karvelis,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ab"/>
        <w:spacing w:before="0" w:beforeAutospacing="0" w:after="240"/>
        <w:ind w:left="720" w:hanging="720"/>
      </w:pPr>
      <w:r w:rsidRPr="00E12129">
        <w:lastRenderedPageBreak/>
        <w:t xml:space="preserve">Keenan, J. P., Wheeler, M. A., Gallup, G. G., &amp; Pascual-Leone, A. (2000). </w:t>
      </w:r>
      <w:proofErr w:type="spellStart"/>
      <w:r w:rsidR="00940E32" w:rsidRPr="00E12129">
        <w:t>Self recognition</w:t>
      </w:r>
      <w:proofErr w:type="spellEnd"/>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ab"/>
        <w:spacing w:before="0" w:beforeAutospacing="0" w:after="240"/>
        <w:ind w:left="720" w:hanging="720"/>
      </w:pPr>
      <w:r w:rsidRPr="00E12129">
        <w:t xml:space="preserve">Kircher, T. T., Senior, C., Phillips, M. L., Benson, P. J., Bullmore,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a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0D7A273E" w:rsidR="00E12129" w:rsidRPr="00E12129" w:rsidRDefault="00E12129" w:rsidP="00E12129">
      <w:pPr>
        <w:pStyle w:val="ab"/>
        <w:spacing w:before="0" w:beforeAutospacing="0" w:after="240"/>
        <w:ind w:left="720" w:hanging="720"/>
      </w:pPr>
      <w:r w:rsidRPr="00E12129">
        <w:t xml:space="preserve">Kolvoort, I. R., Wainio-Theberge, S., Wolff, A., &amp; </w:t>
      </w:r>
      <w:proofErr w:type="spellStart"/>
      <w:r w:rsidRPr="00E12129">
        <w:t>Northoff</w:t>
      </w:r>
      <w:proofErr w:type="spellEnd"/>
      <w:r w:rsidRPr="00E12129">
        <w:t xml:space="preserve">, G. (2020). Temporal integration as “common currency” of brain and self-scale-free activity in resting-state </w:t>
      </w:r>
      <w:proofErr w:type="spellStart"/>
      <w:r w:rsidRPr="00E12129">
        <w:t>eeg</w:t>
      </w:r>
      <w:proofErr w:type="spellEnd"/>
      <w:r w:rsidRPr="00E12129">
        <w:t xml:space="preserve"> correlates with temporal delay effects on self-relatedness. </w:t>
      </w:r>
      <w:r w:rsidRPr="00800518">
        <w:rPr>
          <w:i/>
          <w:iCs/>
        </w:rPr>
        <w:t>Human Brain Mapping</w:t>
      </w:r>
      <w:r w:rsidRPr="00E12129">
        <w:t xml:space="preserve">, </w:t>
      </w:r>
      <w:r w:rsidRPr="00800518">
        <w:rPr>
          <w:i/>
          <w:iCs/>
        </w:rPr>
        <w:t>41</w:t>
      </w:r>
      <w:r w:rsidRPr="00E12129">
        <w:t xml:space="preserve">(15), 4355–4374. </w:t>
      </w:r>
      <w:r w:rsidRPr="00E12129">
        <w:rPr>
          <w:color w:val="0000FF"/>
        </w:rPr>
        <w:t xml:space="preserve">https://doi.org/10.1002/hbm. 25129 </w:t>
      </w:r>
    </w:p>
    <w:p w14:paraId="40D69BC5" w14:textId="5F6C8CD5" w:rsidR="00E12129" w:rsidRPr="00E12129" w:rsidRDefault="00E12129" w:rsidP="00E12129">
      <w:pPr>
        <w:pStyle w:val="a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ab"/>
        <w:spacing w:before="0" w:beforeAutospacing="0" w:after="240"/>
        <w:ind w:left="720" w:hanging="720"/>
      </w:pPr>
      <w:r w:rsidRPr="00E12129">
        <w:t xml:space="preserve">Kucina,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Pr="00E12129" w:rsidRDefault="00E12129" w:rsidP="00E12129">
      <w:pPr>
        <w:pStyle w:val="ab"/>
        <w:spacing w:before="0" w:beforeAutospacing="0" w:after="240"/>
        <w:ind w:left="720" w:hanging="720"/>
      </w:pPr>
      <w:r w:rsidRPr="00E12129">
        <w:t xml:space="preserve">Kupper,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04BD3C65" w14:textId="77777777" w:rsidR="00E12129" w:rsidRPr="00E12129" w:rsidRDefault="00E12129" w:rsidP="00E12129">
      <w:pPr>
        <w:pStyle w:val="ab"/>
        <w:spacing w:before="0" w:beforeAutospacing="0" w:after="240"/>
        <w:ind w:left="720" w:hanging="720"/>
      </w:pPr>
      <w:r w:rsidRPr="00E12129">
        <w:t xml:space="preserve">Liljequist, D., Elfving, B., &amp; </w:t>
      </w:r>
      <w:proofErr w:type="spellStart"/>
      <w:r w:rsidRPr="00E12129">
        <w:t>Skavberg</w:t>
      </w:r>
      <w:proofErr w:type="spellEnd"/>
      <w:r w:rsidRPr="00E12129">
        <w:t xml:space="preserve"> </w:t>
      </w:r>
      <w:proofErr w:type="spellStart"/>
      <w:r w:rsidRPr="00E12129">
        <w:t>Roaldsen</w:t>
      </w:r>
      <w:proofErr w:type="spellEnd"/>
      <w:r w:rsidRPr="00E12129">
        <w:t xml:space="preserve">, K. (2019). Intraclass correlation–a discussion and demonstration of basic features. </w:t>
      </w:r>
      <w:proofErr w:type="spellStart"/>
      <w:r w:rsidRPr="00800518">
        <w:rPr>
          <w:i/>
          <w:iCs/>
        </w:rPr>
        <w:t>PloS</w:t>
      </w:r>
      <w:proofErr w:type="spellEnd"/>
      <w:r w:rsidRPr="00800518">
        <w:rPr>
          <w:i/>
          <w:iCs/>
        </w:rPr>
        <w:t xml:space="preserve"> One</w:t>
      </w:r>
      <w:r w:rsidRPr="00E12129">
        <w:t xml:space="preserve">, </w:t>
      </w:r>
      <w:r w:rsidRPr="00800518">
        <w:rPr>
          <w:i/>
          <w:iCs/>
        </w:rPr>
        <w:t>14</w:t>
      </w:r>
      <w:r w:rsidRPr="00E12129">
        <w:t xml:space="preserve">(7), e0219854. </w:t>
      </w:r>
      <w:r w:rsidRPr="00E12129">
        <w:rPr>
          <w:color w:val="0000FF"/>
        </w:rPr>
        <w:t xml:space="preserve">https://doi.org/10.1371/journal.pone.0219854 </w:t>
      </w:r>
    </w:p>
    <w:p w14:paraId="6AC2902F" w14:textId="2F0509C2" w:rsidR="00E12129" w:rsidRDefault="00E12129" w:rsidP="00E12129">
      <w:pPr>
        <w:pStyle w:val="ab"/>
        <w:spacing w:before="0" w:beforeAutospacing="0" w:after="240"/>
        <w:ind w:left="720" w:hanging="720"/>
        <w:rPr>
          <w:color w:val="0000FF"/>
        </w:rPr>
      </w:pPr>
      <w:r w:rsidRPr="00E12129">
        <w:t xml:space="preserve">Lin, H., Saunders, B., Friese, M., Evans, N. J., &amp; </w:t>
      </w:r>
      <w:proofErr w:type="spellStart"/>
      <w:r w:rsidRPr="00E12129">
        <w:t>Inzlicht</w:t>
      </w:r>
      <w:proofErr w:type="spellEnd"/>
      <w:r w:rsidRPr="00E12129">
        <w:t xml:space="preserve">, M. (2020). Strong effort manipulations reduce response caution: A preregistered reinvention of the egodepletion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08AFB749" w:rsidR="00873EEA" w:rsidRPr="00840128" w:rsidRDefault="00873EEA" w:rsidP="00E12129">
      <w:pPr>
        <w:pStyle w:val="ab"/>
        <w:spacing w:before="0" w:beforeAutospacing="0" w:after="240"/>
        <w:ind w:left="720" w:hanging="720"/>
        <w:rPr>
          <w:color w:val="0000DC"/>
        </w:rPr>
      </w:pPr>
      <w:r w:rsidRPr="00840128">
        <w:rPr>
          <w:color w:val="0000DC"/>
        </w:rPr>
        <w:t>Liu,</w:t>
      </w:r>
      <w:r w:rsidR="00466D53">
        <w:rPr>
          <w:color w:val="0000DC"/>
        </w:rPr>
        <w:t xml:space="preserve"> Z.,</w:t>
      </w:r>
      <w:r w:rsidRPr="00840128">
        <w:rPr>
          <w:color w:val="0000DC"/>
        </w:rPr>
        <w:t xml:space="preserve"> Hu, C.-P, &amp; Sui, J. (2021). Is Self-associative Learning Unique? A Meta-analytical </w:t>
      </w:r>
      <w:r w:rsidR="00466D53">
        <w:rPr>
          <w:color w:val="0000DC"/>
        </w:rPr>
        <w:t>c</w:t>
      </w:r>
      <w:r w:rsidRPr="00840128">
        <w:rPr>
          <w:color w:val="0000DC"/>
        </w:rPr>
        <w:t xml:space="preserve">omparison of the </w:t>
      </w:r>
      <w:r w:rsidR="00384EAD">
        <w:rPr>
          <w:color w:val="0000DC"/>
        </w:rPr>
        <w:t>p</w:t>
      </w:r>
      <w:r w:rsidRPr="00840128">
        <w:rPr>
          <w:color w:val="0000DC"/>
        </w:rPr>
        <w:t xml:space="preserve">rioritization </w:t>
      </w:r>
      <w:r w:rsidR="00384EAD">
        <w:rPr>
          <w:color w:val="0000DC"/>
        </w:rPr>
        <w:t>e</w:t>
      </w:r>
      <w:r w:rsidRPr="00840128">
        <w:rPr>
          <w:color w:val="0000DC"/>
        </w:rPr>
        <w:t xml:space="preserve">ffect of </w:t>
      </w:r>
      <w:r w:rsidR="00384EAD">
        <w:rPr>
          <w:color w:val="0000DC"/>
        </w:rPr>
        <w:t>s</w:t>
      </w:r>
      <w:r w:rsidRPr="00840128">
        <w:rPr>
          <w:color w:val="0000DC"/>
        </w:rPr>
        <w:t xml:space="preserve">elf- and </w:t>
      </w:r>
      <w:r w:rsidR="00384EAD">
        <w:rPr>
          <w:color w:val="0000DC"/>
        </w:rPr>
        <w:t>n</w:t>
      </w:r>
      <w:r w:rsidRPr="00840128">
        <w:rPr>
          <w:color w:val="0000DC"/>
        </w:rPr>
        <w:t>on-</w:t>
      </w:r>
      <w:proofErr w:type="spellStart"/>
      <w:r w:rsidRPr="00840128">
        <w:rPr>
          <w:color w:val="0000DC"/>
        </w:rPr>
        <w:t xml:space="preserve">self </w:t>
      </w:r>
      <w:r w:rsidR="00384EAD">
        <w:rPr>
          <w:color w:val="0000DC"/>
        </w:rPr>
        <w:t>a</w:t>
      </w:r>
      <w:r w:rsidRPr="00840128">
        <w:rPr>
          <w:color w:val="0000DC"/>
        </w:rPr>
        <w:t>ssociative</w:t>
      </w:r>
      <w:proofErr w:type="spellEnd"/>
      <w:r w:rsidRPr="00840128">
        <w:rPr>
          <w:color w:val="0000DC"/>
        </w:rPr>
        <w:t xml:space="preserve"> </w:t>
      </w:r>
      <w:r w:rsidR="00384EAD">
        <w:rPr>
          <w:color w:val="0000DC"/>
        </w:rPr>
        <w:t>l</w:t>
      </w:r>
      <w:r w:rsidRPr="00840128">
        <w:rPr>
          <w:color w:val="0000DC"/>
        </w:rPr>
        <w:t>earning</w:t>
      </w:r>
      <w:r w:rsidR="002E4081">
        <w:rPr>
          <w:rFonts w:ascii="宋体" w:eastAsia="宋体" w:hAnsi="宋体" w:cs="宋体" w:hint="eastAsia"/>
          <w:color w:val="0000DC"/>
        </w:rPr>
        <w:t>.</w:t>
      </w:r>
      <w:r w:rsidR="001313A7" w:rsidRPr="001313A7">
        <w:rPr>
          <w:noProof/>
        </w:rPr>
        <w:t xml:space="preserve"> </w:t>
      </w:r>
      <w:r w:rsidR="001313A7" w:rsidRPr="001313A7">
        <w:rPr>
          <w:noProof/>
          <w:color w:val="0000FF"/>
        </w:rPr>
        <w:t>Pre-</w:t>
      </w:r>
      <w:r w:rsidR="001313A7" w:rsidRPr="001313A7">
        <w:rPr>
          <w:color w:val="0000DC"/>
        </w:rPr>
        <w:t xml:space="preserve">registration at </w:t>
      </w:r>
      <w:r w:rsidR="001313A7" w:rsidRPr="001313A7">
        <w:rPr>
          <w:rFonts w:hint="eastAsia"/>
          <w:i/>
          <w:iCs/>
          <w:color w:val="0000DC"/>
        </w:rPr>
        <w:t>OSF</w:t>
      </w:r>
      <w:r w:rsidR="002E4081" w:rsidRPr="00840128">
        <w:rPr>
          <w:color w:val="0000DC"/>
        </w:rPr>
        <w:t xml:space="preserve"> </w:t>
      </w:r>
      <w:r w:rsidRPr="00840128">
        <w:rPr>
          <w:color w:val="0000DC"/>
        </w:rPr>
        <w:t>https://doi.org/10.17605/OSF.IO/EUQMF</w:t>
      </w:r>
    </w:p>
    <w:p w14:paraId="45223C55" w14:textId="77777777" w:rsidR="00E12129" w:rsidRPr="00E12129" w:rsidRDefault="00E12129" w:rsidP="00E12129">
      <w:pPr>
        <w:pStyle w:val="a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4E45F6F0" w:rsidR="00814BBD" w:rsidRPr="00814BBD" w:rsidRDefault="00814BBD" w:rsidP="00814BBD">
      <w:pPr>
        <w:pStyle w:val="ab"/>
        <w:spacing w:before="0" w:beforeAutospacing="0" w:after="240"/>
        <w:ind w:left="720" w:hanging="720"/>
        <w:rPr>
          <w:color w:val="0000DC"/>
        </w:rPr>
      </w:pPr>
      <w:r w:rsidRPr="00814BBD">
        <w:rPr>
          <w:color w:val="0000DC"/>
        </w:rPr>
        <w:lastRenderedPageBreak/>
        <w:t>Liu, T., Sui, J. &amp; Hildebrandt, A. To see or not to see: the parallel processing of self-relevance and facial expressions.</w:t>
      </w:r>
      <w:r>
        <w:rPr>
          <w:color w:val="0000DC"/>
        </w:rPr>
        <w:t xml:space="preserve"> </w:t>
      </w:r>
      <w:r w:rsidRPr="00814BBD">
        <w:rPr>
          <w:color w:val="0000DC"/>
        </w:rPr>
        <w:t>(2023). </w:t>
      </w:r>
      <w:r w:rsidRPr="00814BBD">
        <w:rPr>
          <w:i/>
          <w:iCs/>
          <w:color w:val="0000DC"/>
        </w:rPr>
        <w:t>Cognitive Research: Principles and Implications</w:t>
      </w:r>
      <w:r>
        <w:rPr>
          <w:color w:val="0000DC"/>
        </w:rPr>
        <w:t xml:space="preserve">, </w:t>
      </w:r>
      <w:r w:rsidRPr="00814BBD">
        <w:rPr>
          <w:i/>
          <w:iCs/>
          <w:color w:val="0000DC"/>
        </w:rPr>
        <w:t>8</w:t>
      </w:r>
      <w:r>
        <w:rPr>
          <w:color w:val="0000DC"/>
        </w:rPr>
        <w:t>(1)</w:t>
      </w:r>
      <w:r w:rsidRPr="00814BBD">
        <w:rPr>
          <w:color w:val="0000DC"/>
        </w:rPr>
        <w:t>, 70. https://doi.org/10.1186/s41235-023-00524-8</w:t>
      </w:r>
    </w:p>
    <w:p w14:paraId="1091CDC7" w14:textId="07E62A56" w:rsidR="00E12129" w:rsidRPr="00E12129" w:rsidRDefault="00E12129" w:rsidP="00E12129">
      <w:pPr>
        <w:pStyle w:val="ab"/>
        <w:spacing w:before="0" w:beforeAutospacing="0" w:after="240"/>
        <w:ind w:left="720" w:hanging="720"/>
      </w:pPr>
      <w:r w:rsidRPr="00E12129">
        <w:t>Logie, R. H., Sala, S. D., Laiacona,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ab"/>
        <w:spacing w:before="0" w:beforeAutospacing="0" w:after="240"/>
        <w:ind w:left="720" w:hanging="720"/>
      </w:pPr>
      <w:r w:rsidRPr="00E12129">
        <w:t xml:space="preserve">Macrae, C. N., </w:t>
      </w:r>
      <w:proofErr w:type="spellStart"/>
      <w:r w:rsidRPr="00E12129">
        <w:t>Visokomogilski</w:t>
      </w:r>
      <w:proofErr w:type="spellEnd"/>
      <w:r w:rsidRPr="00E12129">
        <w:t xml:space="preserve">, A., </w:t>
      </w:r>
      <w:proofErr w:type="spellStart"/>
      <w:r w:rsidRPr="00E12129">
        <w:t>Golubickis</w:t>
      </w:r>
      <w:proofErr w:type="spellEnd"/>
      <w:r w:rsidRPr="00E12129">
        <w:t xml:space="preserve">, M., Cunningham, W. A., &amp; Sahraie,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ab"/>
        <w:spacing w:before="0" w:beforeAutospacing="0" w:after="240"/>
        <w:ind w:left="720" w:hanging="720"/>
        <w:rPr>
          <w:color w:val="0000FF"/>
        </w:rPr>
      </w:pPr>
      <w:r w:rsidRPr="00E12129">
        <w:t xml:space="preserve">Makel, M. C., Plucker,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58B7683F" w:rsidR="00E12129" w:rsidRPr="00E12129" w:rsidRDefault="0048673A" w:rsidP="0048673A">
      <w:pPr>
        <w:pStyle w:val="ab"/>
        <w:spacing w:before="0" w:beforeAutospacing="0" w:after="240"/>
        <w:ind w:left="720" w:hanging="720"/>
      </w:pPr>
      <w:r w:rsidRPr="0048673A">
        <w:t>Martínez-Pérez, V., Campoy, G., Palmero, L. B., &amp; Fuentes, L. J.</w:t>
      </w:r>
      <w:r w:rsidR="00E12129" w:rsidRPr="00E12129">
        <w:t xml:space="preserve"> (2020). Examining the dorsolateral and ventromedial prefrontal cortex involvement in the </w:t>
      </w:r>
      <w:proofErr w:type="spellStart"/>
      <w:r w:rsidR="00E12129" w:rsidRPr="00E12129">
        <w:t>selfattention</w:t>
      </w:r>
      <w:proofErr w:type="spellEnd"/>
      <w:r w:rsidR="00E12129" w:rsidRPr="00E12129">
        <w:t xml:space="preserve"> network: A randomized, sham-controlled, parallel group, </w:t>
      </w:r>
      <w:proofErr w:type="spellStart"/>
      <w:r w:rsidR="00E12129" w:rsidRPr="00E12129">
        <w:t>doubleblind</w:t>
      </w:r>
      <w:proofErr w:type="spellEnd"/>
      <w:r w:rsidR="00E12129" w:rsidRPr="00E12129">
        <w:t xml:space="preserve">, and multichannel </w:t>
      </w:r>
      <w:proofErr w:type="spellStart"/>
      <w:r w:rsidR="00E12129" w:rsidRPr="00E12129">
        <w:t>hd-tdcs</w:t>
      </w:r>
      <w:proofErr w:type="spellEnd"/>
      <w:r w:rsidR="00E12129" w:rsidRPr="00E12129">
        <w:t xml:space="preserve">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E12129" w:rsidRPr="00E12129">
        <w:rPr>
          <w:color w:val="0000FF"/>
        </w:rPr>
        <w:t xml:space="preserve">https://doi.org/10.3389/fnins.2020.00683 </w:t>
      </w:r>
    </w:p>
    <w:p w14:paraId="45C0A263" w14:textId="40C05AC2" w:rsidR="00E12129" w:rsidRDefault="00E12129" w:rsidP="00E12129">
      <w:pPr>
        <w:pStyle w:val="ab"/>
        <w:spacing w:before="0" w:beforeAutospacing="0" w:after="240"/>
        <w:ind w:left="720" w:hanging="720"/>
        <w:rPr>
          <w:color w:val="0000FF"/>
        </w:rPr>
      </w:pPr>
      <w:r w:rsidRPr="00E12129">
        <w:t xml:space="preserve">Navon, M., &amp; </w:t>
      </w:r>
      <w:proofErr w:type="spellStart"/>
      <w:r w:rsidRPr="00E12129">
        <w:t>Makovski</w:t>
      </w:r>
      <w:proofErr w:type="spellEnd"/>
      <w:r w:rsidRPr="00E12129">
        <w:t xml:space="preserve">,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https://doi.org/10.31234/osf.io/9dzm4 </w:t>
      </w:r>
    </w:p>
    <w:p w14:paraId="61BF4E2A" w14:textId="260BF289" w:rsidR="00970561" w:rsidRPr="00970561" w:rsidRDefault="00970561" w:rsidP="00E12129">
      <w:pPr>
        <w:pStyle w:val="ab"/>
        <w:spacing w:before="0" w:beforeAutospacing="0" w:after="240"/>
        <w:ind w:left="720" w:hanging="720"/>
        <w:rPr>
          <w:color w:val="0000FF"/>
        </w:rPr>
      </w:pPr>
      <w:proofErr w:type="spellStart"/>
      <w:r w:rsidRPr="00970561">
        <w:rPr>
          <w:color w:val="0000FF"/>
        </w:rPr>
        <w:t>Nijhof</w:t>
      </w:r>
      <w:proofErr w:type="spellEnd"/>
      <w:r w:rsidRPr="00970561">
        <w:rPr>
          <w:color w:val="0000FF"/>
        </w:rPr>
        <w:t xml:space="preserve">, A. D., Shapiro, K. L., </w:t>
      </w:r>
      <w:proofErr w:type="spellStart"/>
      <w:r w:rsidRPr="00970561">
        <w:rPr>
          <w:color w:val="0000FF"/>
        </w:rPr>
        <w:t>Catmur</w:t>
      </w:r>
      <w:proofErr w:type="spellEnd"/>
      <w:r w:rsidRPr="00970561">
        <w:rPr>
          <w:color w:val="0000FF"/>
        </w:rPr>
        <w:t>, C., &amp; Bird, G. (2020). No evidence for a common self-bias across cognitive domains. </w:t>
      </w:r>
      <w:r w:rsidRPr="00970561">
        <w:rPr>
          <w:i/>
          <w:iCs/>
          <w:color w:val="0000FF"/>
        </w:rPr>
        <w:t>Cognition</w:t>
      </w:r>
      <w:r w:rsidRPr="00970561">
        <w:rPr>
          <w:color w:val="0000FF"/>
        </w:rPr>
        <w:t>, </w:t>
      </w:r>
      <w:r w:rsidRPr="00970561">
        <w:rPr>
          <w:i/>
          <w:iCs/>
          <w:color w:val="0000FF"/>
        </w:rPr>
        <w:t>197</w:t>
      </w:r>
      <w:r w:rsidRPr="00970561">
        <w:rPr>
          <w:color w:val="0000FF"/>
        </w:rPr>
        <w:t>, 104186.</w:t>
      </w:r>
      <w:r w:rsidR="00AB5D57">
        <w:rPr>
          <w:color w:val="0000FF"/>
        </w:rPr>
        <w:t xml:space="preserve"> </w:t>
      </w:r>
      <w:r w:rsidRPr="00970561">
        <w:rPr>
          <w:color w:val="0000FF"/>
        </w:rPr>
        <w:t>https://doi.org/10.1016/j.cognition.2020.104186</w:t>
      </w:r>
    </w:p>
    <w:p w14:paraId="6C7A5992" w14:textId="43FC0127" w:rsidR="00E12129" w:rsidRPr="00E12129" w:rsidRDefault="00E12129" w:rsidP="00E12129">
      <w:pPr>
        <w:pStyle w:val="ab"/>
        <w:spacing w:before="0" w:beforeAutospacing="0" w:after="240"/>
        <w:ind w:left="720" w:hanging="720"/>
      </w:pPr>
      <w:r w:rsidRPr="00E12129">
        <w:t xml:space="preserve">Orellana-Corrales, G., Matschke, C., &amp; </w:t>
      </w:r>
      <w:proofErr w:type="spellStart"/>
      <w:r w:rsidRPr="00E12129">
        <w:t>Wesslein</w:t>
      </w:r>
      <w:proofErr w:type="spellEnd"/>
      <w:r w:rsidRPr="00E12129">
        <w:t xml:space="preserve">, A.-K. (2020). Does self-associating a geometric shape immediately cause attentional prioritization? comparing familiar versus 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ab"/>
        <w:spacing w:before="0" w:beforeAutospacing="0" w:after="240"/>
        <w:ind w:left="720" w:hanging="720"/>
      </w:pPr>
      <w:r w:rsidRPr="00E12129">
        <w:t xml:space="preserve">Page, M. J., McKenzie, J. E., Bossuyt, P. M., </w:t>
      </w:r>
      <w:proofErr w:type="spellStart"/>
      <w:r w:rsidRPr="00E12129">
        <w:t>Boutron</w:t>
      </w:r>
      <w:proofErr w:type="spellEnd"/>
      <w:r w:rsidRPr="00E12129">
        <w:t xml:space="preserve">, I., Hoffmann, T. C., Mulrow, C. D., </w:t>
      </w:r>
      <w:proofErr w:type="spellStart"/>
      <w:r w:rsidRPr="00E12129">
        <w:t>Shamseer</w:t>
      </w:r>
      <w:proofErr w:type="spellEnd"/>
      <w:r w:rsidRPr="00E12129">
        <w:t xml:space="preserve">, L., Tetzlaff, J. M., Akl, E. A., Brennan, S. E., et al. (2021). The </w:t>
      </w:r>
      <w:proofErr w:type="spellStart"/>
      <w:r w:rsidRPr="00E12129">
        <w:t>prisma</w:t>
      </w:r>
      <w:proofErr w:type="spellEnd"/>
      <w:r w:rsidRPr="00E12129">
        <w:t xml:space="preserve">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https://doi.org/10. 1136/</w:t>
      </w:r>
      <w:proofErr w:type="gramStart"/>
      <w:r w:rsidRPr="00E12129">
        <w:rPr>
          <w:color w:val="0000FF"/>
        </w:rPr>
        <w:t>bmj.n</w:t>
      </w:r>
      <w:proofErr w:type="gramEnd"/>
      <w:r w:rsidRPr="00E12129">
        <w:rPr>
          <w:color w:val="0000FF"/>
        </w:rPr>
        <w:t xml:space="preserve">71 </w:t>
      </w:r>
    </w:p>
    <w:p w14:paraId="09B08880" w14:textId="77777777" w:rsidR="00E12129" w:rsidRPr="00E12129" w:rsidRDefault="00E12129" w:rsidP="00E12129">
      <w:pPr>
        <w:pStyle w:val="ab"/>
        <w:spacing w:before="0" w:beforeAutospacing="0" w:after="240"/>
        <w:ind w:left="720" w:hanging="720"/>
      </w:pPr>
      <w:r w:rsidRPr="00E12129">
        <w:t xml:space="preserve">Parsons, S., </w:t>
      </w:r>
      <w:proofErr w:type="spellStart"/>
      <w:r w:rsidRPr="00E12129">
        <w:t>Kruijt</w:t>
      </w:r>
      <w:proofErr w:type="spellEnd"/>
      <w:r w:rsidRPr="00E12129">
        <w:t xml:space="preserve">, A.-W., &amp; Fox, E. (2019). Psychological science needs a standard practice of reporting the reliability of cognitive-behavioral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Pr="00AD34C6" w:rsidRDefault="00E12129" w:rsidP="00AD34C6">
      <w:pPr>
        <w:pStyle w:val="ab"/>
        <w:spacing w:before="0" w:beforeAutospacing="0" w:after="240"/>
        <w:ind w:left="720" w:hanging="720"/>
        <w:rPr>
          <w:color w:val="0000FF"/>
        </w:rPr>
      </w:pPr>
      <w:r w:rsidRPr="00E12129">
        <w:lastRenderedPageBreak/>
        <w:t xml:space="preserve">Payne, B., </w:t>
      </w:r>
      <w:proofErr w:type="spellStart"/>
      <w:r w:rsidRPr="00E12129">
        <w:t>Lavan</w:t>
      </w:r>
      <w:proofErr w:type="spellEnd"/>
      <w:r w:rsidRPr="00E12129">
        <w:t xml:space="preserve">,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23D36AAC" w14:textId="0D600BEA" w:rsidR="00AD34C6" w:rsidRPr="00AD34C6" w:rsidRDefault="00AD34C6" w:rsidP="00AD34C6">
      <w:pPr>
        <w:pStyle w:val="ab"/>
        <w:spacing w:before="0" w:beforeAutospacing="0" w:after="240"/>
        <w:ind w:left="720" w:hanging="720"/>
        <w:rPr>
          <w:color w:val="0000FF"/>
        </w:rPr>
      </w:pPr>
      <w:r w:rsidRPr="00AD34C6">
        <w:rPr>
          <w:color w:val="0000FF"/>
        </w:rPr>
        <w:t>Pronk, T., Hirst, R. J., Wiers, R. W., &amp; Murre, J. M. (2023). Can we measure individual differences in cognitive measures reliably via smartphones? A comparison of the flanker effect across device types and samples. </w:t>
      </w:r>
      <w:proofErr w:type="spellStart"/>
      <w:r w:rsidRPr="00AD34C6">
        <w:rPr>
          <w:i/>
          <w:iCs/>
          <w:color w:val="0000FF"/>
        </w:rPr>
        <w:t>Behavior</w:t>
      </w:r>
      <w:proofErr w:type="spellEnd"/>
      <w:r w:rsidRPr="00AD34C6">
        <w:rPr>
          <w:i/>
          <w:iCs/>
          <w:color w:val="0000FF"/>
        </w:rPr>
        <w:t xml:space="preserve"> Research Methods</w:t>
      </w:r>
      <w:r w:rsidRPr="00AD34C6">
        <w:rPr>
          <w:color w:val="0000FF"/>
        </w:rPr>
        <w:t>, </w:t>
      </w:r>
      <w:r w:rsidRPr="00AD34C6">
        <w:rPr>
          <w:i/>
          <w:iCs/>
          <w:color w:val="0000FF"/>
        </w:rPr>
        <w:t>55</w:t>
      </w:r>
      <w:r w:rsidRPr="00AD34C6">
        <w:rPr>
          <w:color w:val="0000FF"/>
        </w:rPr>
        <w:t>(4), 1641-1652. https://doi.org/10.3758/s13428-022-01885-6</w:t>
      </w:r>
    </w:p>
    <w:p w14:paraId="7A2E0CD8" w14:textId="5F0DAD17" w:rsidR="00AD34C6" w:rsidRPr="00AD34C6" w:rsidRDefault="00E12129" w:rsidP="00AD34C6">
      <w:pPr>
        <w:pStyle w:val="ab"/>
        <w:spacing w:before="0" w:beforeAutospacing="0" w:after="240"/>
        <w:ind w:left="720" w:hanging="720"/>
        <w:rPr>
          <w:color w:val="0000FF"/>
        </w:rPr>
      </w:pPr>
      <w:r w:rsidRPr="00E12129">
        <w:t xml:space="preserve">Pronk, T., Molenaar, D., Wiers,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35C51A06" w:rsidR="00E12129" w:rsidRDefault="00E12129" w:rsidP="00E12129">
      <w:pPr>
        <w:pStyle w:val="ab"/>
        <w:spacing w:before="0" w:beforeAutospacing="0" w:after="240"/>
        <w:ind w:left="720" w:hanging="720"/>
        <w:rPr>
          <w:color w:val="0000FF"/>
        </w:rPr>
      </w:pPr>
      <w:r w:rsidRPr="00E12129">
        <w:t xml:space="preserve">Qian, H., Wang, Z., Li, C., &amp; Gao, X. (2020). Prioritised self-referential processing is modulated by emotional arousal. </w:t>
      </w:r>
      <w:r w:rsidRPr="00800518">
        <w:rPr>
          <w:i/>
          <w:iCs/>
        </w:rPr>
        <w:t>Quarterly Journal of Experimental Psychology</w:t>
      </w:r>
      <w:r w:rsidRPr="00E12129">
        <w:t xml:space="preserve">, </w:t>
      </w:r>
      <w:r w:rsidRPr="00800518">
        <w:rPr>
          <w:i/>
          <w:iCs/>
        </w:rPr>
        <w:t>73</w:t>
      </w:r>
      <w:r w:rsidRPr="00E12129">
        <w:t xml:space="preserve">(5), 688–697. </w:t>
      </w:r>
      <w:r w:rsidRPr="00E12129">
        <w:rPr>
          <w:color w:val="0000FF"/>
        </w:rPr>
        <w:t xml:space="preserve">https://doi.org/10.1177/1747021819892158 </w:t>
      </w:r>
    </w:p>
    <w:p w14:paraId="4213B4B0" w14:textId="1D23BEFD" w:rsidR="00466D53" w:rsidRDefault="00466D53" w:rsidP="00466D53">
      <w:pPr>
        <w:pStyle w:val="ab"/>
        <w:spacing w:before="0" w:beforeAutospacing="0" w:after="240"/>
        <w:ind w:left="720" w:hanging="720"/>
        <w:rPr>
          <w:color w:val="0000DC"/>
        </w:rPr>
      </w:pPr>
      <w:r w:rsidRPr="00466D53">
        <w:rPr>
          <w:color w:val="0000DC"/>
        </w:rPr>
        <w:t>Olkin, I., &amp; Pratt, J. W. (1958). Unbiased estimation of certain correlation coefficients. </w:t>
      </w:r>
      <w:r w:rsidRPr="00466D53">
        <w:rPr>
          <w:i/>
          <w:iCs/>
          <w:color w:val="0000DC"/>
        </w:rPr>
        <w:t xml:space="preserve">The </w:t>
      </w:r>
      <w:r w:rsidR="00487EDA">
        <w:rPr>
          <w:i/>
          <w:iCs/>
          <w:color w:val="0000DC"/>
        </w:rPr>
        <w:t>A</w:t>
      </w:r>
      <w:r w:rsidRPr="00466D53">
        <w:rPr>
          <w:i/>
          <w:iCs/>
          <w:color w:val="0000DC"/>
        </w:rPr>
        <w:t xml:space="preserve">nnals of </w:t>
      </w:r>
      <w:r w:rsidR="00487EDA">
        <w:rPr>
          <w:i/>
          <w:iCs/>
          <w:color w:val="0000DC"/>
        </w:rPr>
        <w:t>M</w:t>
      </w:r>
      <w:r w:rsidRPr="00466D53">
        <w:rPr>
          <w:i/>
          <w:iCs/>
          <w:color w:val="0000DC"/>
        </w:rPr>
        <w:t xml:space="preserve">athematical </w:t>
      </w:r>
      <w:r w:rsidR="00487EDA">
        <w:rPr>
          <w:i/>
          <w:iCs/>
          <w:color w:val="0000DC"/>
        </w:rPr>
        <w:t>S</w:t>
      </w:r>
      <w:r w:rsidRPr="00466D53">
        <w:rPr>
          <w:i/>
          <w:iCs/>
          <w:color w:val="0000DC"/>
        </w:rPr>
        <w:t>tatistics</w:t>
      </w:r>
      <w:r w:rsidRPr="00466D53">
        <w:rPr>
          <w:color w:val="0000DC"/>
        </w:rPr>
        <w:t>, 201-211.</w:t>
      </w:r>
    </w:p>
    <w:p w14:paraId="5DF1B695" w14:textId="1CA2864E" w:rsidR="006017BA" w:rsidRDefault="00655D06" w:rsidP="00665FA4">
      <w:pPr>
        <w:pStyle w:val="EndNoteBibliography"/>
        <w:ind w:left="720" w:hanging="720"/>
        <w:rPr>
          <w:rFonts w:ascii="Helvetica Neue" w:hAnsi="Helvetica Neue"/>
          <w:color w:val="333333"/>
          <w:shd w:val="clear" w:color="auto" w:fill="FFFFFF"/>
        </w:rPr>
      </w:pPr>
      <w:r w:rsidRPr="00655D06">
        <w:rPr>
          <w:color w:val="0000DC"/>
        </w:rPr>
        <w:t xml:space="preserve">Page, M. J., McKenzie, J. E., Bossuyt, P. M., Boutron, I., Hoffmann, T. C., Mulrow, C. D., Shamseer, L., Tetzlaff, J. M., Akl, E. A., Brennan, S. E., Chou, R., Glanville, J., Grimshaw, J. M., Hróbjartsson, A., Lalu, M. M., Li, T., Loder, E. W., Mayo-Wilson, E., McDonald, S., ... Moher, D. (2021). </w:t>
      </w:r>
      <w:r w:rsidR="006017BA" w:rsidRPr="006017BA">
        <w:rPr>
          <w:color w:val="0000DC"/>
        </w:rPr>
        <w:t xml:space="preserve">The PRISMA 2020 statement: An updated guideline for reporting systematic reviews. </w:t>
      </w:r>
      <w:r w:rsidR="006017BA" w:rsidRPr="006017BA">
        <w:rPr>
          <w:i/>
          <w:iCs/>
          <w:color w:val="0000DC"/>
        </w:rPr>
        <w:t xml:space="preserve">Journal of </w:t>
      </w:r>
      <w:r w:rsidR="00487EDA">
        <w:rPr>
          <w:i/>
          <w:iCs/>
          <w:color w:val="0000DC"/>
        </w:rPr>
        <w:t>C</w:t>
      </w:r>
      <w:r w:rsidR="006017BA" w:rsidRPr="006017BA">
        <w:rPr>
          <w:i/>
          <w:iCs/>
          <w:color w:val="0000DC"/>
        </w:rPr>
        <w:t xml:space="preserve">linical </w:t>
      </w:r>
      <w:r w:rsidR="00487EDA">
        <w:rPr>
          <w:i/>
          <w:iCs/>
          <w:color w:val="0000DC"/>
        </w:rPr>
        <w:t>E</w:t>
      </w:r>
      <w:r w:rsidR="006017BA" w:rsidRPr="006017BA">
        <w:rPr>
          <w:i/>
          <w:iCs/>
          <w:color w:val="0000DC"/>
        </w:rPr>
        <w:t>pidemiology</w:t>
      </w:r>
      <w:r w:rsidR="006017BA" w:rsidRPr="006017BA">
        <w:rPr>
          <w:color w:val="0000DC"/>
        </w:rPr>
        <w:t xml:space="preserve">, </w:t>
      </w:r>
      <w:r w:rsidR="006017BA" w:rsidRPr="006017BA">
        <w:rPr>
          <w:i/>
          <w:iCs/>
          <w:color w:val="0000DC"/>
        </w:rPr>
        <w:t>134</w:t>
      </w:r>
      <w:r w:rsidR="006017BA">
        <w:rPr>
          <w:color w:val="0000DC"/>
        </w:rPr>
        <w:t xml:space="preserve">, </w:t>
      </w:r>
      <w:r w:rsidR="006017BA" w:rsidRPr="006017BA">
        <w:rPr>
          <w:color w:val="0000DC"/>
        </w:rPr>
        <w:t>178–189.</w:t>
      </w:r>
      <w:r w:rsidR="006017BA">
        <w:rPr>
          <w:color w:val="0000DC"/>
        </w:rPr>
        <w:t xml:space="preserve"> </w:t>
      </w:r>
      <w:r w:rsidR="006017BA" w:rsidRPr="006017BA">
        <w:rPr>
          <w:color w:val="0000DC"/>
        </w:rPr>
        <w:t>https://doi.org/10.1136/bmj.n71</w:t>
      </w:r>
      <w:r w:rsidR="006017BA" w:rsidRPr="006017BA">
        <w:rPr>
          <w:rFonts w:ascii="Helvetica Neue" w:hAnsi="Helvetica Neue"/>
          <w:color w:val="333333"/>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a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188E9D60" w:rsidR="00E12129" w:rsidRPr="00E12129" w:rsidRDefault="00E12129" w:rsidP="00E12129">
      <w:pPr>
        <w:pStyle w:val="ab"/>
        <w:spacing w:before="0" w:beforeAutospacing="0" w:after="240"/>
        <w:ind w:left="720" w:hanging="720"/>
      </w:pPr>
      <w:r w:rsidRPr="00E12129">
        <w:t xml:space="preserve">Rad, M. S., </w:t>
      </w:r>
      <w:proofErr w:type="spellStart"/>
      <w:r w:rsidRPr="00E12129">
        <w:t>Martingano</w:t>
      </w:r>
      <w:proofErr w:type="spellEnd"/>
      <w:r w:rsidRPr="00E12129">
        <w:t xml:space="preserve">, A. J., &amp; </w:t>
      </w:r>
      <w:proofErr w:type="spellStart"/>
      <w:r w:rsidRPr="00E12129">
        <w:t>Ginges</w:t>
      </w:r>
      <w:proofErr w:type="spellEnd"/>
      <w:r w:rsidRPr="00E12129">
        <w:t xml:space="preserve">, J. (2018). Toward a psychology of homo sapiens: Making psychological science more representative of the human population. </w:t>
      </w:r>
      <w:r w:rsidRPr="00800518">
        <w:rPr>
          <w:i/>
          <w:iCs/>
        </w:rPr>
        <w:t>Proceedings of the National Academy of Sciences</w:t>
      </w:r>
      <w:r w:rsidRPr="00E12129">
        <w:t xml:space="preserve">, </w:t>
      </w:r>
      <w:r w:rsidRPr="00800518">
        <w:rPr>
          <w:i/>
          <w:iCs/>
        </w:rPr>
        <w:t>115</w:t>
      </w:r>
      <w:r w:rsidRPr="00E12129">
        <w:t xml:space="preserve">(45), 11401– 11405. </w:t>
      </w:r>
      <w:r w:rsidRPr="00E12129">
        <w:rPr>
          <w:color w:val="0000FF"/>
        </w:rPr>
        <w:t xml:space="preserve">https://doi.org/10.1073/pnas.1721165115 </w:t>
      </w:r>
    </w:p>
    <w:p w14:paraId="03B1351C" w14:textId="77777777" w:rsidR="00E12129" w:rsidRPr="00E12129" w:rsidRDefault="00E12129" w:rsidP="00E12129">
      <w:pPr>
        <w:pStyle w:val="a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ab"/>
        <w:spacing w:before="0" w:beforeAutospacing="0" w:after="240"/>
        <w:ind w:left="720" w:hanging="720"/>
      </w:pPr>
      <w:r w:rsidRPr="00E12129">
        <w:t>Revelle,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a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ab"/>
        <w:spacing w:before="0" w:beforeAutospacing="0" w:after="240"/>
        <w:ind w:left="720" w:hanging="720"/>
        <w:rPr>
          <w:color w:val="0000FF"/>
        </w:rPr>
      </w:pPr>
      <w:proofErr w:type="spellStart"/>
      <w:r w:rsidRPr="00E12129">
        <w:lastRenderedPageBreak/>
        <w:t>Rouder</w:t>
      </w:r>
      <w:proofErr w:type="spellEnd"/>
      <w:r w:rsidRPr="00E12129">
        <w:t xml:space="preserve">, J. N., &amp; Haaf,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6F318600" w:rsidR="00E12129" w:rsidRDefault="00466D53" w:rsidP="00E12129">
      <w:pPr>
        <w:pStyle w:val="ab"/>
        <w:spacing w:before="0" w:beforeAutospacing="0" w:after="240"/>
        <w:ind w:left="720" w:hanging="720"/>
        <w:rPr>
          <w:color w:val="0000FF"/>
        </w:rPr>
      </w:pPr>
      <w:r>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1ED25DE8" w:rsidR="00466D53" w:rsidRPr="00466D53" w:rsidRDefault="00466D53" w:rsidP="00466D53">
      <w:pPr>
        <w:pStyle w:val="ab"/>
        <w:spacing w:before="0" w:beforeAutospacing="0" w:after="240"/>
        <w:ind w:left="720" w:hanging="720"/>
        <w:rPr>
          <w:color w:val="0000DC"/>
        </w:rPr>
      </w:pPr>
      <w:r w:rsidRPr="00466D53">
        <w:rPr>
          <w:color w:val="0000DC"/>
        </w:rPr>
        <w:t>Shieh, G. (2010). Estimation of the simple correlation coefficient. </w:t>
      </w:r>
      <w:r w:rsidRPr="00466D53">
        <w:rPr>
          <w:i/>
          <w:iCs/>
          <w:color w:val="0000DC"/>
        </w:rPr>
        <w:t>Behavior Research Methods</w:t>
      </w:r>
      <w:r w:rsidRPr="00466D53">
        <w:rPr>
          <w:color w:val="0000DC"/>
        </w:rPr>
        <w:t>, </w:t>
      </w:r>
      <w:r w:rsidRPr="00466D53">
        <w:rPr>
          <w:i/>
          <w:iCs/>
          <w:color w:val="0000DC"/>
        </w:rPr>
        <w:t>42</w:t>
      </w:r>
      <w:r w:rsidRPr="00466D53">
        <w:rPr>
          <w:color w:val="0000DC"/>
        </w:rPr>
        <w:t>(4), 906-917.</w:t>
      </w:r>
    </w:p>
    <w:p w14:paraId="1BE84BD7" w14:textId="0173CFF0" w:rsidR="00E12129" w:rsidRPr="00E12129" w:rsidRDefault="00E12129" w:rsidP="00E12129">
      <w:pPr>
        <w:pStyle w:val="ab"/>
        <w:spacing w:before="0" w:beforeAutospacing="0" w:after="240"/>
        <w:ind w:left="720" w:hanging="720"/>
      </w:pPr>
      <w:r w:rsidRPr="00E12129">
        <w:t xml:space="preserve">Stoeber,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Pr="00E12129">
        <w:rPr>
          <w:color w:val="0000FF"/>
        </w:rPr>
        <w:t>https://doi.org/10.1016/j.jrp.2008.08.001</w:t>
      </w:r>
    </w:p>
    <w:p w14:paraId="39B22C75" w14:textId="52FCD02D" w:rsidR="00E12129" w:rsidRPr="00E12129" w:rsidRDefault="00E12129" w:rsidP="00E12129">
      <w:pPr>
        <w:pStyle w:val="ab"/>
        <w:spacing w:before="0" w:beforeAutospacing="0" w:after="240"/>
        <w:ind w:left="720" w:hanging="720"/>
      </w:pPr>
      <w:r w:rsidRPr="00E12129">
        <w:t xml:space="preserve">Sui, J., </w:t>
      </w:r>
      <w:r w:rsidR="00483013" w:rsidRPr="00E12129">
        <w:t xml:space="preserve">He, X., &amp; Humphreys, G. W. (2012). Perceptual effects of social salience: Evidence from self-prioritization effects on perceptual matching. </w:t>
      </w:r>
      <w:r w:rsidR="00483013" w:rsidRPr="00800518">
        <w:rPr>
          <w:i/>
          <w:iCs/>
        </w:rPr>
        <w:t>Journal of Experimental Psychology: Human Perception and Performance</w:t>
      </w:r>
      <w:r w:rsidR="00483013" w:rsidRPr="00E12129">
        <w:t xml:space="preserve">, </w:t>
      </w:r>
      <w:r w:rsidR="00483013" w:rsidRPr="00800518">
        <w:rPr>
          <w:i/>
          <w:iCs/>
        </w:rPr>
        <w:t>38</w:t>
      </w:r>
      <w:r w:rsidR="00483013" w:rsidRPr="00E12129">
        <w:t xml:space="preserve">(5), 1105– 1117. </w:t>
      </w:r>
      <w:r w:rsidR="00483013" w:rsidRPr="00E12129">
        <w:rPr>
          <w:color w:val="0000FF"/>
        </w:rPr>
        <w:t>https://doi.org/10.1037/a0029792</w:t>
      </w:r>
    </w:p>
    <w:p w14:paraId="1F335422" w14:textId="791F0E90" w:rsidR="00E12129" w:rsidRPr="00E12129" w:rsidRDefault="00E12129" w:rsidP="00483013">
      <w:pPr>
        <w:pStyle w:val="ab"/>
        <w:spacing w:before="0" w:beforeAutospacing="0" w:after="240"/>
        <w:ind w:left="720" w:hanging="720"/>
      </w:pPr>
      <w:r w:rsidRPr="00E12129">
        <w:t xml:space="preserve">Sui, J., &amp; Humphreys, G. W. (2017). The self survives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0F2F4D95" w14:textId="77777777" w:rsidR="00E12129" w:rsidRPr="00E12129" w:rsidRDefault="00E12129" w:rsidP="00E12129">
      <w:pPr>
        <w:pStyle w:val="ab"/>
        <w:spacing w:before="0" w:beforeAutospacing="0" w:after="240"/>
        <w:ind w:left="720" w:hanging="720"/>
      </w:pPr>
      <w:r w:rsidRPr="00E12129">
        <w:t xml:space="preserve">Svensson, S. L., </w:t>
      </w:r>
      <w:proofErr w:type="spellStart"/>
      <w:r w:rsidRPr="00E12129">
        <w:t>Golubickis</w:t>
      </w:r>
      <w:proofErr w:type="spellEnd"/>
      <w:r w:rsidRPr="00E12129">
        <w:t>, M., Maclean, H., Falb ́</w:t>
      </w:r>
      <w:proofErr w:type="spellStart"/>
      <w:r w:rsidRPr="00E12129">
        <w:t>en</w:t>
      </w:r>
      <w:proofErr w:type="spellEnd"/>
      <w:r w:rsidRPr="00E12129">
        <w:t xml:space="preserve">, J. K., Persson, L. M., </w:t>
      </w:r>
      <w:proofErr w:type="spellStart"/>
      <w:r w:rsidRPr="00E12129">
        <w:t>Tsamadi</w:t>
      </w:r>
      <w:proofErr w:type="spellEnd"/>
      <w:r w:rsidRPr="00E12129">
        <w:t xml:space="preserve">, D., Caughey, S., Sahraie, A., &amp; Macrae, C. N. (2022). </w:t>
      </w:r>
      <w:proofErr w:type="gramStart"/>
      <w:r w:rsidRPr="00E12129">
        <w:t>More or less of</w:t>
      </w:r>
      <w:proofErr w:type="gramEnd"/>
      <w:r w:rsidRPr="00E12129">
        <w:t xml:space="preserve"> me and you: Self-relevance augments the effects of item probability on stimulus prioritization. </w:t>
      </w:r>
      <w:r w:rsidRPr="00800518">
        <w:rPr>
          <w:i/>
          <w:iCs/>
        </w:rPr>
        <w:t>Psychological Research</w:t>
      </w:r>
      <w:r w:rsidRPr="00E12129">
        <w:t xml:space="preserve">, </w:t>
      </w:r>
      <w:r w:rsidRPr="002E4081">
        <w:rPr>
          <w:i/>
          <w:iCs/>
        </w:rPr>
        <w:t>86</w:t>
      </w:r>
      <w:r w:rsidRPr="00E12129">
        <w:t xml:space="preserve">(4), 1145–1164. </w:t>
      </w:r>
      <w:r w:rsidRPr="00E12129">
        <w:rPr>
          <w:color w:val="0000FF"/>
        </w:rPr>
        <w:t xml:space="preserve">https://doi.org/10. 1007/s00426-021-01562-x </w:t>
      </w:r>
    </w:p>
    <w:p w14:paraId="24C00D92" w14:textId="77777777" w:rsidR="00E12129" w:rsidRPr="00E12129" w:rsidRDefault="00E12129" w:rsidP="00E12129">
      <w:pPr>
        <w:pStyle w:val="ab"/>
        <w:spacing w:before="0" w:beforeAutospacing="0" w:after="240"/>
        <w:ind w:left="720" w:hanging="720"/>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Pr="00E12129">
        <w:rPr>
          <w:color w:val="0000FF"/>
        </w:rPr>
        <w:t xml:space="preserve">https://doi.org/10.1038/nn907 </w:t>
      </w:r>
    </w:p>
    <w:p w14:paraId="76D5559B" w14:textId="77777777" w:rsidR="00E12129" w:rsidRPr="00E12129" w:rsidRDefault="00E12129" w:rsidP="00E12129">
      <w:pPr>
        <w:pStyle w:val="ab"/>
        <w:spacing w:before="0" w:beforeAutospacing="0" w:after="240"/>
        <w:ind w:left="720" w:hanging="720"/>
      </w:pPr>
      <w:proofErr w:type="spellStart"/>
      <w:r w:rsidRPr="00E12129">
        <w:t>Viechtbauer</w:t>
      </w:r>
      <w:proofErr w:type="spellEnd"/>
      <w:r w:rsidRPr="00E12129">
        <w:t xml:space="preserve">, W. (2010). Conducting meta-analyses in r with the metafor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ab"/>
        <w:spacing w:before="0" w:beforeAutospacing="0" w:after="240"/>
        <w:ind w:left="720" w:hanging="720"/>
      </w:pPr>
      <w:proofErr w:type="spellStart"/>
      <w:r w:rsidRPr="00E12129">
        <w:t>Wabersich</w:t>
      </w:r>
      <w:proofErr w:type="spellEnd"/>
      <w:r w:rsidRPr="00E12129">
        <w:t xml:space="preserve">, D., &amp; </w:t>
      </w:r>
      <w:proofErr w:type="spellStart"/>
      <w:r w:rsidRPr="00E12129">
        <w:t>Vandekerckhove</w:t>
      </w:r>
      <w:proofErr w:type="spellEnd"/>
      <w:r w:rsidRPr="00E12129">
        <w:t xml:space="preserve">, J. (2014). The </w:t>
      </w:r>
      <w:proofErr w:type="spellStart"/>
      <w:r w:rsidRPr="00E12129">
        <w:t>rwiener</w:t>
      </w:r>
      <w:proofErr w:type="spellEnd"/>
      <w:r w:rsidRPr="00E12129">
        <w:t xml:space="preserve"> package: An r package </w:t>
      </w:r>
      <w:r w:rsidR="005A3D03">
        <w:t>pro-viding</w:t>
      </w:r>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ab"/>
        <w:spacing w:before="0" w:beforeAutospacing="0" w:after="240"/>
        <w:ind w:left="720" w:hanging="720"/>
      </w:pPr>
      <w:proofErr w:type="spellStart"/>
      <w:r w:rsidRPr="00E12129">
        <w:t>Wagenmakers</w:t>
      </w:r>
      <w:proofErr w:type="spellEnd"/>
      <w:r w:rsidRPr="00E12129">
        <w:t xml:space="preserve">, E.-J., Van Der Maas, H. L., &amp; Grasman, R. P. (2007). An </w:t>
      </w:r>
      <w:proofErr w:type="spellStart"/>
      <w:r w:rsidRPr="00E12129">
        <w:t>ez</w:t>
      </w:r>
      <w:proofErr w:type="spellEnd"/>
      <w:r w:rsidRPr="00E12129">
        <w:t xml:space="preserve">-diffusion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ab"/>
        <w:spacing w:before="0" w:beforeAutospacing="0" w:after="240"/>
        <w:ind w:left="720" w:hanging="720"/>
      </w:pPr>
      <w:r w:rsidRPr="00E12129">
        <w:t xml:space="preserve">Wilson, R. C., &amp; Collins, A. G. (2019). Ten simple rules for the computational </w:t>
      </w:r>
      <w:r w:rsidR="005A3D03">
        <w:t>modelling</w:t>
      </w:r>
      <w:r w:rsidRPr="00E12129">
        <w:t xml:space="preserve"> of behavioral data. </w:t>
      </w:r>
      <w:r w:rsidRPr="002E4081">
        <w:rPr>
          <w:i/>
          <w:iCs/>
        </w:rPr>
        <w:t>Elife</w:t>
      </w:r>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16034C20" w:rsidR="00E12129" w:rsidRPr="00E12129" w:rsidRDefault="00833DFF" w:rsidP="00E12129">
      <w:pPr>
        <w:pStyle w:val="ab"/>
        <w:spacing w:before="0" w:beforeAutospacing="0" w:after="240"/>
        <w:ind w:left="720" w:hanging="720"/>
      </w:pPr>
      <w:r w:rsidRPr="00833DFF">
        <w:lastRenderedPageBreak/>
        <w:t>Woźniak, </w:t>
      </w:r>
      <w:r w:rsidR="00E12129" w:rsidRPr="00E12129">
        <w:t xml:space="preserve">M., Kourtis, D., &amp; Knoblich, G. (2018). Prioritization of arbitrary faces associated to self: An </w:t>
      </w:r>
      <w:proofErr w:type="spellStart"/>
      <w:r w:rsidR="00E12129" w:rsidRPr="00E12129">
        <w:t>eeg</w:t>
      </w:r>
      <w:proofErr w:type="spellEnd"/>
      <w:r w:rsidR="00E12129" w:rsidRPr="00E12129">
        <w:t xml:space="preserve"> study. </w:t>
      </w:r>
      <w:proofErr w:type="spellStart"/>
      <w:r w:rsidR="00E12129" w:rsidRPr="002E4081">
        <w:rPr>
          <w:i/>
          <w:iCs/>
        </w:rPr>
        <w:t>PloS</w:t>
      </w:r>
      <w:proofErr w:type="spellEnd"/>
      <w:r w:rsidR="00E12129" w:rsidRPr="002E4081">
        <w:rPr>
          <w:i/>
          <w:iCs/>
        </w:rPr>
        <w:t xml:space="preserve">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397CEC66" w14:textId="0DB2CDDC" w:rsidR="00E12129" w:rsidRPr="00E12129" w:rsidRDefault="00E12129" w:rsidP="00E12129">
      <w:pPr>
        <w:pStyle w:val="ab"/>
        <w:spacing w:before="0" w:beforeAutospacing="0" w:after="240"/>
        <w:ind w:left="720" w:hanging="720"/>
      </w:pPr>
      <w:r w:rsidRPr="00E12129">
        <w:t xml:space="preserve">Xu, Kiar, G., Cho, J. W., Bridgeford, E. W., Nikolaidis, A., Vogelstein, J. T., &amp; Milham,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2EDB0893" w:rsidR="00E12129" w:rsidRPr="00E12129" w:rsidRDefault="00E12129" w:rsidP="00E12129">
      <w:pPr>
        <w:pStyle w:val="ab"/>
        <w:spacing w:before="0" w:beforeAutospacing="0" w:after="240"/>
        <w:ind w:left="720" w:hanging="720"/>
      </w:pPr>
      <w:r w:rsidRPr="00E12129">
        <w:t xml:space="preserve">Xu, Yuan, Y., Xie, X., Tan, H., &amp; Guan, L. (2021). Romantic feedbacks influence self-relevant processing: The moderating effects of sex difference and facial attractiveness. </w:t>
      </w:r>
      <w:r w:rsidRPr="002E4081">
        <w:rPr>
          <w:i/>
          <w:iCs/>
        </w:rPr>
        <w:t>Current Psychology</w:t>
      </w:r>
      <w:r w:rsidRPr="00E12129">
        <w:t xml:space="preserve">, 1–13. </w:t>
      </w:r>
      <w:r w:rsidRPr="00E12129">
        <w:rPr>
          <w:color w:val="0000FF"/>
        </w:rPr>
        <w:t xml:space="preserve">https://doi.org/10.1007/s12144021-02114-7 </w:t>
      </w:r>
    </w:p>
    <w:p w14:paraId="146875FC" w14:textId="5C9BB3A0" w:rsidR="00E12129" w:rsidRPr="00E12129" w:rsidRDefault="00E12129" w:rsidP="00E12129">
      <w:pPr>
        <w:pStyle w:val="ab"/>
        <w:spacing w:before="0" w:beforeAutospacing="0" w:after="240"/>
        <w:ind w:left="720" w:hanging="720"/>
      </w:pPr>
      <w:r w:rsidRPr="00E12129">
        <w:t xml:space="preserve">Yue, L., Zuo, X.-N., &amp; Chuan-Peng,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E12129" w:rsidRDefault="00E12129" w:rsidP="00E12129">
      <w:pPr>
        <w:pStyle w:val="ab"/>
        <w:spacing w:before="0" w:beforeAutospacing="0" w:after="240"/>
        <w:ind w:left="720" w:hanging="720"/>
      </w:pPr>
      <w:r w:rsidRPr="00E12129">
        <w:t xml:space="preserve">Zhang, Y., Wang, F., &amp; Sui, J. (2023). Decoding individual differences in </w:t>
      </w:r>
      <w:r w:rsidR="00A775CC">
        <w:t>self-prio</w:t>
      </w:r>
      <w:r w:rsidRPr="00E12129">
        <w:t xml:space="preserve">ritization from the resting-state functional connectome. </w:t>
      </w:r>
      <w:r w:rsidRPr="002E4081">
        <w:rPr>
          <w:i/>
          <w:iCs/>
        </w:rPr>
        <w:t>NeuroImage</w:t>
      </w:r>
      <w:r w:rsidRPr="00E12129">
        <w:t xml:space="preserve">, 120205. </w:t>
      </w:r>
      <w:r w:rsidRPr="00E12129">
        <w:rPr>
          <w:color w:val="0000FF"/>
        </w:rPr>
        <w:t xml:space="preserve">https://doi.org/10.1016/j.neuroimage.2023.120205 </w:t>
      </w:r>
    </w:p>
    <w:p w14:paraId="29B3FC19" w14:textId="435E3576" w:rsidR="00F764C1" w:rsidRPr="006017BA" w:rsidRDefault="00E12129" w:rsidP="006017BA">
      <w:pPr>
        <w:pStyle w:val="ab"/>
        <w:spacing w:before="0" w:beforeAutospacing="0" w:after="240"/>
        <w:ind w:left="720" w:hanging="720"/>
      </w:pPr>
      <w:proofErr w:type="spellStart"/>
      <w:r w:rsidRPr="00E12129">
        <w:t>Zorowitz</w:t>
      </w:r>
      <w:proofErr w:type="spellEnd"/>
      <w:r w:rsidRPr="00E12129">
        <w:t xml:space="preserve">,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a3"/>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B70CFC">
        <w:rPr>
          <w:rFonts w:eastAsiaTheme="minorEastAsia"/>
          <w:color w:val="0000FF"/>
          <w:lang w:val="en-GB"/>
        </w:rPr>
        <w:t>Self</w:t>
      </w:r>
      <w:r w:rsidR="009239BB" w:rsidRPr="00B70CFC">
        <w:rPr>
          <w:rFonts w:eastAsiaTheme="minorEastAsia" w:hint="eastAsia"/>
          <w:color w:val="0000F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a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a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a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1"/>
        <w:spacing w:before="480" w:after="480"/>
        <w:rPr>
          <w:rFonts w:eastAsia="Calibri"/>
        </w:rPr>
        <w:sectPr w:rsidR="009239BB" w:rsidSect="0066681B">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w:t>
      </w:r>
      <w:r w:rsidRPr="00A01A15">
        <w:lastRenderedPageBreak/>
        <w:t xml:space="preserve">approximately 60 seconds and shape-target associations were counterbalanced across the sample. Next, participants performed a matching task. At the start of each trial, a fixation cross was first displayed in the </w:t>
      </w:r>
      <w:r w:rsidR="00090A6F" w:rsidRPr="00A01A15">
        <w:t>center</w:t>
      </w:r>
      <w:r w:rsidRPr="00A01A15">
        <w:t xml:space="preserve">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w:t>
      </w:r>
      <w:proofErr w:type="gramStart"/>
      <w:r w:rsidRPr="00A01A15">
        <w:t>ellipse</w:t>
      </w:r>
      <w:proofErr w:type="gramEnd"/>
      <w:r w:rsidRPr="00A01A15">
        <w:t xml:space="preserve"> and vertical ellipse) and three labels (Self, Friend, Stranger). In each of the emotion-based conditions, participants would see facial expressions (happy, sad, neutral) appear on the circle, horizontal </w:t>
      </w:r>
      <w:proofErr w:type="gramStart"/>
      <w:r w:rsidRPr="00A01A15">
        <w:t>ellipse</w:t>
      </w:r>
      <w:proofErr w:type="gramEnd"/>
      <w:r w:rsidRPr="00A01A15">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宋体"/>
          <w:b/>
          <w:noProof/>
          <w:lang w:val="en-US" w:eastAsia="zh-TW"/>
        </w:rPr>
        <w:t xml:space="preserve">Fig. </w:t>
      </w:r>
      <w:r w:rsidR="00791616" w:rsidRPr="00A01A15">
        <w:rPr>
          <w:rFonts w:eastAsia="宋体"/>
          <w:b/>
          <w:noProof/>
          <w:lang w:val="en-US" w:eastAsia="zh-TW"/>
        </w:rPr>
        <w:t>S</w:t>
      </w:r>
      <w:r w:rsidRPr="00A01A15">
        <w:rPr>
          <w:rFonts w:eastAsia="宋体"/>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7F7B2708" w14:textId="261DFD48" w:rsidR="00F764C1" w:rsidRPr="00B10BA7" w:rsidRDefault="00791616" w:rsidP="00F764C1">
      <w:pPr>
        <w:pStyle w:val="2"/>
        <w:spacing w:before="240" w:after="240"/>
        <w:rPr>
          <w:lang w:val="en-US"/>
        </w:rPr>
      </w:pPr>
      <w:r>
        <w:rPr>
          <w:lang w:val="en-US"/>
        </w:rPr>
        <w:t>1.</w:t>
      </w:r>
      <w:r w:rsidR="00F764C1">
        <w:rPr>
          <w:lang w:val="en-US"/>
        </w:rPr>
        <w:t xml:space="preserve">2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generating </w:t>
      </w:r>
      <w:r w:rsidRPr="00A01A15">
        <w:lastRenderedPageBreak/>
        <w:t xml:space="preserve">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Subsequently, we utilized three widely used DDM packages in R, namely RWiener (</w:t>
      </w:r>
      <w:proofErr w:type="spellStart"/>
      <w:r w:rsidRPr="00A01A15">
        <w:t>Viechtbauer</w:t>
      </w:r>
      <w:proofErr w:type="spellEnd"/>
      <w:r w:rsidRPr="00A01A15">
        <w:t xml:space="preserve">,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42117031" w:rsidR="00791616" w:rsidRPr="00A01A15" w:rsidRDefault="00791616" w:rsidP="009239BB">
      <w:pPr>
        <w:rPr>
          <w:sz w:val="36"/>
          <w:szCs w:val="36"/>
        </w:rPr>
      </w:pPr>
      <w:r w:rsidRPr="00A01A15">
        <w:t>Fig. S2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calculated using other packages either showed high inaccuracies, excessively wide confidence intervals or required extended computation times. As a result, we have opted to utilize RWiener for our calculations. It struck a </w:t>
      </w:r>
      <w:r w:rsidR="007A3F65" w:rsidRPr="00A01A15">
        <w:t>favorable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4E01984B">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720BCD3C" w:rsidR="00791616" w:rsidRPr="00090A6F" w:rsidRDefault="00F764C1" w:rsidP="002863D5">
      <w:pPr>
        <w:pStyle w:val="Fig"/>
        <w:spacing w:after="240"/>
        <w:rPr>
          <w:rFonts w:eastAsiaTheme="minorEastAsia"/>
        </w:rPr>
      </w:pPr>
      <w:r w:rsidRPr="004E53A7">
        <w:rPr>
          <w:rFonts w:eastAsia="宋体"/>
          <w:b/>
          <w:noProof/>
          <w:lang w:val="en-US" w:eastAsia="zh-TW"/>
        </w:rPr>
        <w:t xml:space="preserve">Fig. </w:t>
      </w:r>
      <w:r w:rsidR="00791616">
        <w:rPr>
          <w:rFonts w:eastAsia="宋体"/>
          <w:b/>
          <w:noProof/>
          <w:lang w:val="en-US" w:eastAsia="zh-TW"/>
        </w:rPr>
        <w:t>S</w:t>
      </w:r>
      <w:r>
        <w:rPr>
          <w:rFonts w:eastAsia="宋体"/>
          <w:b/>
          <w:noProof/>
          <w:lang w:val="en-US" w:eastAsia="zh-TW"/>
        </w:rPr>
        <w:t>2</w:t>
      </w:r>
      <w:r w:rsidRPr="004E53A7">
        <w:rPr>
          <w:rFonts w:eastAsia="宋体"/>
          <w:b/>
          <w:noProof/>
          <w:lang w:val="en-US" w:eastAsia="zh-TW"/>
        </w:rPr>
        <w:t xml:space="preserve"> </w:t>
      </w:r>
      <w:r w:rsidRPr="00A01A15">
        <w:rPr>
          <w:rFonts w:eastAsia="宋体"/>
          <w:b/>
          <w:noProof/>
          <w:lang w:val="en-US" w:eastAsia="zh-TW"/>
        </w:rPr>
        <w:t>DDM Packages Comparison.</w:t>
      </w:r>
      <w:r w:rsidR="00A01A15">
        <w:rPr>
          <w:rFonts w:eastAsia="宋体"/>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w:t>
      </w:r>
      <w:r w:rsidR="00791616" w:rsidRPr="00A01A15">
        <w:lastRenderedPageBreak/>
        <w:t xml:space="preserve">the x-axis, the values of the estimated parameters are plotted. The dashed line on the graph indicates the true value of the parameter being estimated. </w:t>
      </w:r>
    </w:p>
    <w:p w14:paraId="2BFB5D29" w14:textId="5085D51F" w:rsidR="00791616" w:rsidRDefault="00791616" w:rsidP="00791616">
      <w:pPr>
        <w:pStyle w:val="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5DF39DE4" w:rsidR="00F764C1" w:rsidRDefault="005362D3" w:rsidP="005362D3">
      <w:pPr>
        <w:spacing w:beforeLines="100" w:before="240" w:afterLines="100" w:after="240"/>
        <w:jc w:val="center"/>
        <w:rPr>
          <w:rFonts w:eastAsiaTheme="minorEastAsia"/>
          <w:color w:val="000000" w:themeColor="text1"/>
        </w:rPr>
      </w:pPr>
      <w:r>
        <w:rPr>
          <w:noProof/>
        </w:rPr>
        <w:drawing>
          <wp:inline distT="0" distB="0" distL="0" distR="0" wp14:anchorId="54396AE2" wp14:editId="48BFBE29">
            <wp:extent cx="5810250" cy="5810250"/>
            <wp:effectExtent l="0" t="0" r="0" b="0"/>
            <wp:docPr id="142923990" name="图片 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990" name="图片 4" descr="手机屏幕截图&#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14:paraId="725AB204" w14:textId="64F0D808" w:rsidR="009239BB" w:rsidRPr="002863D5" w:rsidRDefault="00F764C1" w:rsidP="002863D5">
      <w:pPr>
        <w:pStyle w:val="Fig"/>
        <w:spacing w:after="240"/>
        <w:rPr>
          <w:rFonts w:eastAsiaTheme="minorEastAsia"/>
        </w:rPr>
      </w:pPr>
      <w:r w:rsidRPr="00CD4B93">
        <w:rPr>
          <w:rFonts w:eastAsiaTheme="minorEastAsia"/>
          <w:b/>
        </w:rPr>
        <w:lastRenderedPageBreak/>
        <w:t xml:space="preserve">Fig. </w:t>
      </w:r>
      <w:r w:rsidR="00791616">
        <w:rPr>
          <w:rFonts w:eastAsiaTheme="minorEastAsia" w:hint="eastAsia"/>
          <w:b/>
        </w:rPr>
        <w:t>S</w:t>
      </w:r>
      <w:r>
        <w:rPr>
          <w:rFonts w:eastAsiaTheme="minorEastAsia"/>
          <w:b/>
        </w:rPr>
        <w:t>3 (</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5F089331" w14:textId="55F404D8" w:rsidR="00791616" w:rsidRDefault="00791616" w:rsidP="009239BB">
      <w:pPr>
        <w:rPr>
          <w:rFonts w:eastAsiaTheme="minorEastAsia"/>
        </w:rPr>
      </w:pPr>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in Table. S1. Considering there is only one paper available for these baselines, it is advisable to approach these results with caution. </w:t>
      </w:r>
    </w:p>
    <w:p w14:paraId="30E7D414" w14:textId="77777777" w:rsidR="005362D3" w:rsidRPr="005362D3" w:rsidRDefault="005362D3" w:rsidP="009239BB">
      <w:pPr>
        <w:rPr>
          <w:rFonts w:eastAsiaTheme="minorEastAsia" w:hint="eastAsia"/>
        </w:rPr>
      </w:pPr>
    </w:p>
    <w:tbl>
      <w:tblPr>
        <w:tblW w:w="0" w:type="auto"/>
        <w:tblLook w:val="04A0" w:firstRow="1" w:lastRow="0" w:firstColumn="1" w:lastColumn="0" w:noHBand="0" w:noVBand="1"/>
      </w:tblPr>
      <w:tblGrid>
        <w:gridCol w:w="999"/>
        <w:gridCol w:w="1182"/>
        <w:gridCol w:w="2068"/>
        <w:gridCol w:w="1304"/>
        <w:gridCol w:w="711"/>
        <w:gridCol w:w="491"/>
        <w:gridCol w:w="895"/>
        <w:gridCol w:w="222"/>
      </w:tblGrid>
      <w:tr w:rsidR="005362D3" w:rsidRPr="005362D3" w14:paraId="733F986F" w14:textId="77777777" w:rsidTr="005362D3">
        <w:trPr>
          <w:gridAfter w:val="1"/>
          <w:trHeight w:val="285"/>
        </w:trPr>
        <w:tc>
          <w:tcPr>
            <w:tcW w:w="0" w:type="auto"/>
            <w:vMerge w:val="restart"/>
            <w:tcBorders>
              <w:top w:val="single" w:sz="8" w:space="0" w:color="auto"/>
              <w:left w:val="nil"/>
              <w:bottom w:val="single" w:sz="4" w:space="0" w:color="000000"/>
              <w:right w:val="nil"/>
            </w:tcBorders>
            <w:shd w:val="clear" w:color="auto" w:fill="auto"/>
            <w:vAlign w:val="center"/>
            <w:hideMark/>
          </w:tcPr>
          <w:p w14:paraId="148DA3D7" w14:textId="77777777" w:rsidR="005362D3" w:rsidRPr="005362D3" w:rsidRDefault="005362D3" w:rsidP="005362D3">
            <w:pPr>
              <w:jc w:val="center"/>
              <w:rPr>
                <w:rFonts w:eastAsia="等线"/>
                <w:b/>
                <w:bCs/>
                <w:color w:val="000000"/>
                <w:sz w:val="22"/>
                <w:szCs w:val="22"/>
                <w:lang w:val="en-US"/>
              </w:rPr>
            </w:pPr>
            <w:bookmarkStart w:id="48" w:name="RANGE!A2"/>
            <w:r w:rsidRPr="005362D3">
              <w:rPr>
                <w:rFonts w:eastAsia="等线"/>
                <w:b/>
                <w:bCs/>
                <w:color w:val="000000"/>
                <w:sz w:val="22"/>
                <w:szCs w:val="22"/>
                <w:lang w:val="en-US"/>
              </w:rPr>
              <w:t>Baseline</w:t>
            </w:r>
            <w:bookmarkEnd w:id="48"/>
          </w:p>
        </w:tc>
        <w:tc>
          <w:tcPr>
            <w:tcW w:w="0" w:type="auto"/>
            <w:vMerge w:val="restart"/>
            <w:tcBorders>
              <w:top w:val="single" w:sz="8" w:space="0" w:color="auto"/>
              <w:left w:val="nil"/>
              <w:bottom w:val="single" w:sz="4" w:space="0" w:color="000000"/>
              <w:right w:val="nil"/>
            </w:tcBorders>
            <w:shd w:val="clear" w:color="auto" w:fill="auto"/>
            <w:vAlign w:val="center"/>
            <w:hideMark/>
          </w:tcPr>
          <w:p w14:paraId="18D32625"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776B09A8" w14:textId="77777777" w:rsidR="005362D3" w:rsidRPr="005362D3" w:rsidRDefault="005362D3" w:rsidP="005362D3">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605E5AAB"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1EC93242"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799C32D"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50E16DD6"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5362D3" w:rsidRPr="005362D3" w14:paraId="6397E056" w14:textId="77777777" w:rsidTr="005362D3">
        <w:trPr>
          <w:trHeight w:val="285"/>
        </w:trPr>
        <w:tc>
          <w:tcPr>
            <w:tcW w:w="0" w:type="auto"/>
            <w:vMerge/>
            <w:tcBorders>
              <w:top w:val="single" w:sz="8" w:space="0" w:color="auto"/>
              <w:left w:val="nil"/>
              <w:bottom w:val="single" w:sz="4" w:space="0" w:color="000000"/>
              <w:right w:val="nil"/>
            </w:tcBorders>
            <w:vAlign w:val="center"/>
            <w:hideMark/>
          </w:tcPr>
          <w:p w14:paraId="69C7D787" w14:textId="77777777" w:rsidR="005362D3" w:rsidRPr="005362D3" w:rsidRDefault="005362D3" w:rsidP="005362D3">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2A443F7" w14:textId="77777777" w:rsidR="005362D3" w:rsidRPr="005362D3" w:rsidRDefault="005362D3" w:rsidP="005362D3">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2D0201D" w14:textId="77777777" w:rsidR="005362D3" w:rsidRPr="005362D3" w:rsidRDefault="005362D3" w:rsidP="005362D3">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56CDA04" w14:textId="77777777" w:rsidR="005362D3" w:rsidRPr="005362D3" w:rsidRDefault="005362D3" w:rsidP="005362D3">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1BF4B15C" w14:textId="77777777" w:rsidR="005362D3" w:rsidRPr="005362D3" w:rsidRDefault="005362D3" w:rsidP="005362D3">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1544CB19" w14:textId="77777777" w:rsidR="005362D3" w:rsidRPr="005362D3" w:rsidRDefault="005362D3" w:rsidP="005362D3">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B304C29" w14:textId="77777777" w:rsidR="005362D3" w:rsidRPr="005362D3" w:rsidRDefault="005362D3" w:rsidP="005362D3">
            <w:pPr>
              <w:rPr>
                <w:rFonts w:eastAsia="等线"/>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56E67EB6" w14:textId="77777777" w:rsidR="005362D3" w:rsidRPr="005362D3" w:rsidRDefault="005362D3" w:rsidP="005362D3">
            <w:pPr>
              <w:jc w:val="center"/>
              <w:rPr>
                <w:rFonts w:eastAsia="等线"/>
                <w:b/>
                <w:bCs/>
                <w:i/>
                <w:iCs/>
                <w:color w:val="000000"/>
                <w:sz w:val="22"/>
                <w:szCs w:val="22"/>
                <w:lang w:val="en-US"/>
              </w:rPr>
            </w:pPr>
          </w:p>
        </w:tc>
      </w:tr>
      <w:tr w:rsidR="005362D3" w:rsidRPr="005362D3" w14:paraId="5D56DC69" w14:textId="77777777" w:rsidTr="005362D3">
        <w:trPr>
          <w:trHeight w:val="315"/>
        </w:trPr>
        <w:tc>
          <w:tcPr>
            <w:tcW w:w="0" w:type="auto"/>
            <w:tcBorders>
              <w:top w:val="nil"/>
              <w:left w:val="nil"/>
              <w:bottom w:val="nil"/>
              <w:right w:val="nil"/>
            </w:tcBorders>
            <w:shd w:val="clear" w:color="auto" w:fill="auto"/>
            <w:vAlign w:val="center"/>
            <w:hideMark/>
          </w:tcPr>
          <w:p w14:paraId="5486236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Close</w:t>
            </w:r>
          </w:p>
        </w:tc>
        <w:tc>
          <w:tcPr>
            <w:tcW w:w="0" w:type="auto"/>
            <w:tcBorders>
              <w:top w:val="nil"/>
              <w:left w:val="nil"/>
              <w:bottom w:val="nil"/>
              <w:right w:val="nil"/>
            </w:tcBorders>
            <w:shd w:val="clear" w:color="auto" w:fill="auto"/>
            <w:vAlign w:val="center"/>
            <w:hideMark/>
          </w:tcPr>
          <w:p w14:paraId="3907F570"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015FA22F" w14:textId="77777777" w:rsidR="005362D3" w:rsidRPr="005362D3" w:rsidRDefault="005362D3" w:rsidP="005362D3">
            <w:pPr>
              <w:rPr>
                <w:sz w:val="20"/>
                <w:szCs w:val="20"/>
                <w:lang w:val="en-US"/>
              </w:rPr>
            </w:pPr>
          </w:p>
        </w:tc>
        <w:tc>
          <w:tcPr>
            <w:tcW w:w="0" w:type="auto"/>
            <w:tcBorders>
              <w:top w:val="nil"/>
              <w:left w:val="nil"/>
              <w:bottom w:val="nil"/>
              <w:right w:val="nil"/>
            </w:tcBorders>
            <w:shd w:val="clear" w:color="auto" w:fill="auto"/>
            <w:noWrap/>
            <w:vAlign w:val="center"/>
            <w:hideMark/>
          </w:tcPr>
          <w:p w14:paraId="4CDD860B" w14:textId="77777777" w:rsidR="005362D3" w:rsidRPr="005362D3" w:rsidRDefault="005362D3" w:rsidP="005362D3">
            <w:pPr>
              <w:rPr>
                <w:sz w:val="20"/>
                <w:szCs w:val="20"/>
                <w:lang w:val="en-US"/>
              </w:rPr>
            </w:pPr>
          </w:p>
        </w:tc>
        <w:tc>
          <w:tcPr>
            <w:tcW w:w="0" w:type="auto"/>
            <w:tcBorders>
              <w:top w:val="nil"/>
              <w:left w:val="nil"/>
              <w:bottom w:val="nil"/>
              <w:right w:val="nil"/>
            </w:tcBorders>
            <w:shd w:val="clear" w:color="auto" w:fill="auto"/>
            <w:vAlign w:val="center"/>
            <w:hideMark/>
          </w:tcPr>
          <w:p w14:paraId="696C2AD6" w14:textId="77777777" w:rsidR="005362D3" w:rsidRPr="005362D3" w:rsidRDefault="005362D3" w:rsidP="005362D3">
            <w:pPr>
              <w:rPr>
                <w:sz w:val="20"/>
                <w:szCs w:val="20"/>
                <w:lang w:val="en-US"/>
              </w:rPr>
            </w:pPr>
          </w:p>
        </w:tc>
        <w:tc>
          <w:tcPr>
            <w:tcW w:w="0" w:type="auto"/>
            <w:tcBorders>
              <w:top w:val="nil"/>
              <w:left w:val="nil"/>
              <w:bottom w:val="nil"/>
              <w:right w:val="nil"/>
            </w:tcBorders>
            <w:shd w:val="clear" w:color="auto" w:fill="auto"/>
            <w:vAlign w:val="center"/>
            <w:hideMark/>
          </w:tcPr>
          <w:p w14:paraId="75B44D0C" w14:textId="77777777" w:rsidR="005362D3" w:rsidRPr="005362D3" w:rsidRDefault="005362D3" w:rsidP="005362D3">
            <w:pPr>
              <w:rPr>
                <w:sz w:val="20"/>
                <w:szCs w:val="20"/>
                <w:lang w:val="en-US"/>
              </w:rPr>
            </w:pPr>
          </w:p>
        </w:tc>
        <w:tc>
          <w:tcPr>
            <w:tcW w:w="0" w:type="auto"/>
            <w:tcBorders>
              <w:top w:val="nil"/>
              <w:left w:val="nil"/>
              <w:bottom w:val="nil"/>
              <w:right w:val="nil"/>
            </w:tcBorders>
            <w:shd w:val="clear" w:color="auto" w:fill="auto"/>
            <w:vAlign w:val="center"/>
            <w:hideMark/>
          </w:tcPr>
          <w:p w14:paraId="20FCC87C" w14:textId="77777777" w:rsidR="005362D3" w:rsidRPr="005362D3" w:rsidRDefault="005362D3" w:rsidP="005362D3">
            <w:pPr>
              <w:rPr>
                <w:sz w:val="20"/>
                <w:szCs w:val="20"/>
                <w:lang w:val="en-US"/>
              </w:rPr>
            </w:pPr>
          </w:p>
        </w:tc>
        <w:tc>
          <w:tcPr>
            <w:tcW w:w="0" w:type="auto"/>
            <w:vAlign w:val="center"/>
            <w:hideMark/>
          </w:tcPr>
          <w:p w14:paraId="1CA41218" w14:textId="77777777" w:rsidR="005362D3" w:rsidRPr="005362D3" w:rsidRDefault="005362D3" w:rsidP="005362D3">
            <w:pPr>
              <w:rPr>
                <w:sz w:val="20"/>
                <w:szCs w:val="20"/>
                <w:lang w:val="en-US"/>
              </w:rPr>
            </w:pPr>
          </w:p>
        </w:tc>
      </w:tr>
      <w:tr w:rsidR="005362D3" w:rsidRPr="005362D3" w14:paraId="7D29E57C" w14:textId="77777777" w:rsidTr="005362D3">
        <w:trPr>
          <w:trHeight w:val="315"/>
        </w:trPr>
        <w:tc>
          <w:tcPr>
            <w:tcW w:w="0" w:type="auto"/>
            <w:tcBorders>
              <w:top w:val="nil"/>
              <w:left w:val="nil"/>
              <w:bottom w:val="nil"/>
              <w:right w:val="nil"/>
            </w:tcBorders>
            <w:shd w:val="clear" w:color="auto" w:fill="auto"/>
            <w:vAlign w:val="center"/>
            <w:hideMark/>
          </w:tcPr>
          <w:p w14:paraId="6852A31A" w14:textId="77777777" w:rsidR="005362D3" w:rsidRPr="005362D3" w:rsidRDefault="005362D3" w:rsidP="005362D3">
            <w:pPr>
              <w:rPr>
                <w:sz w:val="20"/>
                <w:szCs w:val="20"/>
                <w:lang w:val="en-US"/>
              </w:rPr>
            </w:pPr>
          </w:p>
        </w:tc>
        <w:tc>
          <w:tcPr>
            <w:tcW w:w="0" w:type="auto"/>
            <w:tcBorders>
              <w:top w:val="nil"/>
              <w:left w:val="nil"/>
              <w:bottom w:val="nil"/>
              <w:right w:val="nil"/>
            </w:tcBorders>
            <w:shd w:val="clear" w:color="auto" w:fill="auto"/>
            <w:noWrap/>
            <w:vAlign w:val="center"/>
            <w:hideMark/>
          </w:tcPr>
          <w:p w14:paraId="4547F90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752A7B6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CD1F24"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w:t>
            </w:r>
          </w:p>
        </w:tc>
        <w:tc>
          <w:tcPr>
            <w:tcW w:w="0" w:type="auto"/>
            <w:tcBorders>
              <w:top w:val="nil"/>
              <w:left w:val="nil"/>
              <w:bottom w:val="nil"/>
              <w:right w:val="nil"/>
            </w:tcBorders>
            <w:shd w:val="clear" w:color="auto" w:fill="auto"/>
            <w:vAlign w:val="center"/>
            <w:hideMark/>
          </w:tcPr>
          <w:p w14:paraId="4D30AAA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5F109FC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1BCDF1C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0.00%</w:t>
            </w:r>
          </w:p>
        </w:tc>
        <w:tc>
          <w:tcPr>
            <w:tcW w:w="0" w:type="auto"/>
            <w:vAlign w:val="center"/>
            <w:hideMark/>
          </w:tcPr>
          <w:p w14:paraId="46C13563" w14:textId="77777777" w:rsidR="005362D3" w:rsidRPr="005362D3" w:rsidRDefault="005362D3" w:rsidP="005362D3">
            <w:pPr>
              <w:rPr>
                <w:sz w:val="20"/>
                <w:szCs w:val="20"/>
                <w:lang w:val="en-US"/>
              </w:rPr>
            </w:pPr>
          </w:p>
        </w:tc>
      </w:tr>
      <w:tr w:rsidR="005362D3" w:rsidRPr="005362D3" w14:paraId="28574A79" w14:textId="77777777" w:rsidTr="005362D3">
        <w:trPr>
          <w:trHeight w:val="315"/>
        </w:trPr>
        <w:tc>
          <w:tcPr>
            <w:tcW w:w="0" w:type="auto"/>
            <w:tcBorders>
              <w:top w:val="nil"/>
              <w:left w:val="nil"/>
              <w:bottom w:val="nil"/>
              <w:right w:val="nil"/>
            </w:tcBorders>
            <w:shd w:val="clear" w:color="auto" w:fill="auto"/>
            <w:vAlign w:val="center"/>
            <w:hideMark/>
          </w:tcPr>
          <w:p w14:paraId="4B55D409"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6B43F34"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3BE970E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059C2A0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w:t>
            </w:r>
          </w:p>
        </w:tc>
        <w:tc>
          <w:tcPr>
            <w:tcW w:w="0" w:type="auto"/>
            <w:tcBorders>
              <w:top w:val="nil"/>
              <w:left w:val="nil"/>
              <w:bottom w:val="nil"/>
              <w:right w:val="nil"/>
            </w:tcBorders>
            <w:shd w:val="clear" w:color="auto" w:fill="auto"/>
            <w:vAlign w:val="center"/>
            <w:hideMark/>
          </w:tcPr>
          <w:p w14:paraId="5306050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28FC6C6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76D7C3D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0.00%</w:t>
            </w:r>
          </w:p>
        </w:tc>
        <w:tc>
          <w:tcPr>
            <w:tcW w:w="0" w:type="auto"/>
            <w:vAlign w:val="center"/>
            <w:hideMark/>
          </w:tcPr>
          <w:p w14:paraId="4E803AA9" w14:textId="77777777" w:rsidR="005362D3" w:rsidRPr="005362D3" w:rsidRDefault="005362D3" w:rsidP="005362D3">
            <w:pPr>
              <w:rPr>
                <w:sz w:val="20"/>
                <w:szCs w:val="20"/>
                <w:lang w:val="en-US"/>
              </w:rPr>
            </w:pPr>
          </w:p>
        </w:tc>
      </w:tr>
      <w:tr w:rsidR="005362D3" w:rsidRPr="005362D3" w14:paraId="1FE80E2D" w14:textId="77777777" w:rsidTr="005362D3">
        <w:trPr>
          <w:trHeight w:val="315"/>
        </w:trPr>
        <w:tc>
          <w:tcPr>
            <w:tcW w:w="0" w:type="auto"/>
            <w:tcBorders>
              <w:top w:val="nil"/>
              <w:left w:val="nil"/>
              <w:bottom w:val="nil"/>
              <w:right w:val="nil"/>
            </w:tcBorders>
            <w:shd w:val="clear" w:color="auto" w:fill="auto"/>
            <w:vAlign w:val="center"/>
            <w:hideMark/>
          </w:tcPr>
          <w:p w14:paraId="37D0DF12"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630A8A95"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2673563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31BE440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w:t>
            </w:r>
          </w:p>
        </w:tc>
        <w:tc>
          <w:tcPr>
            <w:tcW w:w="0" w:type="auto"/>
            <w:tcBorders>
              <w:top w:val="nil"/>
              <w:left w:val="nil"/>
              <w:bottom w:val="nil"/>
              <w:right w:val="nil"/>
            </w:tcBorders>
            <w:shd w:val="clear" w:color="auto" w:fill="auto"/>
            <w:vAlign w:val="center"/>
            <w:hideMark/>
          </w:tcPr>
          <w:p w14:paraId="6B44C384"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480D8C4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4ACB33D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0.00%</w:t>
            </w:r>
          </w:p>
        </w:tc>
        <w:tc>
          <w:tcPr>
            <w:tcW w:w="0" w:type="auto"/>
            <w:vAlign w:val="center"/>
            <w:hideMark/>
          </w:tcPr>
          <w:p w14:paraId="7091AEB3" w14:textId="77777777" w:rsidR="005362D3" w:rsidRPr="005362D3" w:rsidRDefault="005362D3" w:rsidP="005362D3">
            <w:pPr>
              <w:rPr>
                <w:sz w:val="20"/>
                <w:szCs w:val="20"/>
                <w:lang w:val="en-US"/>
              </w:rPr>
            </w:pPr>
          </w:p>
        </w:tc>
      </w:tr>
      <w:tr w:rsidR="005362D3" w:rsidRPr="005362D3" w14:paraId="53B67BCF" w14:textId="77777777" w:rsidTr="005362D3">
        <w:trPr>
          <w:trHeight w:val="315"/>
        </w:trPr>
        <w:tc>
          <w:tcPr>
            <w:tcW w:w="0" w:type="auto"/>
            <w:tcBorders>
              <w:top w:val="nil"/>
              <w:left w:val="nil"/>
              <w:bottom w:val="nil"/>
              <w:right w:val="nil"/>
            </w:tcBorders>
            <w:shd w:val="clear" w:color="auto" w:fill="auto"/>
            <w:vAlign w:val="center"/>
            <w:hideMark/>
          </w:tcPr>
          <w:p w14:paraId="2474A5A6"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A0387D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647F990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0E1E6B6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w:t>
            </w:r>
          </w:p>
        </w:tc>
        <w:tc>
          <w:tcPr>
            <w:tcW w:w="0" w:type="auto"/>
            <w:tcBorders>
              <w:top w:val="nil"/>
              <w:left w:val="nil"/>
              <w:bottom w:val="nil"/>
              <w:right w:val="nil"/>
            </w:tcBorders>
            <w:shd w:val="clear" w:color="auto" w:fill="auto"/>
            <w:vAlign w:val="center"/>
            <w:hideMark/>
          </w:tcPr>
          <w:p w14:paraId="400BEBD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2462AC1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7871795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0.00%</w:t>
            </w:r>
          </w:p>
        </w:tc>
        <w:tc>
          <w:tcPr>
            <w:tcW w:w="0" w:type="auto"/>
            <w:vAlign w:val="center"/>
            <w:hideMark/>
          </w:tcPr>
          <w:p w14:paraId="3448461C" w14:textId="77777777" w:rsidR="005362D3" w:rsidRPr="005362D3" w:rsidRDefault="005362D3" w:rsidP="005362D3">
            <w:pPr>
              <w:rPr>
                <w:sz w:val="20"/>
                <w:szCs w:val="20"/>
                <w:lang w:val="en-US"/>
              </w:rPr>
            </w:pPr>
          </w:p>
        </w:tc>
      </w:tr>
      <w:tr w:rsidR="005362D3" w:rsidRPr="005362D3" w14:paraId="2EA5DB8D" w14:textId="77777777" w:rsidTr="005362D3">
        <w:trPr>
          <w:trHeight w:val="315"/>
        </w:trPr>
        <w:tc>
          <w:tcPr>
            <w:tcW w:w="0" w:type="auto"/>
            <w:tcBorders>
              <w:top w:val="nil"/>
              <w:left w:val="nil"/>
              <w:bottom w:val="nil"/>
              <w:right w:val="nil"/>
            </w:tcBorders>
            <w:shd w:val="clear" w:color="auto" w:fill="auto"/>
            <w:vAlign w:val="center"/>
            <w:hideMark/>
          </w:tcPr>
          <w:p w14:paraId="1AB893A9"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6057D9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0BB07A8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1.46 [0.83, 2.08] </w:t>
            </w:r>
          </w:p>
        </w:tc>
        <w:tc>
          <w:tcPr>
            <w:tcW w:w="0" w:type="auto"/>
            <w:tcBorders>
              <w:top w:val="nil"/>
              <w:left w:val="nil"/>
              <w:bottom w:val="nil"/>
              <w:right w:val="nil"/>
            </w:tcBorders>
            <w:shd w:val="clear" w:color="auto" w:fill="auto"/>
            <w:noWrap/>
            <w:vAlign w:val="center"/>
            <w:hideMark/>
          </w:tcPr>
          <w:p w14:paraId="0C59510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w:t>
            </w:r>
          </w:p>
        </w:tc>
        <w:tc>
          <w:tcPr>
            <w:tcW w:w="0" w:type="auto"/>
            <w:tcBorders>
              <w:top w:val="nil"/>
              <w:left w:val="nil"/>
              <w:bottom w:val="nil"/>
              <w:right w:val="nil"/>
            </w:tcBorders>
            <w:shd w:val="clear" w:color="auto" w:fill="auto"/>
            <w:vAlign w:val="center"/>
            <w:hideMark/>
          </w:tcPr>
          <w:p w14:paraId="5985638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6D48663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0D8752C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0.00%</w:t>
            </w:r>
          </w:p>
        </w:tc>
        <w:tc>
          <w:tcPr>
            <w:tcW w:w="0" w:type="auto"/>
            <w:vAlign w:val="center"/>
            <w:hideMark/>
          </w:tcPr>
          <w:p w14:paraId="1B809376" w14:textId="77777777" w:rsidR="005362D3" w:rsidRPr="005362D3" w:rsidRDefault="005362D3" w:rsidP="005362D3">
            <w:pPr>
              <w:rPr>
                <w:sz w:val="20"/>
                <w:szCs w:val="20"/>
                <w:lang w:val="en-US"/>
              </w:rPr>
            </w:pPr>
          </w:p>
        </w:tc>
      </w:tr>
      <w:tr w:rsidR="005362D3" w:rsidRPr="005362D3" w14:paraId="7E12F650" w14:textId="77777777" w:rsidTr="005362D3">
        <w:trPr>
          <w:trHeight w:val="315"/>
        </w:trPr>
        <w:tc>
          <w:tcPr>
            <w:tcW w:w="0" w:type="auto"/>
            <w:tcBorders>
              <w:top w:val="nil"/>
              <w:left w:val="nil"/>
              <w:bottom w:val="nil"/>
              <w:right w:val="nil"/>
            </w:tcBorders>
            <w:shd w:val="clear" w:color="auto" w:fill="auto"/>
            <w:vAlign w:val="center"/>
            <w:hideMark/>
          </w:tcPr>
          <w:p w14:paraId="2BE48737"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79241E65"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79AF0B9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0.08 [0.47, 0.64] </w:t>
            </w:r>
          </w:p>
        </w:tc>
        <w:tc>
          <w:tcPr>
            <w:tcW w:w="0" w:type="auto"/>
            <w:tcBorders>
              <w:top w:val="nil"/>
              <w:left w:val="nil"/>
              <w:bottom w:val="nil"/>
              <w:right w:val="nil"/>
            </w:tcBorders>
            <w:shd w:val="clear" w:color="auto" w:fill="auto"/>
            <w:noWrap/>
            <w:vAlign w:val="center"/>
            <w:hideMark/>
          </w:tcPr>
          <w:p w14:paraId="4B5C864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w:t>
            </w:r>
          </w:p>
        </w:tc>
        <w:tc>
          <w:tcPr>
            <w:tcW w:w="0" w:type="auto"/>
            <w:tcBorders>
              <w:top w:val="nil"/>
              <w:left w:val="nil"/>
              <w:bottom w:val="nil"/>
              <w:right w:val="nil"/>
            </w:tcBorders>
            <w:shd w:val="clear" w:color="auto" w:fill="auto"/>
            <w:vAlign w:val="center"/>
            <w:hideMark/>
          </w:tcPr>
          <w:p w14:paraId="37985DA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6B4EE12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4C1FB80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0.00%</w:t>
            </w:r>
          </w:p>
        </w:tc>
        <w:tc>
          <w:tcPr>
            <w:tcW w:w="0" w:type="auto"/>
            <w:vAlign w:val="center"/>
            <w:hideMark/>
          </w:tcPr>
          <w:p w14:paraId="77E3ED49" w14:textId="77777777" w:rsidR="005362D3" w:rsidRPr="005362D3" w:rsidRDefault="005362D3" w:rsidP="005362D3">
            <w:pPr>
              <w:rPr>
                <w:sz w:val="20"/>
                <w:szCs w:val="20"/>
                <w:lang w:val="en-US"/>
              </w:rPr>
            </w:pPr>
          </w:p>
        </w:tc>
      </w:tr>
      <w:tr w:rsidR="005362D3" w:rsidRPr="005362D3" w14:paraId="7598798A" w14:textId="77777777" w:rsidTr="005362D3">
        <w:trPr>
          <w:trHeight w:val="315"/>
        </w:trPr>
        <w:tc>
          <w:tcPr>
            <w:tcW w:w="0" w:type="auto"/>
            <w:tcBorders>
              <w:top w:val="nil"/>
              <w:left w:val="nil"/>
              <w:bottom w:val="nil"/>
              <w:right w:val="nil"/>
            </w:tcBorders>
            <w:shd w:val="clear" w:color="auto" w:fill="auto"/>
            <w:vAlign w:val="center"/>
            <w:hideMark/>
          </w:tcPr>
          <w:p w14:paraId="3880516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Stranger</w:t>
            </w:r>
          </w:p>
        </w:tc>
        <w:tc>
          <w:tcPr>
            <w:tcW w:w="0" w:type="auto"/>
            <w:tcBorders>
              <w:top w:val="nil"/>
              <w:left w:val="nil"/>
              <w:bottom w:val="nil"/>
              <w:right w:val="nil"/>
            </w:tcBorders>
            <w:shd w:val="clear" w:color="auto" w:fill="auto"/>
            <w:noWrap/>
            <w:vAlign w:val="center"/>
            <w:hideMark/>
          </w:tcPr>
          <w:p w14:paraId="2DBEA286"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056DAF92" w14:textId="77777777" w:rsidR="005362D3" w:rsidRPr="005362D3" w:rsidRDefault="005362D3" w:rsidP="005362D3">
            <w:pPr>
              <w:rPr>
                <w:sz w:val="20"/>
                <w:szCs w:val="20"/>
                <w:lang w:val="en-US"/>
              </w:rPr>
            </w:pPr>
          </w:p>
        </w:tc>
        <w:tc>
          <w:tcPr>
            <w:tcW w:w="0" w:type="auto"/>
            <w:tcBorders>
              <w:top w:val="nil"/>
              <w:left w:val="nil"/>
              <w:bottom w:val="nil"/>
              <w:right w:val="nil"/>
            </w:tcBorders>
            <w:shd w:val="clear" w:color="auto" w:fill="auto"/>
            <w:noWrap/>
            <w:vAlign w:val="center"/>
            <w:hideMark/>
          </w:tcPr>
          <w:p w14:paraId="5BF5330D" w14:textId="77777777" w:rsidR="005362D3" w:rsidRPr="005362D3" w:rsidRDefault="005362D3" w:rsidP="005362D3">
            <w:pPr>
              <w:jc w:val="center"/>
              <w:rPr>
                <w:sz w:val="20"/>
                <w:szCs w:val="20"/>
                <w:lang w:val="en-US"/>
              </w:rPr>
            </w:pPr>
          </w:p>
        </w:tc>
        <w:tc>
          <w:tcPr>
            <w:tcW w:w="0" w:type="auto"/>
            <w:tcBorders>
              <w:top w:val="nil"/>
              <w:left w:val="nil"/>
              <w:bottom w:val="nil"/>
              <w:right w:val="nil"/>
            </w:tcBorders>
            <w:shd w:val="clear" w:color="auto" w:fill="auto"/>
            <w:vAlign w:val="center"/>
            <w:hideMark/>
          </w:tcPr>
          <w:p w14:paraId="68B470B5" w14:textId="77777777" w:rsidR="005362D3" w:rsidRPr="005362D3" w:rsidRDefault="005362D3" w:rsidP="005362D3">
            <w:pPr>
              <w:jc w:val="center"/>
              <w:rPr>
                <w:sz w:val="20"/>
                <w:szCs w:val="20"/>
                <w:lang w:val="en-US"/>
              </w:rPr>
            </w:pPr>
          </w:p>
        </w:tc>
        <w:tc>
          <w:tcPr>
            <w:tcW w:w="0" w:type="auto"/>
            <w:tcBorders>
              <w:top w:val="nil"/>
              <w:left w:val="nil"/>
              <w:bottom w:val="nil"/>
              <w:right w:val="nil"/>
            </w:tcBorders>
            <w:shd w:val="clear" w:color="auto" w:fill="auto"/>
            <w:vAlign w:val="center"/>
            <w:hideMark/>
          </w:tcPr>
          <w:p w14:paraId="6D54BAAD" w14:textId="77777777" w:rsidR="005362D3" w:rsidRPr="005362D3" w:rsidRDefault="005362D3" w:rsidP="005362D3">
            <w:pPr>
              <w:jc w:val="center"/>
              <w:rPr>
                <w:sz w:val="20"/>
                <w:szCs w:val="20"/>
                <w:lang w:val="en-US"/>
              </w:rPr>
            </w:pPr>
          </w:p>
        </w:tc>
        <w:tc>
          <w:tcPr>
            <w:tcW w:w="0" w:type="auto"/>
            <w:tcBorders>
              <w:top w:val="nil"/>
              <w:left w:val="nil"/>
              <w:bottom w:val="nil"/>
              <w:right w:val="nil"/>
            </w:tcBorders>
            <w:shd w:val="clear" w:color="auto" w:fill="auto"/>
            <w:vAlign w:val="center"/>
            <w:hideMark/>
          </w:tcPr>
          <w:p w14:paraId="668A6067" w14:textId="77777777" w:rsidR="005362D3" w:rsidRPr="005362D3" w:rsidRDefault="005362D3" w:rsidP="005362D3">
            <w:pPr>
              <w:jc w:val="center"/>
              <w:rPr>
                <w:sz w:val="20"/>
                <w:szCs w:val="20"/>
                <w:lang w:val="en-US"/>
              </w:rPr>
            </w:pPr>
          </w:p>
        </w:tc>
        <w:tc>
          <w:tcPr>
            <w:tcW w:w="0" w:type="auto"/>
            <w:vAlign w:val="center"/>
            <w:hideMark/>
          </w:tcPr>
          <w:p w14:paraId="65A13C70" w14:textId="77777777" w:rsidR="005362D3" w:rsidRPr="005362D3" w:rsidRDefault="005362D3" w:rsidP="005362D3">
            <w:pPr>
              <w:rPr>
                <w:sz w:val="20"/>
                <w:szCs w:val="20"/>
                <w:lang w:val="en-US"/>
              </w:rPr>
            </w:pPr>
          </w:p>
        </w:tc>
      </w:tr>
      <w:tr w:rsidR="005362D3" w:rsidRPr="005362D3" w14:paraId="2FE09BC3" w14:textId="77777777" w:rsidTr="005362D3">
        <w:trPr>
          <w:trHeight w:val="315"/>
        </w:trPr>
        <w:tc>
          <w:tcPr>
            <w:tcW w:w="0" w:type="auto"/>
            <w:tcBorders>
              <w:top w:val="nil"/>
              <w:left w:val="nil"/>
              <w:bottom w:val="nil"/>
              <w:right w:val="nil"/>
            </w:tcBorders>
            <w:shd w:val="clear" w:color="auto" w:fill="auto"/>
            <w:vAlign w:val="center"/>
            <w:hideMark/>
          </w:tcPr>
          <w:p w14:paraId="757B8FB3" w14:textId="77777777" w:rsidR="005362D3" w:rsidRPr="005362D3" w:rsidRDefault="005362D3" w:rsidP="005362D3">
            <w:pPr>
              <w:jc w:val="center"/>
              <w:rPr>
                <w:sz w:val="20"/>
                <w:szCs w:val="20"/>
                <w:lang w:val="en-US"/>
              </w:rPr>
            </w:pPr>
          </w:p>
        </w:tc>
        <w:tc>
          <w:tcPr>
            <w:tcW w:w="0" w:type="auto"/>
            <w:tcBorders>
              <w:top w:val="nil"/>
              <w:left w:val="nil"/>
              <w:bottom w:val="nil"/>
              <w:right w:val="nil"/>
            </w:tcBorders>
            <w:shd w:val="clear" w:color="auto" w:fill="auto"/>
            <w:noWrap/>
            <w:vAlign w:val="center"/>
            <w:hideMark/>
          </w:tcPr>
          <w:p w14:paraId="2044CDE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0A9AC9F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0.61 [0.35, 0.86] </w:t>
            </w:r>
          </w:p>
        </w:tc>
        <w:tc>
          <w:tcPr>
            <w:tcW w:w="0" w:type="auto"/>
            <w:tcBorders>
              <w:top w:val="nil"/>
              <w:left w:val="nil"/>
              <w:bottom w:val="nil"/>
              <w:right w:val="nil"/>
            </w:tcBorders>
            <w:shd w:val="clear" w:color="auto" w:fill="auto"/>
            <w:noWrap/>
            <w:vAlign w:val="center"/>
            <w:hideMark/>
          </w:tcPr>
          <w:p w14:paraId="6F43D0E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w:t>
            </w:r>
          </w:p>
        </w:tc>
        <w:tc>
          <w:tcPr>
            <w:tcW w:w="0" w:type="auto"/>
            <w:tcBorders>
              <w:top w:val="nil"/>
              <w:left w:val="nil"/>
              <w:bottom w:val="nil"/>
              <w:right w:val="nil"/>
            </w:tcBorders>
            <w:shd w:val="clear" w:color="auto" w:fill="auto"/>
            <w:vAlign w:val="center"/>
            <w:hideMark/>
          </w:tcPr>
          <w:p w14:paraId="17B29154"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8.79</w:t>
            </w:r>
          </w:p>
        </w:tc>
        <w:tc>
          <w:tcPr>
            <w:tcW w:w="0" w:type="auto"/>
            <w:tcBorders>
              <w:top w:val="nil"/>
              <w:left w:val="nil"/>
              <w:bottom w:val="nil"/>
              <w:right w:val="nil"/>
            </w:tcBorders>
            <w:shd w:val="clear" w:color="auto" w:fill="auto"/>
            <w:vAlign w:val="center"/>
            <w:hideMark/>
          </w:tcPr>
          <w:p w14:paraId="387E01C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.03</w:t>
            </w:r>
          </w:p>
        </w:tc>
        <w:tc>
          <w:tcPr>
            <w:tcW w:w="0" w:type="auto"/>
            <w:tcBorders>
              <w:top w:val="nil"/>
              <w:left w:val="nil"/>
              <w:bottom w:val="nil"/>
              <w:right w:val="nil"/>
            </w:tcBorders>
            <w:shd w:val="clear" w:color="auto" w:fill="auto"/>
            <w:vAlign w:val="center"/>
            <w:hideMark/>
          </w:tcPr>
          <w:p w14:paraId="55172D5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71.30%</w:t>
            </w:r>
          </w:p>
        </w:tc>
        <w:tc>
          <w:tcPr>
            <w:tcW w:w="0" w:type="auto"/>
            <w:vAlign w:val="center"/>
            <w:hideMark/>
          </w:tcPr>
          <w:p w14:paraId="7532908E" w14:textId="77777777" w:rsidR="005362D3" w:rsidRPr="005362D3" w:rsidRDefault="005362D3" w:rsidP="005362D3">
            <w:pPr>
              <w:rPr>
                <w:sz w:val="20"/>
                <w:szCs w:val="20"/>
                <w:lang w:val="en-US"/>
              </w:rPr>
            </w:pPr>
          </w:p>
        </w:tc>
      </w:tr>
      <w:tr w:rsidR="005362D3" w:rsidRPr="005362D3" w14:paraId="2C97B782" w14:textId="77777777" w:rsidTr="005362D3">
        <w:trPr>
          <w:trHeight w:val="315"/>
        </w:trPr>
        <w:tc>
          <w:tcPr>
            <w:tcW w:w="0" w:type="auto"/>
            <w:tcBorders>
              <w:top w:val="nil"/>
              <w:left w:val="nil"/>
              <w:bottom w:val="nil"/>
              <w:right w:val="nil"/>
            </w:tcBorders>
            <w:shd w:val="clear" w:color="auto" w:fill="auto"/>
            <w:vAlign w:val="center"/>
            <w:hideMark/>
          </w:tcPr>
          <w:p w14:paraId="56C44B33"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385C8A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7E709D4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1.53 [0.23, 2.83] </w:t>
            </w:r>
          </w:p>
        </w:tc>
        <w:tc>
          <w:tcPr>
            <w:tcW w:w="0" w:type="auto"/>
            <w:tcBorders>
              <w:top w:val="nil"/>
              <w:left w:val="nil"/>
              <w:bottom w:val="nil"/>
              <w:right w:val="nil"/>
            </w:tcBorders>
            <w:shd w:val="clear" w:color="auto" w:fill="auto"/>
            <w:noWrap/>
            <w:vAlign w:val="center"/>
            <w:hideMark/>
          </w:tcPr>
          <w:p w14:paraId="414F172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w:t>
            </w:r>
          </w:p>
        </w:tc>
        <w:tc>
          <w:tcPr>
            <w:tcW w:w="0" w:type="auto"/>
            <w:tcBorders>
              <w:top w:val="nil"/>
              <w:left w:val="nil"/>
              <w:bottom w:val="nil"/>
              <w:right w:val="nil"/>
            </w:tcBorders>
            <w:shd w:val="clear" w:color="auto" w:fill="auto"/>
            <w:vAlign w:val="center"/>
            <w:hideMark/>
          </w:tcPr>
          <w:p w14:paraId="1238AD0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65.50</w:t>
            </w:r>
          </w:p>
        </w:tc>
        <w:tc>
          <w:tcPr>
            <w:tcW w:w="0" w:type="auto"/>
            <w:tcBorders>
              <w:top w:val="nil"/>
              <w:left w:val="nil"/>
              <w:bottom w:val="nil"/>
              <w:right w:val="nil"/>
            </w:tcBorders>
            <w:shd w:val="clear" w:color="auto" w:fill="auto"/>
            <w:vAlign w:val="center"/>
            <w:hideMark/>
          </w:tcPr>
          <w:p w14:paraId="2353C32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5F72C3E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96.44%</w:t>
            </w:r>
          </w:p>
        </w:tc>
        <w:tc>
          <w:tcPr>
            <w:tcW w:w="0" w:type="auto"/>
            <w:vAlign w:val="center"/>
            <w:hideMark/>
          </w:tcPr>
          <w:p w14:paraId="50D23DBF" w14:textId="77777777" w:rsidR="005362D3" w:rsidRPr="005362D3" w:rsidRDefault="005362D3" w:rsidP="005362D3">
            <w:pPr>
              <w:rPr>
                <w:sz w:val="20"/>
                <w:szCs w:val="20"/>
                <w:lang w:val="en-US"/>
              </w:rPr>
            </w:pPr>
          </w:p>
        </w:tc>
      </w:tr>
      <w:tr w:rsidR="005362D3" w:rsidRPr="005362D3" w14:paraId="524FD216" w14:textId="77777777" w:rsidTr="005362D3">
        <w:trPr>
          <w:trHeight w:val="315"/>
        </w:trPr>
        <w:tc>
          <w:tcPr>
            <w:tcW w:w="0" w:type="auto"/>
            <w:tcBorders>
              <w:top w:val="nil"/>
              <w:left w:val="nil"/>
              <w:bottom w:val="nil"/>
              <w:right w:val="nil"/>
            </w:tcBorders>
            <w:shd w:val="clear" w:color="auto" w:fill="auto"/>
            <w:vAlign w:val="center"/>
            <w:hideMark/>
          </w:tcPr>
          <w:p w14:paraId="5367B803"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D0B375C"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4257B05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0.67 [0.27, 1.08] </w:t>
            </w:r>
          </w:p>
        </w:tc>
        <w:tc>
          <w:tcPr>
            <w:tcW w:w="0" w:type="auto"/>
            <w:tcBorders>
              <w:top w:val="nil"/>
              <w:left w:val="nil"/>
              <w:bottom w:val="nil"/>
              <w:right w:val="nil"/>
            </w:tcBorders>
            <w:shd w:val="clear" w:color="auto" w:fill="auto"/>
            <w:noWrap/>
            <w:vAlign w:val="center"/>
            <w:hideMark/>
          </w:tcPr>
          <w:p w14:paraId="391402D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w:t>
            </w:r>
          </w:p>
        </w:tc>
        <w:tc>
          <w:tcPr>
            <w:tcW w:w="0" w:type="auto"/>
            <w:tcBorders>
              <w:top w:val="nil"/>
              <w:left w:val="nil"/>
              <w:bottom w:val="nil"/>
              <w:right w:val="nil"/>
            </w:tcBorders>
            <w:shd w:val="clear" w:color="auto" w:fill="auto"/>
            <w:vAlign w:val="center"/>
            <w:hideMark/>
          </w:tcPr>
          <w:p w14:paraId="4FBDF62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20.24</w:t>
            </w:r>
          </w:p>
        </w:tc>
        <w:tc>
          <w:tcPr>
            <w:tcW w:w="0" w:type="auto"/>
            <w:tcBorders>
              <w:top w:val="nil"/>
              <w:left w:val="nil"/>
              <w:bottom w:val="nil"/>
              <w:right w:val="nil"/>
            </w:tcBorders>
            <w:shd w:val="clear" w:color="auto" w:fill="auto"/>
            <w:vAlign w:val="center"/>
            <w:hideMark/>
          </w:tcPr>
          <w:p w14:paraId="45982BC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79D4385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88.70%</w:t>
            </w:r>
          </w:p>
        </w:tc>
        <w:tc>
          <w:tcPr>
            <w:tcW w:w="0" w:type="auto"/>
            <w:vAlign w:val="center"/>
            <w:hideMark/>
          </w:tcPr>
          <w:p w14:paraId="5D81A97C" w14:textId="77777777" w:rsidR="005362D3" w:rsidRPr="005362D3" w:rsidRDefault="005362D3" w:rsidP="005362D3">
            <w:pPr>
              <w:rPr>
                <w:sz w:val="20"/>
                <w:szCs w:val="20"/>
                <w:lang w:val="en-US"/>
              </w:rPr>
            </w:pPr>
          </w:p>
        </w:tc>
      </w:tr>
      <w:tr w:rsidR="005362D3" w:rsidRPr="005362D3" w14:paraId="784D72B7" w14:textId="77777777" w:rsidTr="005362D3">
        <w:trPr>
          <w:trHeight w:val="315"/>
        </w:trPr>
        <w:tc>
          <w:tcPr>
            <w:tcW w:w="0" w:type="auto"/>
            <w:tcBorders>
              <w:top w:val="nil"/>
              <w:left w:val="nil"/>
              <w:bottom w:val="nil"/>
              <w:right w:val="nil"/>
            </w:tcBorders>
            <w:shd w:val="clear" w:color="auto" w:fill="auto"/>
            <w:vAlign w:val="center"/>
            <w:hideMark/>
          </w:tcPr>
          <w:p w14:paraId="5B3B803D"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14B393B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4837322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1.49 [0.32, 2.65] </w:t>
            </w:r>
          </w:p>
        </w:tc>
        <w:tc>
          <w:tcPr>
            <w:tcW w:w="0" w:type="auto"/>
            <w:tcBorders>
              <w:top w:val="nil"/>
              <w:left w:val="nil"/>
              <w:bottom w:val="nil"/>
              <w:right w:val="nil"/>
            </w:tcBorders>
            <w:shd w:val="clear" w:color="auto" w:fill="auto"/>
            <w:noWrap/>
            <w:vAlign w:val="center"/>
            <w:hideMark/>
          </w:tcPr>
          <w:p w14:paraId="088C6F2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w:t>
            </w:r>
          </w:p>
        </w:tc>
        <w:tc>
          <w:tcPr>
            <w:tcW w:w="0" w:type="auto"/>
            <w:tcBorders>
              <w:top w:val="nil"/>
              <w:left w:val="nil"/>
              <w:bottom w:val="nil"/>
              <w:right w:val="nil"/>
            </w:tcBorders>
            <w:shd w:val="clear" w:color="auto" w:fill="auto"/>
            <w:vAlign w:val="center"/>
            <w:hideMark/>
          </w:tcPr>
          <w:p w14:paraId="0E918C6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52.11</w:t>
            </w:r>
          </w:p>
        </w:tc>
        <w:tc>
          <w:tcPr>
            <w:tcW w:w="0" w:type="auto"/>
            <w:tcBorders>
              <w:top w:val="nil"/>
              <w:left w:val="nil"/>
              <w:bottom w:val="nil"/>
              <w:right w:val="nil"/>
            </w:tcBorders>
            <w:shd w:val="clear" w:color="auto" w:fill="auto"/>
            <w:vAlign w:val="center"/>
            <w:hideMark/>
          </w:tcPr>
          <w:p w14:paraId="00C425B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7FE765D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94.76%</w:t>
            </w:r>
          </w:p>
        </w:tc>
        <w:tc>
          <w:tcPr>
            <w:tcW w:w="0" w:type="auto"/>
            <w:vAlign w:val="center"/>
            <w:hideMark/>
          </w:tcPr>
          <w:p w14:paraId="6B3C0309" w14:textId="77777777" w:rsidR="005362D3" w:rsidRPr="005362D3" w:rsidRDefault="005362D3" w:rsidP="005362D3">
            <w:pPr>
              <w:rPr>
                <w:sz w:val="20"/>
                <w:szCs w:val="20"/>
                <w:lang w:val="en-US"/>
              </w:rPr>
            </w:pPr>
          </w:p>
        </w:tc>
      </w:tr>
      <w:tr w:rsidR="005362D3" w:rsidRPr="005362D3" w14:paraId="1ED7A0BE" w14:textId="77777777" w:rsidTr="005362D3">
        <w:trPr>
          <w:trHeight w:val="315"/>
        </w:trPr>
        <w:tc>
          <w:tcPr>
            <w:tcW w:w="0" w:type="auto"/>
            <w:tcBorders>
              <w:top w:val="nil"/>
              <w:left w:val="nil"/>
              <w:bottom w:val="nil"/>
              <w:right w:val="nil"/>
            </w:tcBorders>
            <w:shd w:val="clear" w:color="auto" w:fill="auto"/>
            <w:vAlign w:val="center"/>
            <w:hideMark/>
          </w:tcPr>
          <w:p w14:paraId="4E36DFD3" w14:textId="77777777" w:rsidR="005362D3" w:rsidRPr="005362D3" w:rsidRDefault="005362D3" w:rsidP="005362D3">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A35798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6084A5C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0.63 [0.33, 0.94] </w:t>
            </w:r>
          </w:p>
        </w:tc>
        <w:tc>
          <w:tcPr>
            <w:tcW w:w="0" w:type="auto"/>
            <w:tcBorders>
              <w:top w:val="nil"/>
              <w:left w:val="nil"/>
              <w:bottom w:val="nil"/>
              <w:right w:val="nil"/>
            </w:tcBorders>
            <w:shd w:val="clear" w:color="auto" w:fill="auto"/>
            <w:noWrap/>
            <w:vAlign w:val="center"/>
            <w:hideMark/>
          </w:tcPr>
          <w:p w14:paraId="5BD9C7A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w:t>
            </w:r>
          </w:p>
        </w:tc>
        <w:tc>
          <w:tcPr>
            <w:tcW w:w="0" w:type="auto"/>
            <w:tcBorders>
              <w:top w:val="nil"/>
              <w:left w:val="nil"/>
              <w:bottom w:val="nil"/>
              <w:right w:val="nil"/>
            </w:tcBorders>
            <w:shd w:val="clear" w:color="auto" w:fill="auto"/>
            <w:vAlign w:val="center"/>
            <w:hideMark/>
          </w:tcPr>
          <w:p w14:paraId="4CCCEFC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15.66</w:t>
            </w:r>
          </w:p>
        </w:tc>
        <w:tc>
          <w:tcPr>
            <w:tcW w:w="0" w:type="auto"/>
            <w:tcBorders>
              <w:top w:val="nil"/>
              <w:left w:val="nil"/>
              <w:bottom w:val="nil"/>
              <w:right w:val="nil"/>
            </w:tcBorders>
            <w:shd w:val="clear" w:color="auto" w:fill="auto"/>
            <w:vAlign w:val="center"/>
            <w:hideMark/>
          </w:tcPr>
          <w:p w14:paraId="6D17F2F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w:t>
            </w:r>
          </w:p>
        </w:tc>
        <w:tc>
          <w:tcPr>
            <w:tcW w:w="0" w:type="auto"/>
            <w:tcBorders>
              <w:top w:val="nil"/>
              <w:left w:val="nil"/>
              <w:bottom w:val="nil"/>
              <w:right w:val="nil"/>
            </w:tcBorders>
            <w:shd w:val="clear" w:color="auto" w:fill="auto"/>
            <w:vAlign w:val="center"/>
            <w:hideMark/>
          </w:tcPr>
          <w:p w14:paraId="4AD1051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82.98%</w:t>
            </w:r>
          </w:p>
        </w:tc>
        <w:tc>
          <w:tcPr>
            <w:tcW w:w="0" w:type="auto"/>
            <w:vAlign w:val="center"/>
            <w:hideMark/>
          </w:tcPr>
          <w:p w14:paraId="4FBCF389" w14:textId="77777777" w:rsidR="005362D3" w:rsidRPr="005362D3" w:rsidRDefault="005362D3" w:rsidP="005362D3">
            <w:pPr>
              <w:rPr>
                <w:sz w:val="20"/>
                <w:szCs w:val="20"/>
                <w:lang w:val="en-US"/>
              </w:rPr>
            </w:pPr>
          </w:p>
        </w:tc>
      </w:tr>
      <w:tr w:rsidR="005362D3" w:rsidRPr="005362D3" w14:paraId="04156B15" w14:textId="77777777" w:rsidTr="005362D3">
        <w:trPr>
          <w:trHeight w:val="330"/>
        </w:trPr>
        <w:tc>
          <w:tcPr>
            <w:tcW w:w="0" w:type="auto"/>
            <w:tcBorders>
              <w:top w:val="nil"/>
              <w:left w:val="nil"/>
              <w:bottom w:val="single" w:sz="8" w:space="0" w:color="auto"/>
              <w:right w:val="nil"/>
            </w:tcBorders>
            <w:shd w:val="clear" w:color="auto" w:fill="auto"/>
            <w:vAlign w:val="center"/>
            <w:hideMark/>
          </w:tcPr>
          <w:p w14:paraId="513E67EC" w14:textId="77777777" w:rsidR="005362D3" w:rsidRPr="005362D3" w:rsidRDefault="005362D3" w:rsidP="005362D3">
            <w:pPr>
              <w:rPr>
                <w:rFonts w:ascii="Cambria" w:eastAsia="等线" w:hAnsi="Cambria" w:cs="宋体"/>
                <w:color w:val="000000"/>
                <w:lang w:val="en-US"/>
              </w:rPr>
            </w:pPr>
            <w:r w:rsidRPr="005362D3">
              <w:rPr>
                <w:rFonts w:ascii="Cambria" w:eastAsia="等线" w:hAnsi="Cambria" w:cs="宋体"/>
                <w:color w:val="000000"/>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6225ACD6"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5A64815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0.13 [0.23, 0.02] </w:t>
            </w:r>
          </w:p>
        </w:tc>
        <w:tc>
          <w:tcPr>
            <w:tcW w:w="0" w:type="auto"/>
            <w:tcBorders>
              <w:top w:val="nil"/>
              <w:left w:val="nil"/>
              <w:bottom w:val="single" w:sz="8" w:space="0" w:color="auto"/>
              <w:right w:val="nil"/>
            </w:tcBorders>
            <w:shd w:val="clear" w:color="auto" w:fill="auto"/>
            <w:noWrap/>
            <w:vAlign w:val="center"/>
            <w:hideMark/>
          </w:tcPr>
          <w:p w14:paraId="5CC3645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4EEC2C4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5.50</w:t>
            </w:r>
          </w:p>
        </w:tc>
        <w:tc>
          <w:tcPr>
            <w:tcW w:w="0" w:type="auto"/>
            <w:tcBorders>
              <w:top w:val="nil"/>
              <w:left w:val="nil"/>
              <w:bottom w:val="single" w:sz="8" w:space="0" w:color="auto"/>
              <w:right w:val="nil"/>
            </w:tcBorders>
            <w:shd w:val="clear" w:color="auto" w:fill="auto"/>
            <w:vAlign w:val="center"/>
            <w:hideMark/>
          </w:tcPr>
          <w:p w14:paraId="556A6F4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.14</w:t>
            </w:r>
          </w:p>
        </w:tc>
        <w:tc>
          <w:tcPr>
            <w:tcW w:w="0" w:type="auto"/>
            <w:tcBorders>
              <w:top w:val="nil"/>
              <w:left w:val="nil"/>
              <w:bottom w:val="single" w:sz="8" w:space="0" w:color="auto"/>
              <w:right w:val="nil"/>
            </w:tcBorders>
            <w:shd w:val="clear" w:color="auto" w:fill="auto"/>
            <w:vAlign w:val="center"/>
            <w:hideMark/>
          </w:tcPr>
          <w:p w14:paraId="6F3B394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0.01%</w:t>
            </w:r>
          </w:p>
        </w:tc>
        <w:tc>
          <w:tcPr>
            <w:tcW w:w="0" w:type="auto"/>
            <w:vAlign w:val="center"/>
            <w:hideMark/>
          </w:tcPr>
          <w:p w14:paraId="4E112DC3" w14:textId="77777777" w:rsidR="005362D3" w:rsidRPr="005362D3" w:rsidRDefault="005362D3" w:rsidP="005362D3">
            <w:pPr>
              <w:rPr>
                <w:sz w:val="20"/>
                <w:szCs w:val="20"/>
                <w:lang w:val="en-US"/>
              </w:rPr>
            </w:pPr>
          </w:p>
        </w:tc>
      </w:tr>
    </w:tbl>
    <w:p w14:paraId="03C15380" w14:textId="77777777" w:rsidR="00E87322" w:rsidRDefault="00E87322" w:rsidP="00E87322">
      <w:pPr>
        <w:pStyle w:val="Table"/>
      </w:pPr>
    </w:p>
    <w:p w14:paraId="06E8922D" w14:textId="331D9CE9" w:rsidR="00E87322" w:rsidRPr="00E87322" w:rsidRDefault="00E87322" w:rsidP="00E87322">
      <w:pPr>
        <w:pStyle w:val="Table"/>
        <w:rPr>
          <w:b w:val="0"/>
          <w:bCs w:val="0"/>
        </w:rPr>
      </w:pPr>
      <w:r>
        <w:rPr>
          <w:rFonts w:hint="eastAsia"/>
        </w:rPr>
        <w:t xml:space="preserve">Table S1 </w:t>
      </w:r>
      <w:r w:rsidRPr="00E87322">
        <w:rPr>
          <w:rFonts w:hint="eastAsia"/>
          <w:b w:val="0"/>
          <w:bCs w:val="0"/>
        </w:rPr>
        <w:t xml:space="preserve">T-test Results of SPE Measures in </w:t>
      </w:r>
      <w:r w:rsidR="008E091E">
        <w:rPr>
          <w:rFonts w:hint="eastAsia"/>
          <w:b w:val="0"/>
          <w:bCs w:val="0"/>
        </w:rPr>
        <w:t>SMT</w:t>
      </w:r>
    </w:p>
    <w:p w14:paraId="1A3528BB" w14:textId="2AF9A4D9" w:rsidR="009773CE" w:rsidRPr="009773CE" w:rsidRDefault="00791616" w:rsidP="009773CE">
      <w:pPr>
        <w:pStyle w:val="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9773CE">
        <w:rPr>
          <w:color w:val="0000DC"/>
          <w:lang w:val="en-US"/>
        </w:rPr>
        <w:t xml:space="preserve">Three Splitting Approaches </w:t>
      </w:r>
    </w:p>
    <w:p w14:paraId="24197116" w14:textId="1C691113"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9773CE">
        <w:rPr>
          <w:color w:val="0000DC"/>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 xml:space="preserve">2 (refer to Fig. S2). As a result, we have chosen not to include the results obtained from this package in the main text. Nevertheless, we presented them here for reference and transparency. Please refer to Fig. S4 for the visual representation of the results. </w:t>
      </w:r>
    </w:p>
    <w:p w14:paraId="3F845F1B" w14:textId="1BA8043B" w:rsidR="009773CE" w:rsidRPr="007A3F65" w:rsidRDefault="00F05C8A" w:rsidP="00F063B3">
      <w:pPr>
        <w:spacing w:after="240"/>
        <w:jc w:val="center"/>
        <w:rPr>
          <w:sz w:val="36"/>
          <w:szCs w:val="36"/>
        </w:rPr>
      </w:pPr>
      <w:r>
        <w:rPr>
          <w:noProof/>
        </w:rPr>
        <w:lastRenderedPageBreak/>
        <w:drawing>
          <wp:inline distT="0" distB="0" distL="0" distR="0" wp14:anchorId="688ECC01" wp14:editId="7A582654">
            <wp:extent cx="5943600" cy="4754880"/>
            <wp:effectExtent l="0" t="0" r="0" b="7620"/>
            <wp:docPr id="57242667"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667" name="图片 5" descr="图表&#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7446D1A" w14:textId="5DEA5F23" w:rsidR="009239BB" w:rsidRPr="002863D5" w:rsidRDefault="009773CE" w:rsidP="002863D5">
      <w:pPr>
        <w:pStyle w:val="Fig"/>
        <w:spacing w:after="240"/>
        <w:rPr>
          <w:rFonts w:eastAsiaTheme="minorEastAsia"/>
        </w:rPr>
      </w:pPr>
      <w:r w:rsidRPr="00A01A15">
        <w:rPr>
          <w:b/>
        </w:rPr>
        <w:t xml:space="preserve">Fig. S4 Results of SHR Using </w:t>
      </w:r>
      <w:r w:rsidRPr="00A01A15">
        <w:rPr>
          <w:b/>
          <w:color w:val="0000DC"/>
        </w:rPr>
        <w:t>Three Split-half Methods</w:t>
      </w:r>
      <w:r w:rsidRPr="00A01A15">
        <w:rPr>
          <w:b/>
        </w:rPr>
        <w:t>.</w:t>
      </w:r>
      <w:r w:rsidRPr="00A01A15">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722017B2" w:rsidR="009773CE" w:rsidRPr="009773CE" w:rsidRDefault="009773CE" w:rsidP="009239BB">
      <w:pPr>
        <w:rPr>
          <w:sz w:val="36"/>
          <w:szCs w:val="36"/>
        </w:rPr>
      </w:pPr>
      <w:r w:rsidRPr="009773CE">
        <w:t xml:space="preserve">It’s evident that the pattern of the results from the first-second split-half methods was </w:t>
      </w:r>
      <w:proofErr w:type="gramStart"/>
      <w:r w:rsidRPr="009773CE">
        <w:t>similar to</w:t>
      </w:r>
      <w:proofErr w:type="gramEnd"/>
      <w:r w:rsidRPr="009773CE">
        <w:t xml:space="preserve"> the permutated split-half method’s outcomes. The top four split-half reliabilities, ranked highest, were as follows: Reaction Time (RT) with </w:t>
      </w:r>
      <w:proofErr w:type="gramStart"/>
      <w:r w:rsidRPr="009773CE">
        <w:t>the ”Stranger</w:t>
      </w:r>
      <w:proofErr w:type="gramEnd"/>
      <w:r w:rsidRPr="009773CE">
        <w:t>” contrast, Efficiency (</w:t>
      </w:r>
      <w:r w:rsidRPr="00D314D0">
        <w:rPr>
          <w:i/>
          <w:iCs/>
        </w:rPr>
        <w:t>η</w:t>
      </w:r>
      <w:r w:rsidRPr="009773CE">
        <w:t xml:space="preserve">) with the “Stranger” contrast, RT with the ”Close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2"/>
        <w:spacing w:before="240" w:after="240"/>
        <w:rPr>
          <w:lang w:val="en-US"/>
        </w:rPr>
      </w:pPr>
      <w:r w:rsidRPr="009773CE">
        <w:rPr>
          <w:lang w:val="en-US"/>
        </w:rPr>
        <w:t xml:space="preserve">2.3 ICCs for SPE Measures Using Another Dataset </w:t>
      </w:r>
    </w:p>
    <w:p w14:paraId="28FA1232" w14:textId="1263FAE0" w:rsidR="00F764C1" w:rsidRDefault="009773CE" w:rsidP="009239BB">
      <w:pPr>
        <w:rPr>
          <w:rFonts w:eastAsiaTheme="minorEastAsia"/>
          <w:noProof/>
          <w:color w:val="000000" w:themeColor="text1"/>
          <w:lang w:val="en-US"/>
        </w:rPr>
      </w:pPr>
      <w:r w:rsidRPr="007A3F65">
        <w:t>In Fig. S5,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a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50DB1BFC" w:rsidR="009773CE" w:rsidRPr="004E0C65" w:rsidRDefault="00F764C1" w:rsidP="002863D5">
      <w:pPr>
        <w:pStyle w:val="Fig"/>
        <w:spacing w:after="240"/>
        <w:rPr>
          <w:sz w:val="40"/>
          <w:szCs w:val="40"/>
        </w:rPr>
      </w:pPr>
      <w:r w:rsidRPr="004E0C65">
        <w:rPr>
          <w:rFonts w:eastAsia="宋体"/>
          <w:b/>
          <w:noProof/>
          <w:lang w:val="en-US" w:eastAsia="zh-TW"/>
        </w:rPr>
        <w:t xml:space="preserve">Fig. </w:t>
      </w:r>
      <w:r w:rsidR="009773CE" w:rsidRPr="004E0C65">
        <w:rPr>
          <w:rFonts w:eastAsia="宋体"/>
          <w:b/>
          <w:noProof/>
          <w:lang w:val="en-US"/>
        </w:rPr>
        <w:t xml:space="preserve">S5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xml:space="preserve">: The vertical axis of the graph illustrates eight distinct indicators, which includes two additional indices from the DDM, implemented using the “hausekeep”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00E6B27C"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S6,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4FC5055D">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05F4BF2C" w:rsidR="00F764C1" w:rsidRPr="007A3F65" w:rsidRDefault="00F764C1" w:rsidP="002863D5">
      <w:pPr>
        <w:pStyle w:val="Fig"/>
        <w:spacing w:after="240"/>
        <w:rPr>
          <w:rFonts w:eastAsiaTheme="minorEastAsia"/>
          <w:sz w:val="36"/>
          <w:szCs w:val="36"/>
        </w:rPr>
      </w:pPr>
      <w:r w:rsidRPr="004E0C65">
        <w:rPr>
          <w:rFonts w:eastAsia="宋体"/>
          <w:b/>
          <w:noProof/>
          <w:lang w:val="en-US" w:eastAsia="zh-TW"/>
        </w:rPr>
        <w:t xml:space="preserve">Fig. </w:t>
      </w:r>
      <w:r w:rsidR="009773CE" w:rsidRPr="004E0C65">
        <w:rPr>
          <w:rFonts w:eastAsia="宋体"/>
          <w:b/>
          <w:noProof/>
          <w:lang w:val="en-US"/>
        </w:rPr>
        <w:t>S6</w:t>
      </w:r>
      <w:r w:rsidRPr="004E0C65">
        <w:rPr>
          <w:rFonts w:eastAsia="宋体"/>
          <w:b/>
          <w:noProof/>
          <w:lang w:val="en-US" w:eastAsia="zh-TW"/>
        </w:rPr>
        <w:t xml:space="preserve"> </w:t>
      </w:r>
      <w:r w:rsidR="009773CE" w:rsidRPr="004E0C65">
        <w:rPr>
          <w:b/>
        </w:rPr>
        <w:t>ICC2 for SPE Measures Using Hu et al. (2023) with Covariant (BDI-II Scores</w:t>
      </w:r>
      <w:r w:rsidR="009773CE" w:rsidRPr="004E0C65">
        <w:t xml:space="preserve">). Note: The vertical axis of the graph illustrates eight distinct indicators, which includes two additional indices from the DDM, implemented using the “hausekeep”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0F4FCC">
        <w:rPr>
          <w:color w:val="0000FF"/>
        </w:rPr>
        <w:t>Furthermore, we adopted the Spearman-Brown prediction formula based on our current data to predict the trial counts at which the SMT achieves sufficient reliability.</w:t>
      </w:r>
    </w:p>
    <w:p w14:paraId="0B5835AB" w14:textId="1D736E66" w:rsidR="009773CE" w:rsidRPr="009239BB" w:rsidRDefault="009773CE" w:rsidP="009239BB">
      <w:pPr>
        <w:rPr>
          <w:rFonts w:eastAsiaTheme="minorEastAsia"/>
          <w:color w:val="000000" w:themeColor="text1"/>
          <w:sz w:val="36"/>
          <w:szCs w:val="36"/>
        </w:rPr>
      </w:pPr>
      <w:r w:rsidRPr="004E0C65">
        <w:rPr>
          <w:color w:val="000000" w:themeColor="text1"/>
        </w:rPr>
        <w:t>We found significant correlations between trial numbers and permutated split-half reliability for some indicators, such as Reaction Time and Efficiency (see Fig. S7</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Moreover, we could observe that the </w:t>
      </w:r>
      <w:r w:rsidR="008E091E">
        <w:rPr>
          <w:color w:val="000000" w:themeColor="text1"/>
        </w:rPr>
        <w:t>SMT</w:t>
      </w:r>
      <w:r w:rsidRPr="004E0C65">
        <w:rPr>
          <w:color w:val="000000" w:themeColor="text1"/>
        </w:rPr>
        <w:t xml:space="preserve"> paradigm requires approximately 80 trials to achieve a permutated split-half reliability of 0.8 for the SPE measure of RT under the “Stranger’ condition and around 120 trials </w:t>
      </w:r>
      <w:r w:rsidRPr="004E0C65">
        <w:rPr>
          <w:color w:val="000000" w:themeColor="text1"/>
        </w:rPr>
        <w:lastRenderedPageBreak/>
        <w:t xml:space="preserve">under the “Close’ condition. Furthermore, achieving a permutated SHR of 0.8 of the parameter v may require more than 120 trials. On the other hand, attaining high permutated SHR values for the remaining three indicators, particularly for the z parameter, remains challenging even with 150 or more trials. </w:t>
      </w:r>
    </w:p>
    <w:p w14:paraId="2A26F3E6" w14:textId="0F9B4998" w:rsidR="00F764C1" w:rsidRPr="00D314D0" w:rsidRDefault="00F05C8A" w:rsidP="00BD0283">
      <w:pPr>
        <w:spacing w:beforeLines="100" w:before="240" w:after="240"/>
        <w:rPr>
          <w:rFonts w:eastAsiaTheme="minorEastAsia"/>
          <w:sz w:val="36"/>
          <w:szCs w:val="36"/>
          <w:lang w:val="en-US"/>
        </w:rPr>
      </w:pPr>
      <w:r>
        <w:rPr>
          <w:noProof/>
        </w:rPr>
        <w:drawing>
          <wp:inline distT="0" distB="0" distL="0" distR="0" wp14:anchorId="326EFD1D" wp14:editId="24E68A4E">
            <wp:extent cx="5943600" cy="4754880"/>
            <wp:effectExtent l="0" t="0" r="0" b="7620"/>
            <wp:docPr id="19367983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838" name="图片 6" descr="图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68A9EAA6" w:rsidR="009239BB" w:rsidRPr="002863D5" w:rsidRDefault="009773CE" w:rsidP="002863D5">
      <w:pPr>
        <w:pStyle w:val="Fig"/>
        <w:spacing w:after="240"/>
        <w:rPr>
          <w:rFonts w:eastAsiaTheme="minorEastAsia"/>
          <w:sz w:val="40"/>
          <w:szCs w:val="40"/>
        </w:rPr>
      </w:pPr>
      <w:r w:rsidRPr="00A01A15">
        <w:rPr>
          <w:b/>
        </w:rPr>
        <w:t>Fig. S7</w:t>
      </w:r>
      <w:r w:rsidRPr="009773CE">
        <w:rPr>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0027B887" w:rsidR="009773CE" w:rsidRPr="004E0C65" w:rsidRDefault="009773CE" w:rsidP="009239BB">
      <w:pPr>
        <w:rPr>
          <w:sz w:val="36"/>
          <w:szCs w:val="36"/>
        </w:rPr>
      </w:pPr>
      <w:r w:rsidRPr="004E0C65">
        <w:t xml:space="preserve">We also explored the correlation between split-half reliability and effect size (Hedges’ g), as shown in Fig. S8.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0A7E6EC3" w:rsidR="00F764C1" w:rsidRPr="009773CE" w:rsidRDefault="00F05C8A" w:rsidP="00BD0283">
      <w:pPr>
        <w:spacing w:beforeLines="100" w:before="240" w:after="240"/>
        <w:rPr>
          <w:rFonts w:eastAsiaTheme="minorEastAsia"/>
          <w:sz w:val="36"/>
          <w:szCs w:val="36"/>
          <w:lang w:val="en-US"/>
        </w:rPr>
      </w:pPr>
      <w:r>
        <w:rPr>
          <w:noProof/>
        </w:rPr>
        <w:lastRenderedPageBreak/>
        <w:drawing>
          <wp:inline distT="0" distB="0" distL="0" distR="0" wp14:anchorId="3F8CD1E2" wp14:editId="2207EB9C">
            <wp:extent cx="5943600" cy="4754880"/>
            <wp:effectExtent l="0" t="0" r="0" b="7620"/>
            <wp:docPr id="155711680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6808" name="图片 7"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35DC531" w14:textId="1EB830EE" w:rsidR="009239BB" w:rsidRPr="002863D5" w:rsidRDefault="009773CE" w:rsidP="002863D5">
      <w:pPr>
        <w:pStyle w:val="Fig"/>
        <w:spacing w:after="240"/>
        <w:rPr>
          <w:rFonts w:eastAsiaTheme="minorEastAsia"/>
          <w:sz w:val="21"/>
          <w:szCs w:val="21"/>
        </w:rPr>
      </w:pPr>
      <w:r w:rsidRPr="00A01A15">
        <w:rPr>
          <w:b/>
        </w:rPr>
        <w:t>Fig. S8</w:t>
      </w:r>
      <w:r w:rsidRPr="009773CE">
        <w:rPr>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0F6B5622"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S9. Similarly, no significant correlation was found. </w:t>
      </w:r>
    </w:p>
    <w:p w14:paraId="6748C208" w14:textId="58E405C4" w:rsidR="00F764C1" w:rsidRPr="00D314D0" w:rsidRDefault="00F05C8A" w:rsidP="00BD0283">
      <w:pPr>
        <w:spacing w:beforeLines="100" w:before="240" w:after="240"/>
        <w:rPr>
          <w:rFonts w:eastAsiaTheme="minorEastAsia"/>
          <w:b/>
          <w:bCs/>
          <w:lang w:val="en-US"/>
        </w:rPr>
      </w:pPr>
      <w:r>
        <w:rPr>
          <w:noProof/>
        </w:rPr>
        <w:lastRenderedPageBreak/>
        <w:drawing>
          <wp:inline distT="0" distB="0" distL="0" distR="0" wp14:anchorId="560CAEF1" wp14:editId="005D9ACA">
            <wp:extent cx="5943600" cy="4754880"/>
            <wp:effectExtent l="0" t="0" r="0" b="7620"/>
            <wp:docPr id="752497269"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7269" name="图片 8" descr="图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0850CC3F" w:rsidR="009239BB" w:rsidRPr="002863D5" w:rsidRDefault="009773CE" w:rsidP="002863D5">
      <w:pPr>
        <w:pStyle w:val="Fig"/>
        <w:spacing w:after="240"/>
        <w:rPr>
          <w:rFonts w:eastAsiaTheme="minorEastAsia"/>
          <w:sz w:val="21"/>
          <w:szCs w:val="21"/>
        </w:rPr>
      </w:pPr>
      <w:r w:rsidRPr="00A01A15">
        <w:rPr>
          <w:b/>
        </w:rPr>
        <w:t>Fig. S9</w:t>
      </w:r>
      <w:r w:rsidRPr="00A01A15">
        <w:rPr>
          <w:b/>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4A2DBF42" w14:textId="4AEB6352" w:rsidR="000F4FCC" w:rsidRPr="00150B1A" w:rsidRDefault="000F4FCC" w:rsidP="009239BB">
      <w:pPr>
        <w:rPr>
          <w:color w:val="0000FF"/>
        </w:rPr>
      </w:pPr>
      <w:r w:rsidRPr="00150B1A">
        <w:rPr>
          <w:color w:val="0000FF"/>
          <w:highlight w:val="yellow"/>
        </w:rPr>
        <w:t xml:space="preserve">Finally, we </w:t>
      </w:r>
      <w:r w:rsidR="00150B1A" w:rsidRPr="00150B1A">
        <w:rPr>
          <w:color w:val="0000FF"/>
          <w:highlight w:val="yellow"/>
        </w:rPr>
        <w:t>adopted</w:t>
      </w:r>
      <w:r w:rsidRPr="00150B1A">
        <w:rPr>
          <w:color w:val="0000FF"/>
          <w:highlight w:val="yellow"/>
        </w:rPr>
        <w:t xml:space="preserve"> the Spearman-Brown prediction formula based on our current data to predict the trial counts at which the SMT achieves sufficient reliability.</w:t>
      </w:r>
      <w:r w:rsidR="00150B1A" w:rsidRPr="00150B1A">
        <w:rPr>
          <w:color w:val="0000FF"/>
          <w:highlight w:val="yellow"/>
        </w:rPr>
        <w:t xml:space="preserve"> The results indicate that </w:t>
      </w:r>
      <w:proofErr w:type="spellStart"/>
      <w:proofErr w:type="gramStart"/>
      <w:r w:rsidR="00150B1A" w:rsidRPr="00150B1A">
        <w:rPr>
          <w:color w:val="0000FF"/>
          <w:highlight w:val="yellow"/>
        </w:rPr>
        <w:t>xxxxx</w:t>
      </w:r>
      <w:proofErr w:type="spellEnd"/>
      <w:r w:rsidR="00150B1A" w:rsidRPr="00150B1A">
        <w:rPr>
          <w:color w:val="0000FF"/>
          <w:highlight w:val="yellow"/>
        </w:rPr>
        <w:t>..</w:t>
      </w:r>
      <w:proofErr w:type="gramEnd"/>
      <w:r w:rsidR="00150B1A">
        <w:rPr>
          <w:color w:val="0000FF"/>
        </w:rPr>
        <w:t xml:space="preserve"> </w:t>
      </w:r>
    </w:p>
    <w:p w14:paraId="5816CAB4" w14:textId="1D35645E" w:rsidR="009773CE" w:rsidRPr="00150B1A" w:rsidRDefault="009773CE" w:rsidP="00150B1A">
      <w:pPr>
        <w:pStyle w:val="ab"/>
        <w:spacing w:after="480"/>
        <w:rPr>
          <w:rFonts w:ascii="CMSSBX10" w:hAnsi="CMSSBX10"/>
          <w:color w:val="0000FF"/>
          <w:sz w:val="22"/>
          <w:szCs w:val="22"/>
        </w:rPr>
      </w:pPr>
      <w:r w:rsidRPr="009773CE">
        <w:t xml:space="preserve">It’s important to emphasize that </w:t>
      </w:r>
      <w:r w:rsidR="000F4FCC">
        <w:t>the exploratory</w:t>
      </w:r>
      <w:r w:rsidRPr="009773CE">
        <w:t xml:space="preserve"> analysis </w:t>
      </w:r>
      <w:r w:rsidR="00150B1A">
        <w:t>was</w:t>
      </w:r>
      <w:r w:rsidRPr="009773CE">
        <w:t xml:space="preserve"> not part of the pre-registered plan, and our primary aim was not to provide a well-validated improvement for the </w:t>
      </w:r>
      <w:r w:rsidR="008E091E">
        <w:t>SMT</w:t>
      </w:r>
      <w:r w:rsidRPr="009773CE">
        <w:t xml:space="preserve">. </w:t>
      </w:r>
      <w:r w:rsidR="00150B1A" w:rsidRPr="00150B1A">
        <w:rPr>
          <w:color w:val="0000FF"/>
        </w:rPr>
        <w:t>Further validation and verification of this relationship would be essential and will require new data collection efforts in future research</w:t>
      </w:r>
      <w:r w:rsidR="00150B1A">
        <w:rPr>
          <w:color w:val="0000FF"/>
        </w:rPr>
        <w:t xml:space="preserve">. </w:t>
      </w:r>
      <w:r w:rsidRPr="009773CE">
        <w:t xml:space="preserve">Nevertheless, </w:t>
      </w:r>
      <w:proofErr w:type="gramStart"/>
      <w:r w:rsidRPr="009773CE">
        <w:t>taking into account</w:t>
      </w:r>
      <w:proofErr w:type="gramEnd"/>
      <w:r w:rsidRPr="009773CE">
        <w:t xml:space="preserve"> the noteworthy correlation observed between the number of trials and permutated split-half reliability, our results indicated that when employing the </w:t>
      </w:r>
      <w:r w:rsidR="008E091E">
        <w:t>SMT</w:t>
      </w:r>
      <w:r w:rsidRPr="009773CE">
        <w:t xml:space="preserve"> paradigm for individual differences, achieving higher reliability would likely require an increase in the number of conducted trials. </w:t>
      </w:r>
    </w:p>
    <w:p w14:paraId="64FAFF32" w14:textId="77777777" w:rsidR="000F4FCC" w:rsidRDefault="000F4FCC" w:rsidP="009239BB"/>
    <w:p w14:paraId="47075FCC" w14:textId="2069E1ED" w:rsidR="000F4FCC" w:rsidRDefault="00F05C8A" w:rsidP="009239BB">
      <w:pPr>
        <w:rPr>
          <w:rFonts w:eastAsiaTheme="minorEastAsia"/>
        </w:rPr>
      </w:pPr>
      <w:r>
        <w:rPr>
          <w:noProof/>
        </w:rPr>
        <w:lastRenderedPageBreak/>
        <w:drawing>
          <wp:inline distT="0" distB="0" distL="0" distR="0" wp14:anchorId="72227D3A" wp14:editId="6CE09FC1">
            <wp:extent cx="5943600" cy="4754880"/>
            <wp:effectExtent l="0" t="0" r="0" b="7620"/>
            <wp:docPr id="1495198562"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8562" name="图片 10" descr="图片包含 图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D7F7213" w14:textId="1173AB4F" w:rsidR="00F05C8A" w:rsidRPr="00DE5880" w:rsidRDefault="00F05C8A" w:rsidP="009239BB">
      <w:pPr>
        <w:rPr>
          <w:rFonts w:eastAsiaTheme="minorEastAsia"/>
          <w:color w:val="0000FF"/>
        </w:rPr>
      </w:pPr>
      <w:r w:rsidRPr="00DE5880">
        <w:rPr>
          <w:rFonts w:eastAsiaTheme="minorEastAsia"/>
          <w:b/>
          <w:bCs/>
          <w:color w:val="0000FF"/>
        </w:rPr>
        <w:t>Fig. S</w:t>
      </w:r>
      <w:r w:rsidRPr="00DE5880">
        <w:rPr>
          <w:rFonts w:eastAsiaTheme="minorEastAsia" w:hint="eastAsia"/>
          <w:b/>
          <w:bCs/>
          <w:color w:val="0000FF"/>
        </w:rPr>
        <w:t>10</w:t>
      </w:r>
      <w:r w:rsidRPr="00DE5880">
        <w:rPr>
          <w:rFonts w:eastAsiaTheme="minorEastAsia"/>
          <w:b/>
          <w:bCs/>
          <w:color w:val="0000FF"/>
        </w:rPr>
        <w:t xml:space="preserve"> </w:t>
      </w:r>
      <w:r w:rsidRPr="00DE5880">
        <w:rPr>
          <w:rFonts w:eastAsiaTheme="minorEastAsia" w:hint="eastAsia"/>
          <w:b/>
          <w:bCs/>
          <w:color w:val="0000FF"/>
        </w:rPr>
        <w:t>Expected Trial Numbers</w:t>
      </w:r>
      <w:r w:rsidRPr="00DE5880">
        <w:rPr>
          <w:rFonts w:eastAsiaTheme="minorEastAsia"/>
          <w:b/>
          <w:bCs/>
          <w:color w:val="0000FF"/>
        </w:rPr>
        <w:t xml:space="preserve"> Using Different SPE Measures. </w:t>
      </w:r>
      <w:r w:rsidRPr="00DE5880">
        <w:rPr>
          <w:rFonts w:eastAsiaTheme="minorEastAsia"/>
          <w:color w:val="0000FF"/>
        </w:rPr>
        <w:t xml:space="preserve">Note: The vertical axis represents the </w:t>
      </w:r>
      <w:r w:rsidR="00DE5880" w:rsidRPr="00DE5880">
        <w:rPr>
          <w:rFonts w:eastAsiaTheme="minorEastAsia" w:hint="eastAsia"/>
          <w:color w:val="0000FF"/>
        </w:rPr>
        <w:t>expected trial numbers calculated based on spearman-brown function</w:t>
      </w:r>
      <w:r w:rsidRPr="00DE5880">
        <w:rPr>
          <w:rFonts w:eastAsiaTheme="minorEastAsia"/>
          <w:color w:val="0000FF"/>
        </w:rPr>
        <w:t xml:space="preserve">, and the horizontal axis represents </w:t>
      </w:r>
      <w:r w:rsidR="00DE5880" w:rsidRPr="00DE5880">
        <w:rPr>
          <w:rFonts w:eastAsiaTheme="minorEastAsia" w:hint="eastAsia"/>
          <w:color w:val="0000FF"/>
        </w:rPr>
        <w:t>the expected split-half reliability</w:t>
      </w:r>
      <w:r w:rsidRPr="00DE5880">
        <w:rPr>
          <w:rFonts w:eastAsiaTheme="minorEastAsia"/>
          <w:color w:val="0000FF"/>
        </w:rPr>
        <w:t>. Each facet represents one SPE measures.</w:t>
      </w:r>
    </w:p>
    <w:p w14:paraId="48CB8F84" w14:textId="77777777" w:rsidR="00DE5880" w:rsidRPr="00DE5880" w:rsidRDefault="00DE5880" w:rsidP="009239BB">
      <w:pPr>
        <w:rPr>
          <w:rFonts w:eastAsiaTheme="minorEastAsia"/>
          <w:color w:val="0000FF"/>
        </w:rPr>
      </w:pPr>
    </w:p>
    <w:p w14:paraId="6E608C47" w14:textId="312F1A64" w:rsidR="00DE5880" w:rsidRPr="00DE5880" w:rsidRDefault="00DE5880" w:rsidP="009239BB">
      <w:pPr>
        <w:rPr>
          <w:rFonts w:eastAsiaTheme="minorEastAsia" w:hint="eastAsia"/>
          <w:color w:val="0000FF"/>
        </w:rPr>
      </w:pPr>
      <w:r w:rsidRPr="00DE5880">
        <w:rPr>
          <w:rFonts w:eastAsiaTheme="minorEastAsia"/>
          <w:color w:val="0000FF"/>
        </w:rPr>
        <w:t xml:space="preserve">Based on the Spearman-Brown formula, we calculated the </w:t>
      </w:r>
      <w:r w:rsidRPr="00DE5880">
        <w:rPr>
          <w:rFonts w:eastAsiaTheme="minorEastAsia" w:hint="eastAsia"/>
          <w:color w:val="0000FF"/>
        </w:rPr>
        <w:t>expected</w:t>
      </w:r>
      <w:r w:rsidRPr="00DE5880">
        <w:rPr>
          <w:rFonts w:eastAsiaTheme="minorEastAsia"/>
          <w:color w:val="0000FF"/>
        </w:rPr>
        <w:t xml:space="preserve"> number of trials for various reliability values. Subsequently, if researchers wish to use this paradigm and are concerned about insufficient reliability, they can refer to this indicator</w:t>
      </w:r>
      <w:r w:rsidRPr="00DE5880">
        <w:rPr>
          <w:rFonts w:eastAsiaTheme="minorEastAsia" w:hint="eastAsia"/>
          <w:color w:val="0000FF"/>
        </w:rPr>
        <w:t>.</w:t>
      </w:r>
    </w:p>
    <w:p w14:paraId="4CA42A0F" w14:textId="77777777" w:rsidR="00624D4E" w:rsidRPr="00800518" w:rsidRDefault="00624D4E" w:rsidP="007A3F65">
      <w:pPr>
        <w:pStyle w:val="1"/>
        <w:spacing w:before="480" w:after="480"/>
        <w:rPr>
          <w:lang w:val="en-US"/>
        </w:rPr>
      </w:pPr>
      <w:r w:rsidRPr="00624D4E">
        <w:t xml:space="preserve">References </w:t>
      </w:r>
    </w:p>
    <w:p w14:paraId="50EE513F" w14:textId="0FE18B83" w:rsidR="00624D4E" w:rsidRPr="002E4081" w:rsidRDefault="00624D4E" w:rsidP="00624D4E">
      <w:pPr>
        <w:pStyle w:val="ab"/>
        <w:spacing w:after="240"/>
        <w:ind w:left="720" w:hanging="720"/>
        <w:rPr>
          <w:sz w:val="36"/>
          <w:szCs w:val="36"/>
        </w:rPr>
      </w:pPr>
      <w:r w:rsidRPr="002E4081">
        <w:t xml:space="preserve">Hedge, C., Powell, G., &amp; Sumner, P. (2018). The reliability paradox: Why robust cognitive tasks do not produce reliable individual differences. </w:t>
      </w:r>
      <w:r w:rsidRPr="00FD33EE">
        <w:rPr>
          <w:i/>
          <w:iCs/>
        </w:rPr>
        <w:t>Behavior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ab"/>
        <w:spacing w:after="240"/>
        <w:ind w:left="720" w:hanging="720"/>
        <w:rPr>
          <w:sz w:val="36"/>
          <w:szCs w:val="36"/>
        </w:rPr>
      </w:pPr>
      <w:r w:rsidRPr="002E4081">
        <w:t xml:space="preserve">Hu, C.-P., Peng, K., &amp; Sui, J. (2023). Data for training effect of </w:t>
      </w:r>
      <w:r w:rsidR="00FD33EE" w:rsidRPr="002E4081">
        <w:t>self-prioritization</w:t>
      </w:r>
      <w:r w:rsidRPr="002E4081">
        <w:t>[ds/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ab"/>
        <w:spacing w:after="240"/>
        <w:ind w:left="720" w:hanging="720"/>
        <w:rPr>
          <w:color w:val="0000FF"/>
        </w:rPr>
      </w:pPr>
      <w:r w:rsidRPr="002E4081">
        <w:lastRenderedPageBreak/>
        <w:t xml:space="preserve">Lin, H. (2019). How to use hausekeep. </w:t>
      </w:r>
      <w:r w:rsidRPr="002E4081">
        <w:rPr>
          <w:color w:val="0000FF"/>
        </w:rPr>
        <w:t xml:space="preserve">https://doi.org/10.5281/zenodo.2555874 </w:t>
      </w:r>
    </w:p>
    <w:p w14:paraId="0CFC4E3A" w14:textId="4651CF00" w:rsidR="00624D4E" w:rsidRPr="002E4081" w:rsidRDefault="00624D4E" w:rsidP="00624D4E">
      <w:pPr>
        <w:pStyle w:val="a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a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ab"/>
        <w:spacing w:after="240"/>
        <w:ind w:left="720" w:hanging="720"/>
        <w:rPr>
          <w:sz w:val="36"/>
          <w:szCs w:val="36"/>
        </w:rPr>
      </w:pPr>
      <w:proofErr w:type="spellStart"/>
      <w:r w:rsidRPr="002E4081">
        <w:t>Viechtbauer</w:t>
      </w:r>
      <w:proofErr w:type="spellEnd"/>
      <w:r w:rsidRPr="002E4081">
        <w:t xml:space="preserve">,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ab"/>
        <w:spacing w:after="240"/>
        <w:ind w:left="720" w:hanging="720"/>
        <w:rPr>
          <w:sz w:val="36"/>
          <w:szCs w:val="36"/>
        </w:rPr>
      </w:pPr>
      <w:r w:rsidRPr="002E4081">
        <w:t xml:space="preserve">Voss, A., &amp; Voss, J. (2007). Fast-dm: A free program for efficient diffusion model analysis. </w:t>
      </w:r>
      <w:r w:rsidRPr="00FD33EE">
        <w:rPr>
          <w:i/>
          <w:iCs/>
        </w:rPr>
        <w:t>Behavior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a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ab"/>
        <w:spacing w:after="240"/>
        <w:ind w:left="720" w:hanging="720"/>
        <w:rPr>
          <w:rFonts w:eastAsiaTheme="minorEastAsia"/>
          <w:sz w:val="36"/>
          <w:szCs w:val="36"/>
        </w:rPr>
      </w:pPr>
      <w:r w:rsidRPr="002E4081">
        <w:t xml:space="preserve">Wiecki, T. V., Sofer,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66681B">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6AF14" w14:textId="77777777" w:rsidR="0066681B" w:rsidRDefault="0066681B" w:rsidP="009E4B8F">
      <w:pPr>
        <w:spacing w:after="240"/>
      </w:pPr>
      <w:r>
        <w:separator/>
      </w:r>
    </w:p>
  </w:endnote>
  <w:endnote w:type="continuationSeparator" w:id="0">
    <w:p w14:paraId="79099E31" w14:textId="77777777" w:rsidR="0066681B" w:rsidRDefault="0066681B"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KaiTi_GB2312"/>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MSSBX10">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88C" w14:textId="77777777" w:rsidR="00A96FC4" w:rsidRDefault="00A96FC4">
    <w:pPr>
      <w:pStyle w:val="af7"/>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6E3A" w14:textId="6B776862" w:rsidR="00B955CD" w:rsidRDefault="00B955CD">
    <w:pPr>
      <w:pStyle w:val="af7"/>
      <w:spacing w:after="24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95303"/>
      <w:docPartObj>
        <w:docPartGallery w:val="Page Numbers (Bottom of Page)"/>
        <w:docPartUnique/>
      </w:docPartObj>
    </w:sdtPr>
    <w:sdtContent>
      <w:p w14:paraId="508FF8D2" w14:textId="465B020D" w:rsidR="00A96FC4" w:rsidRDefault="00A96FC4">
        <w:pPr>
          <w:pStyle w:val="af7"/>
          <w:spacing w:after="240"/>
          <w:jc w:val="right"/>
        </w:pPr>
        <w:r>
          <w:fldChar w:fldCharType="begin"/>
        </w:r>
        <w:r>
          <w:instrText>PAGE   \* MERGEFORMAT</w:instrText>
        </w:r>
        <w:r>
          <w:fldChar w:fldCharType="separate"/>
        </w:r>
        <w:r>
          <w:rPr>
            <w:lang w:val="zh-CN"/>
          </w:rPr>
          <w:t>2</w:t>
        </w:r>
        <w:r>
          <w:fldChar w:fldCharType="end"/>
        </w:r>
      </w:p>
    </w:sdtContent>
  </w:sdt>
  <w:p w14:paraId="6AFC4939" w14:textId="77777777" w:rsidR="00B955CD" w:rsidRDefault="00B955CD">
    <w:pPr>
      <w:pStyle w:val="af7"/>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0937B" w14:textId="77777777" w:rsidR="0066681B" w:rsidRDefault="0066681B" w:rsidP="009E4B8F">
      <w:pPr>
        <w:spacing w:after="240"/>
      </w:pPr>
      <w:r>
        <w:separator/>
      </w:r>
    </w:p>
  </w:footnote>
  <w:footnote w:type="continuationSeparator" w:id="0">
    <w:p w14:paraId="79DC68AE" w14:textId="77777777" w:rsidR="0066681B" w:rsidRDefault="0066681B"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E5450" w14:textId="77777777" w:rsidR="00A96FC4" w:rsidRDefault="00A96FC4">
    <w:pPr>
      <w:pStyle w:val="af5"/>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421423"/>
      <w:docPartObj>
        <w:docPartGallery w:val="Page Numbers (Top of Page)"/>
        <w:docPartUnique/>
      </w:docPartObj>
    </w:sdtPr>
    <w:sdtContent>
      <w:p w14:paraId="5418B195" w14:textId="1290A56F" w:rsidR="00586CF2" w:rsidRDefault="00586CF2">
        <w:pPr>
          <w:pStyle w:val="af5"/>
          <w:jc w:val="right"/>
        </w:pPr>
        <w:r>
          <w:fldChar w:fldCharType="begin"/>
        </w:r>
        <w:r>
          <w:instrText>PAGE   \* MERGEFORMAT</w:instrText>
        </w:r>
        <w:r>
          <w:fldChar w:fldCharType="separate"/>
        </w:r>
        <w:r>
          <w:rPr>
            <w:lang w:val="zh-CN"/>
          </w:rPr>
          <w:t>2</w:t>
        </w:r>
        <w:r>
          <w:fldChar w:fldCharType="end"/>
        </w:r>
      </w:p>
    </w:sdtContent>
  </w:sdt>
  <w:p w14:paraId="2F0F63FA" w14:textId="77777777" w:rsidR="00A96FC4" w:rsidRDefault="00A96FC4">
    <w:pPr>
      <w:pStyle w:val="af5"/>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7A4F" w14:textId="77777777" w:rsidR="00A96FC4" w:rsidRDefault="00A96FC4">
    <w:pPr>
      <w:pStyle w:val="af5"/>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num w:numId="1" w16cid:durableId="1718620713">
    <w:abstractNumId w:val="0"/>
  </w:num>
  <w:num w:numId="2" w16cid:durableId="410274935">
    <w:abstractNumId w:val="2"/>
  </w:num>
  <w:num w:numId="3" w16cid:durableId="1457290089">
    <w:abstractNumId w:val="1"/>
  </w:num>
  <w:num w:numId="4" w16cid:durableId="152235492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58F6"/>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4FCC"/>
    <w:rsid w:val="000F5265"/>
    <w:rsid w:val="000F5B2E"/>
    <w:rsid w:val="000F68CD"/>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230"/>
    <w:rsid w:val="001D0F94"/>
    <w:rsid w:val="001D2B34"/>
    <w:rsid w:val="001D3BCE"/>
    <w:rsid w:val="001D411B"/>
    <w:rsid w:val="001D4744"/>
    <w:rsid w:val="001D518E"/>
    <w:rsid w:val="001D5342"/>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50D1"/>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D00"/>
    <w:rsid w:val="00292844"/>
    <w:rsid w:val="00293145"/>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B014F"/>
    <w:rsid w:val="003B21CD"/>
    <w:rsid w:val="003B37EF"/>
    <w:rsid w:val="003B4116"/>
    <w:rsid w:val="003B4581"/>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0C65"/>
    <w:rsid w:val="004E26A5"/>
    <w:rsid w:val="004E47D1"/>
    <w:rsid w:val="004E53A7"/>
    <w:rsid w:val="004E68D1"/>
    <w:rsid w:val="004E69F8"/>
    <w:rsid w:val="004F0995"/>
    <w:rsid w:val="004F0DEF"/>
    <w:rsid w:val="004F1228"/>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2D3"/>
    <w:rsid w:val="00536F58"/>
    <w:rsid w:val="00537A53"/>
    <w:rsid w:val="005413E6"/>
    <w:rsid w:val="00543E62"/>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D7C"/>
    <w:rsid w:val="00662033"/>
    <w:rsid w:val="00663566"/>
    <w:rsid w:val="0066396F"/>
    <w:rsid w:val="0066456B"/>
    <w:rsid w:val="00664FB1"/>
    <w:rsid w:val="00665FA4"/>
    <w:rsid w:val="006664F0"/>
    <w:rsid w:val="006665E1"/>
    <w:rsid w:val="0066665A"/>
    <w:rsid w:val="0066681B"/>
    <w:rsid w:val="00667284"/>
    <w:rsid w:val="00667969"/>
    <w:rsid w:val="006736E8"/>
    <w:rsid w:val="00673F34"/>
    <w:rsid w:val="00674F64"/>
    <w:rsid w:val="00680609"/>
    <w:rsid w:val="00680A35"/>
    <w:rsid w:val="00682006"/>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C08"/>
    <w:rsid w:val="007036EB"/>
    <w:rsid w:val="00703ABB"/>
    <w:rsid w:val="00703DA6"/>
    <w:rsid w:val="00704981"/>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EF"/>
    <w:rsid w:val="00A1445B"/>
    <w:rsid w:val="00A14643"/>
    <w:rsid w:val="00A156A8"/>
    <w:rsid w:val="00A160B8"/>
    <w:rsid w:val="00A170FB"/>
    <w:rsid w:val="00A17122"/>
    <w:rsid w:val="00A20E3C"/>
    <w:rsid w:val="00A22B49"/>
    <w:rsid w:val="00A30651"/>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17F2"/>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880"/>
    <w:rsid w:val="00DE5EAB"/>
    <w:rsid w:val="00DE62D8"/>
    <w:rsid w:val="00DE7811"/>
    <w:rsid w:val="00DF138F"/>
    <w:rsid w:val="00DF37F7"/>
    <w:rsid w:val="00DF3A26"/>
    <w:rsid w:val="00DF4F75"/>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5F2F"/>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5C8A"/>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914"/>
    <w:rsid w:val="00FC2CA4"/>
    <w:rsid w:val="00FC47C9"/>
    <w:rsid w:val="00FC4908"/>
    <w:rsid w:val="00FC6249"/>
    <w:rsid w:val="00FC6EB0"/>
    <w:rsid w:val="00FD019C"/>
    <w:rsid w:val="00FD0EFA"/>
    <w:rsid w:val="00FD33EE"/>
    <w:rsid w:val="00FD34D6"/>
    <w:rsid w:val="00FD4FB9"/>
    <w:rsid w:val="00FD5E1F"/>
    <w:rsid w:val="00FE0389"/>
    <w:rsid w:val="00FE3917"/>
    <w:rsid w:val="00FE3A34"/>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4C6"/>
    <w:pPr>
      <w:spacing w:line="240" w:lineRule="auto"/>
    </w:pPr>
    <w:rPr>
      <w:rFonts w:ascii="Times New Roman" w:eastAsia="Times New Roman" w:hAnsi="Times New Roman" w:cs="Times New Roman"/>
      <w:sz w:val="24"/>
      <w:szCs w:val="24"/>
      <w:lang w:val="en-AU"/>
    </w:rPr>
  </w:style>
  <w:style w:type="paragraph" w:styleId="1">
    <w:name w:val="heading 1"/>
    <w:basedOn w:val="a"/>
    <w:next w:val="a"/>
    <w:uiPriority w:val="9"/>
    <w:qFormat/>
    <w:rsid w:val="00430EC4"/>
    <w:pPr>
      <w:keepNext/>
      <w:keepLines/>
      <w:spacing w:beforeLines="200" w:before="200" w:afterLines="200" w:after="200"/>
      <w:outlineLvl w:val="0"/>
    </w:pPr>
    <w:rPr>
      <w:b/>
      <w:sz w:val="42"/>
      <w:szCs w:val="40"/>
    </w:rPr>
  </w:style>
  <w:style w:type="paragraph" w:styleId="2">
    <w:name w:val="heading 2"/>
    <w:basedOn w:val="a"/>
    <w:next w:val="a"/>
    <w:link w:val="20"/>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3">
    <w:name w:val="heading 3"/>
    <w:basedOn w:val="a"/>
    <w:next w:val="a"/>
    <w:link w:val="30"/>
    <w:uiPriority w:val="9"/>
    <w:unhideWhenUsed/>
    <w:qFormat/>
    <w:rsid w:val="004E68D1"/>
    <w:pPr>
      <w:keepNext/>
      <w:keepLines/>
      <w:spacing w:beforeLines="100" w:before="100" w:afterLines="100" w:after="100"/>
      <w:outlineLvl w:val="2"/>
    </w:pPr>
    <w:rPr>
      <w:b/>
      <w:color w:val="000000" w:themeColor="text1"/>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80A35"/>
    <w:pPr>
      <w:keepNext/>
      <w:keepLines/>
      <w:spacing w:afterLines="200" w:after="200"/>
      <w:jc w:val="center"/>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link w:val="ac"/>
    <w:uiPriority w:val="99"/>
    <w:unhideWhenUsed/>
    <w:rsid w:val="00D22DC1"/>
    <w:pPr>
      <w:spacing w:before="100" w:beforeAutospacing="1" w:afterAutospacing="1"/>
    </w:pPr>
  </w:style>
  <w:style w:type="character" w:styleId="ad">
    <w:name w:val="Hyperlink"/>
    <w:basedOn w:val="a0"/>
    <w:uiPriority w:val="99"/>
    <w:unhideWhenUsed/>
    <w:rsid w:val="00274792"/>
    <w:rPr>
      <w:color w:val="0000FF" w:themeColor="hyperlink"/>
      <w:u w:val="single"/>
    </w:rPr>
  </w:style>
  <w:style w:type="paragraph" w:styleId="ae">
    <w:name w:val="List Paragraph"/>
    <w:basedOn w:val="a"/>
    <w:uiPriority w:val="34"/>
    <w:qFormat/>
    <w:rsid w:val="00D17E28"/>
    <w:pPr>
      <w:ind w:left="720"/>
      <w:contextualSpacing/>
    </w:pPr>
  </w:style>
  <w:style w:type="character" w:styleId="af">
    <w:name w:val="FollowedHyperlink"/>
    <w:basedOn w:val="a0"/>
    <w:uiPriority w:val="99"/>
    <w:semiHidden/>
    <w:unhideWhenUsed/>
    <w:rsid w:val="00CB44B5"/>
    <w:rPr>
      <w:color w:val="800080" w:themeColor="followedHyperlink"/>
      <w:u w:val="single"/>
    </w:rPr>
  </w:style>
  <w:style w:type="paragraph" w:styleId="af0">
    <w:name w:val="Body Text"/>
    <w:basedOn w:val="a"/>
    <w:link w:val="af1"/>
    <w:uiPriority w:val="99"/>
    <w:unhideWhenUsed/>
    <w:rsid w:val="00DE3FB7"/>
  </w:style>
  <w:style w:type="character" w:customStyle="1" w:styleId="af1">
    <w:name w:val="正文文本 字符"/>
    <w:basedOn w:val="a0"/>
    <w:link w:val="af0"/>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2">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qFormat/>
    <w:rsid w:val="002F4F19"/>
  </w:style>
  <w:style w:type="character" w:customStyle="1" w:styleId="EndNoteBibliographyChar">
    <w:name w:val="EndNote Bibliography Char"/>
    <w:basedOn w:val="a0"/>
    <w:link w:val="EndNoteBibliography"/>
    <w:qFormat/>
    <w:rsid w:val="002F4F19"/>
    <w:rPr>
      <w:rFonts w:ascii="Times New Roman" w:eastAsia="Times New Roman" w:hAnsi="Times New Roman" w:cs="Times New Roman"/>
      <w:sz w:val="24"/>
      <w:szCs w:val="24"/>
    </w:rPr>
  </w:style>
  <w:style w:type="character" w:styleId="af3">
    <w:name w:val="Emphasis"/>
    <w:basedOn w:val="a0"/>
    <w:uiPriority w:val="20"/>
    <w:qFormat/>
    <w:rsid w:val="009C4840"/>
    <w:rPr>
      <w:i/>
      <w:iCs/>
    </w:rPr>
  </w:style>
  <w:style w:type="character" w:styleId="af4">
    <w:name w:val="Placeholder Text"/>
    <w:basedOn w:val="a0"/>
    <w:uiPriority w:val="99"/>
    <w:semiHidden/>
    <w:rsid w:val="006D6E27"/>
    <w:rPr>
      <w:color w:val="808080"/>
    </w:rPr>
  </w:style>
  <w:style w:type="paragraph" w:styleId="af5">
    <w:name w:val="header"/>
    <w:basedOn w:val="a"/>
    <w:link w:val="af6"/>
    <w:uiPriority w:val="99"/>
    <w:unhideWhenUsed/>
    <w:rsid w:val="009E4B8F"/>
    <w:pPr>
      <w:tabs>
        <w:tab w:val="center" w:pos="4513"/>
        <w:tab w:val="right" w:pos="9026"/>
      </w:tabs>
    </w:pPr>
  </w:style>
  <w:style w:type="character" w:customStyle="1" w:styleId="af6">
    <w:name w:val="页眉 字符"/>
    <w:basedOn w:val="a0"/>
    <w:link w:val="af5"/>
    <w:uiPriority w:val="99"/>
    <w:rsid w:val="009E4B8F"/>
    <w:rPr>
      <w:rFonts w:ascii="Times New Roman" w:eastAsia="Times New Roman" w:hAnsi="Times New Roman" w:cs="Times New Roman"/>
      <w:sz w:val="24"/>
      <w:szCs w:val="24"/>
    </w:rPr>
  </w:style>
  <w:style w:type="paragraph" w:styleId="af7">
    <w:name w:val="footer"/>
    <w:basedOn w:val="a"/>
    <w:link w:val="af8"/>
    <w:uiPriority w:val="99"/>
    <w:unhideWhenUsed/>
    <w:rsid w:val="009E4B8F"/>
    <w:pPr>
      <w:tabs>
        <w:tab w:val="center" w:pos="4513"/>
        <w:tab w:val="right" w:pos="9026"/>
      </w:tabs>
    </w:pPr>
  </w:style>
  <w:style w:type="character" w:customStyle="1" w:styleId="af8">
    <w:name w:val="页脚 字符"/>
    <w:basedOn w:val="a0"/>
    <w:link w:val="af7"/>
    <w:uiPriority w:val="99"/>
    <w:rsid w:val="009E4B8F"/>
    <w:rPr>
      <w:rFonts w:ascii="Times New Roman" w:eastAsia="Times New Roman" w:hAnsi="Times New Roman" w:cs="Times New Roman"/>
      <w:sz w:val="24"/>
      <w:szCs w:val="24"/>
    </w:rPr>
  </w:style>
  <w:style w:type="character" w:styleId="af9">
    <w:name w:val="Strong"/>
    <w:basedOn w:val="a0"/>
    <w:uiPriority w:val="22"/>
    <w:qFormat/>
    <w:rsid w:val="00661D7C"/>
    <w:rPr>
      <w:b/>
      <w:bCs/>
    </w:rPr>
  </w:style>
  <w:style w:type="paragraph" w:styleId="afa">
    <w:name w:val="footnote text"/>
    <w:basedOn w:val="a"/>
    <w:link w:val="afb"/>
    <w:uiPriority w:val="99"/>
    <w:semiHidden/>
    <w:unhideWhenUsed/>
    <w:rsid w:val="009006E7"/>
    <w:rPr>
      <w:sz w:val="20"/>
      <w:szCs w:val="20"/>
    </w:rPr>
  </w:style>
  <w:style w:type="character" w:customStyle="1" w:styleId="afb">
    <w:name w:val="脚注文本 字符"/>
    <w:basedOn w:val="a0"/>
    <w:link w:val="afa"/>
    <w:uiPriority w:val="99"/>
    <w:semiHidden/>
    <w:rsid w:val="009006E7"/>
    <w:rPr>
      <w:rFonts w:ascii="Times New Roman" w:eastAsia="Times New Roman" w:hAnsi="Times New Roman" w:cs="Times New Roman"/>
      <w:sz w:val="20"/>
      <w:szCs w:val="20"/>
    </w:rPr>
  </w:style>
  <w:style w:type="character" w:styleId="afc">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d">
    <w:name w:val="Balloon Text"/>
    <w:basedOn w:val="a"/>
    <w:link w:val="afe"/>
    <w:uiPriority w:val="99"/>
    <w:semiHidden/>
    <w:unhideWhenUsed/>
    <w:rsid w:val="00723958"/>
    <w:rPr>
      <w:rFonts w:asciiTheme="majorHAnsi" w:eastAsiaTheme="majorEastAsia" w:hAnsiTheme="majorHAnsi" w:cstheme="majorBidi"/>
      <w:sz w:val="18"/>
      <w:szCs w:val="18"/>
    </w:rPr>
  </w:style>
  <w:style w:type="character" w:customStyle="1" w:styleId="afe">
    <w:name w:val="批注框文本 字符"/>
    <w:basedOn w:val="a0"/>
    <w:link w:val="afd"/>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2"/>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2"/>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endnote text"/>
    <w:basedOn w:val="a"/>
    <w:link w:val="aff0"/>
    <w:uiPriority w:val="99"/>
    <w:semiHidden/>
    <w:unhideWhenUsed/>
    <w:rsid w:val="00734D4B"/>
    <w:pPr>
      <w:snapToGrid w:val="0"/>
    </w:pPr>
  </w:style>
  <w:style w:type="character" w:customStyle="1" w:styleId="aff0">
    <w:name w:val="尾注文本 字符"/>
    <w:basedOn w:val="a0"/>
    <w:link w:val="aff"/>
    <w:uiPriority w:val="99"/>
    <w:semiHidden/>
    <w:rsid w:val="00734D4B"/>
    <w:rPr>
      <w:rFonts w:ascii="Times New Roman" w:eastAsia="Times New Roman" w:hAnsi="Times New Roman" w:cs="Times New Roman"/>
      <w:sz w:val="24"/>
      <w:szCs w:val="24"/>
    </w:rPr>
  </w:style>
  <w:style w:type="character" w:styleId="aff1">
    <w:name w:val="endnote reference"/>
    <w:basedOn w:val="a0"/>
    <w:uiPriority w:val="99"/>
    <w:semiHidden/>
    <w:unhideWhenUsed/>
    <w:rsid w:val="00734D4B"/>
    <w:rPr>
      <w:vertAlign w:val="superscript"/>
    </w:rPr>
  </w:style>
  <w:style w:type="character" w:styleId="aff2">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2050D1"/>
    <w:rPr>
      <w:rFonts w:ascii="Times New Roman" w:eastAsiaTheme="majorEastAsia" w:hAnsi="Times New Roman"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 w:type="paragraph" w:customStyle="1" w:styleId="aff3">
    <w:name w:val="表格"/>
    <w:basedOn w:val="a"/>
    <w:link w:val="aff4"/>
    <w:rsid w:val="00293145"/>
    <w:pPr>
      <w:widowControl w:val="0"/>
      <w:jc w:val="center"/>
    </w:pPr>
    <w:rPr>
      <w:rFonts w:eastAsia="PMingLiU"/>
      <w:kern w:val="2"/>
      <w:sz w:val="16"/>
      <w:szCs w:val="16"/>
      <w:lang w:val="en-US" w:eastAsia="zh-TW"/>
    </w:rPr>
  </w:style>
  <w:style w:type="character" w:customStyle="1" w:styleId="aff4">
    <w:name w:val="表格 字符"/>
    <w:basedOn w:val="a0"/>
    <w:link w:val="aff3"/>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ab"/>
    <w:link w:val="References0"/>
    <w:rsid w:val="00090A6F"/>
    <w:pPr>
      <w:spacing w:before="0" w:beforeAutospacing="0" w:after="240"/>
      <w:ind w:left="720" w:hanging="720"/>
    </w:pPr>
  </w:style>
  <w:style w:type="character" w:customStyle="1" w:styleId="ac">
    <w:name w:val="普通(网站) 字符"/>
    <w:basedOn w:val="a0"/>
    <w:link w:val="ab"/>
    <w:uiPriority w:val="99"/>
    <w:rsid w:val="00090A6F"/>
    <w:rPr>
      <w:rFonts w:ascii="Times New Roman" w:eastAsia="Times New Roman" w:hAnsi="Times New Roman" w:cs="Times New Roman"/>
      <w:sz w:val="24"/>
      <w:szCs w:val="24"/>
    </w:rPr>
  </w:style>
  <w:style w:type="character" w:customStyle="1" w:styleId="References0">
    <w:name w:val="References 字符"/>
    <w:basedOn w:val="ac"/>
    <w:link w:val="References"/>
    <w:rsid w:val="00090A6F"/>
    <w:rPr>
      <w:rFonts w:ascii="Times New Roman" w:eastAsia="Times New Roman" w:hAnsi="Times New Roman" w:cs="Times New Roman"/>
      <w:sz w:val="24"/>
      <w:szCs w:val="24"/>
    </w:rPr>
  </w:style>
  <w:style w:type="paragraph" w:customStyle="1" w:styleId="Table">
    <w:name w:val="Table"/>
    <w:basedOn w:val="a"/>
    <w:link w:val="Table0"/>
    <w:qFormat/>
    <w:rsid w:val="003441B9"/>
    <w:pPr>
      <w:spacing w:line="480" w:lineRule="auto"/>
      <w:ind w:left="709" w:hanging="709"/>
    </w:pPr>
    <w:rPr>
      <w:rFonts w:eastAsia="宋体"/>
      <w:b/>
      <w:bCs/>
    </w:rPr>
  </w:style>
  <w:style w:type="character" w:customStyle="1" w:styleId="Table0">
    <w:name w:val="Table 字符"/>
    <w:basedOn w:val="a0"/>
    <w:link w:val="Table"/>
    <w:rsid w:val="003441B9"/>
    <w:rPr>
      <w:rFonts w:ascii="Times New Roman" w:eastAsia="宋体" w:hAnsi="Times New Roman" w:cs="Times New Roman"/>
      <w:b/>
      <w:bCs/>
      <w:sz w:val="24"/>
      <w:szCs w:val="24"/>
    </w:rPr>
  </w:style>
  <w:style w:type="paragraph" w:customStyle="1" w:styleId="Note">
    <w:name w:val="Note"/>
    <w:basedOn w:val="a"/>
    <w:link w:val="Note0"/>
    <w:qFormat/>
    <w:rsid w:val="003441B9"/>
    <w:pPr>
      <w:spacing w:after="160" w:line="259" w:lineRule="auto"/>
    </w:pPr>
    <w:rPr>
      <w:rFonts w:eastAsia="宋体"/>
      <w:color w:val="000000" w:themeColor="text1"/>
    </w:rPr>
  </w:style>
  <w:style w:type="character" w:customStyle="1" w:styleId="Note0">
    <w:name w:val="Note 字符"/>
    <w:basedOn w:val="a0"/>
    <w:link w:val="Note"/>
    <w:rsid w:val="003441B9"/>
    <w:rPr>
      <w:rFonts w:ascii="Times New Roman" w:eastAsia="宋体" w:hAnsi="Times New Roman" w:cs="Times New Roman"/>
      <w:color w:val="000000" w:themeColor="text1"/>
      <w:sz w:val="24"/>
      <w:szCs w:val="24"/>
    </w:rPr>
  </w:style>
  <w:style w:type="paragraph" w:customStyle="1" w:styleId="Fig">
    <w:name w:val="Fig."/>
    <w:basedOn w:val="a"/>
    <w:link w:val="Fig0"/>
    <w:qFormat/>
    <w:rsid w:val="002863D5"/>
    <w:pPr>
      <w:spacing w:afterLines="100" w:after="100"/>
    </w:pPr>
    <w:rPr>
      <w:bCs/>
    </w:rPr>
  </w:style>
  <w:style w:type="character" w:customStyle="1" w:styleId="Fig0">
    <w:name w:val="Fig. 字符"/>
    <w:basedOn w:val="a0"/>
    <w:link w:val="Fig"/>
    <w:rsid w:val="002863D5"/>
    <w:rPr>
      <w:rFonts w:ascii="Times New Roman" w:eastAsia="Times New Roman" w:hAnsi="Times New Roman" w:cs="Times New Roman"/>
      <w:bCs/>
      <w:sz w:val="24"/>
      <w:szCs w:val="24"/>
    </w:rPr>
  </w:style>
  <w:style w:type="paragraph" w:customStyle="1" w:styleId="xxmsonormal">
    <w:name w:val="xxmsonormal"/>
    <w:basedOn w:val="a"/>
    <w:rsid w:val="0094742D"/>
    <w:pPr>
      <w:spacing w:before="100" w:beforeAutospacing="1" w:after="100" w:afterAutospacing="1"/>
    </w:pPr>
  </w:style>
  <w:style w:type="character" w:customStyle="1" w:styleId="highwire-cite-doi">
    <w:name w:val="highwire-cite-doi"/>
    <w:basedOn w:val="a0"/>
    <w:rsid w:val="006017BA"/>
  </w:style>
  <w:style w:type="character" w:customStyle="1" w:styleId="30">
    <w:name w:val="标题 3 字符"/>
    <w:basedOn w:val="a0"/>
    <w:link w:val="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a"/>
    <w:rsid w:val="00C617F2"/>
    <w:pPr>
      <w:spacing w:before="100" w:beforeAutospacing="1" w:after="100" w:afterAutospacing="1"/>
    </w:pPr>
  </w:style>
  <w:style w:type="paragraph" w:customStyle="1" w:styleId="c-article-referenceslinks">
    <w:name w:val="c-article-references__links"/>
    <w:basedOn w:val="a"/>
    <w:rsid w:val="00C617F2"/>
    <w:pPr>
      <w:spacing w:before="100" w:beforeAutospacing="1" w:after="100" w:afterAutospacing="1"/>
    </w:pPr>
  </w:style>
  <w:style w:type="paragraph" w:customStyle="1" w:styleId="c-bibliographic-informationcitation">
    <w:name w:val="c-bibliographic-information__citation"/>
    <w:basedOn w:val="a"/>
    <w:rsid w:val="00AD34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5926049">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0814856">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510624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9842">
      <w:bodyDiv w:val="1"/>
      <w:marLeft w:val="0"/>
      <w:marRight w:val="0"/>
      <w:marTop w:val="0"/>
      <w:marBottom w:val="0"/>
      <w:divBdr>
        <w:top w:val="none" w:sz="0" w:space="0" w:color="auto"/>
        <w:left w:val="none" w:sz="0" w:space="0" w:color="auto"/>
        <w:bottom w:val="none" w:sz="0" w:space="0" w:color="auto"/>
        <w:right w:val="none" w:sz="0" w:space="0" w:color="auto"/>
      </w:divBdr>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541578">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247396">
      <w:bodyDiv w:val="1"/>
      <w:marLeft w:val="0"/>
      <w:marRight w:val="0"/>
      <w:marTop w:val="0"/>
      <w:marBottom w:val="0"/>
      <w:divBdr>
        <w:top w:val="none" w:sz="0" w:space="0" w:color="auto"/>
        <w:left w:val="none" w:sz="0" w:space="0" w:color="auto"/>
        <w:bottom w:val="none" w:sz="0" w:space="0" w:color="auto"/>
        <w:right w:val="none" w:sz="0" w:space="0" w:color="auto"/>
      </w:divBdr>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45</Pages>
  <Words>13799</Words>
  <Characters>78657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 Hu</cp:lastModifiedBy>
  <cp:revision>4</cp:revision>
  <dcterms:created xsi:type="dcterms:W3CDTF">2024-04-09T07:23:00Z</dcterms:created>
  <dcterms:modified xsi:type="dcterms:W3CDTF">2024-04-09T08:06:00Z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