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1E6E" w14:textId="469B15B3" w:rsidR="00CE3604" w:rsidRPr="00AE614D" w:rsidRDefault="00CE3604" w:rsidP="00AE614D">
      <w:pPr>
        <w:jc w:val="center"/>
        <w:rPr>
          <w:rFonts w:ascii="黑体" w:eastAsia="黑体" w:hAnsi="黑体" w:cs="Arial"/>
          <w:b/>
          <w:bCs/>
          <w:sz w:val="28"/>
          <w:szCs w:val="28"/>
        </w:rPr>
      </w:pPr>
      <w:r w:rsidRPr="00AE614D">
        <w:rPr>
          <w:rFonts w:ascii="黑体" w:eastAsia="黑体" w:hAnsi="黑体" w:cs="Arial"/>
          <w:b/>
          <w:bCs/>
          <w:sz w:val="28"/>
          <w:szCs w:val="28"/>
        </w:rPr>
        <w:t>自我</w:t>
      </w:r>
      <w:r w:rsidRPr="00AE614D">
        <w:rPr>
          <w:rFonts w:ascii="黑体" w:eastAsia="黑体" w:hAnsi="黑体" w:cs="Arial" w:hint="eastAsia"/>
          <w:b/>
          <w:bCs/>
          <w:sz w:val="28"/>
          <w:szCs w:val="28"/>
        </w:rPr>
        <w:t>优势</w:t>
      </w:r>
      <w:r w:rsidRPr="00AE614D">
        <w:rPr>
          <w:rFonts w:ascii="黑体" w:eastAsia="黑体" w:hAnsi="黑体" w:cs="Arial"/>
          <w:b/>
          <w:bCs/>
          <w:sz w:val="28"/>
          <w:szCs w:val="28"/>
        </w:rPr>
        <w:t>效应在</w:t>
      </w:r>
      <w:r w:rsidRPr="00AE614D">
        <w:rPr>
          <w:rFonts w:ascii="黑体" w:eastAsia="黑体" w:hAnsi="黑体" w:cs="Arial" w:hint="eastAsia"/>
          <w:b/>
          <w:bCs/>
          <w:sz w:val="28"/>
          <w:szCs w:val="28"/>
        </w:rPr>
        <w:t>知觉匹配任务</w:t>
      </w:r>
      <w:r w:rsidRPr="00AE614D">
        <w:rPr>
          <w:rFonts w:ascii="黑体" w:eastAsia="黑体" w:hAnsi="黑体" w:cs="Arial"/>
          <w:b/>
          <w:bCs/>
          <w:sz w:val="28"/>
          <w:szCs w:val="28"/>
        </w:rPr>
        <w:t>中的可靠性：来自多个数据集的证据</w:t>
      </w:r>
    </w:p>
    <w:p w14:paraId="261759ED" w14:textId="6D10C3B3" w:rsidR="00CE3604" w:rsidRPr="00AE614D" w:rsidRDefault="00CE3604" w:rsidP="00AE614D">
      <w:pPr>
        <w:ind w:left="360" w:hangingChars="200" w:hanging="360"/>
        <w:jc w:val="center"/>
        <w:rPr>
          <w:rFonts w:ascii="宋体" w:eastAsia="宋体" w:hAnsi="宋体" w:cs="Arial"/>
          <w:sz w:val="18"/>
          <w:szCs w:val="18"/>
        </w:rPr>
      </w:pPr>
      <w:r w:rsidRPr="00AE614D">
        <w:rPr>
          <w:rFonts w:ascii="宋体" w:eastAsia="宋体" w:hAnsi="宋体" w:cs="宋体" w:hint="eastAsia"/>
          <w:sz w:val="18"/>
          <w:szCs w:val="18"/>
        </w:rPr>
        <w:t>刘铮</w:t>
      </w:r>
      <w:r w:rsidRPr="00AE614D">
        <w:rPr>
          <w:rFonts w:ascii="宋体" w:eastAsia="宋体" w:hAnsi="宋体" w:cs="Arial" w:hint="eastAsia"/>
          <w:sz w:val="18"/>
          <w:szCs w:val="18"/>
          <w:vertAlign w:val="superscript"/>
        </w:rPr>
        <w:t>1</w:t>
      </w:r>
      <w:r w:rsidRPr="00AE614D">
        <w:rPr>
          <w:rFonts w:ascii="宋体" w:eastAsia="宋体" w:hAnsi="宋体" w:cs="宋体" w:hint="eastAsia"/>
          <w:sz w:val="18"/>
          <w:szCs w:val="18"/>
          <w:vertAlign w:val="superscript"/>
        </w:rPr>
        <w:t>，2</w:t>
      </w:r>
      <w:r w:rsidRPr="00AE614D">
        <w:rPr>
          <w:rFonts w:ascii="宋体" w:eastAsia="宋体" w:hAnsi="宋体" w:cs="宋体"/>
          <w:sz w:val="18"/>
          <w:szCs w:val="18"/>
          <w:vertAlign w:val="superscript"/>
        </w:rPr>
        <w:t>#</w:t>
      </w:r>
      <w:r w:rsidRPr="00AE614D">
        <w:rPr>
          <w:rFonts w:ascii="宋体" w:eastAsia="宋体" w:hAnsi="宋体" w:cs="Arial" w:hint="eastAsia"/>
          <w:sz w:val="18"/>
          <w:szCs w:val="18"/>
        </w:rPr>
        <w:t xml:space="preserve">  </w:t>
      </w:r>
      <w:r w:rsidRPr="00AE614D">
        <w:rPr>
          <w:rFonts w:ascii="宋体" w:eastAsia="宋体" w:hAnsi="宋体" w:cs="宋体" w:hint="eastAsia"/>
          <w:sz w:val="18"/>
          <w:szCs w:val="18"/>
        </w:rPr>
        <w:t>胡孟真</w:t>
      </w:r>
      <w:r w:rsidRPr="00AE614D">
        <w:rPr>
          <w:rFonts w:ascii="宋体" w:eastAsia="宋体" w:hAnsi="宋体" w:cs="Arial" w:hint="eastAsia"/>
          <w:sz w:val="18"/>
          <w:szCs w:val="18"/>
          <w:vertAlign w:val="superscript"/>
        </w:rPr>
        <w:t>1</w:t>
      </w:r>
      <w:r w:rsidRPr="00AE614D">
        <w:rPr>
          <w:rFonts w:ascii="宋体" w:eastAsia="宋体" w:hAnsi="宋体" w:cs="Arial"/>
          <w:sz w:val="18"/>
          <w:szCs w:val="18"/>
          <w:vertAlign w:val="superscript"/>
        </w:rPr>
        <w:t>#</w:t>
      </w:r>
      <w:r w:rsidRPr="00AE614D">
        <w:rPr>
          <w:rFonts w:ascii="宋体" w:eastAsia="宋体" w:hAnsi="宋体" w:cs="Arial" w:hint="eastAsia"/>
          <w:sz w:val="18"/>
          <w:szCs w:val="18"/>
        </w:rPr>
        <w:t xml:space="preserve">  </w:t>
      </w:r>
      <w:r w:rsidRPr="00AE614D">
        <w:rPr>
          <w:rFonts w:ascii="宋体" w:eastAsia="宋体" w:hAnsi="宋体" w:cs="宋体" w:hint="eastAsia"/>
          <w:sz w:val="18"/>
          <w:szCs w:val="18"/>
        </w:rPr>
        <w:t>郑元瑞</w:t>
      </w:r>
      <w:r w:rsidRPr="00AE614D">
        <w:rPr>
          <w:rFonts w:ascii="宋体" w:eastAsia="宋体" w:hAnsi="宋体" w:cs="Arial"/>
          <w:sz w:val="18"/>
          <w:szCs w:val="18"/>
          <w:vertAlign w:val="superscript"/>
        </w:rPr>
        <w:t>1</w:t>
      </w:r>
      <w:r w:rsidRPr="00AE614D">
        <w:rPr>
          <w:rFonts w:ascii="宋体" w:eastAsia="宋体" w:hAnsi="宋体" w:cs="宋体" w:hint="eastAsia"/>
          <w:sz w:val="18"/>
          <w:szCs w:val="18"/>
        </w:rPr>
        <w:t xml:space="preserve"> 隋洁</w:t>
      </w:r>
      <w:r w:rsidRPr="00AE614D">
        <w:rPr>
          <w:rFonts w:ascii="宋体" w:eastAsia="宋体" w:hAnsi="宋体" w:cs="宋体"/>
          <w:sz w:val="18"/>
          <w:szCs w:val="18"/>
          <w:vertAlign w:val="superscript"/>
        </w:rPr>
        <w:t>3</w:t>
      </w:r>
      <w:r w:rsidRPr="00AE614D">
        <w:rPr>
          <w:rFonts w:ascii="宋体" w:eastAsia="宋体" w:hAnsi="宋体" w:cs="宋体" w:hint="eastAsia"/>
          <w:sz w:val="18"/>
          <w:szCs w:val="18"/>
        </w:rPr>
        <w:t xml:space="preserve"> 胡传鹏</w:t>
      </w:r>
      <w:r w:rsidRPr="00AE614D">
        <w:rPr>
          <w:rFonts w:ascii="宋体" w:eastAsia="宋体" w:hAnsi="宋体" w:cs="Arial"/>
          <w:sz w:val="18"/>
          <w:szCs w:val="18"/>
          <w:vertAlign w:val="superscript"/>
        </w:rPr>
        <w:t>1</w:t>
      </w:r>
      <w:r w:rsidR="00AE614D">
        <w:rPr>
          <w:rFonts w:ascii="宋体" w:eastAsia="宋体" w:hAnsi="宋体" w:cs="Arial"/>
          <w:sz w:val="18"/>
          <w:szCs w:val="18"/>
          <w:vertAlign w:val="superscript"/>
        </w:rPr>
        <w:t xml:space="preserve"> *</w:t>
      </w:r>
      <w:r w:rsidRPr="00AE614D">
        <w:rPr>
          <w:rFonts w:ascii="宋体" w:eastAsia="宋体" w:hAnsi="宋体" w:cs="Arial"/>
          <w:sz w:val="18"/>
          <w:szCs w:val="18"/>
          <w:vertAlign w:val="superscript"/>
        </w:rPr>
        <w:t xml:space="preserve"> </w:t>
      </w:r>
      <w:r w:rsidR="00AE614D">
        <w:rPr>
          <w:rFonts w:ascii="宋体" w:eastAsia="宋体" w:hAnsi="宋体" w:cs="Arial"/>
          <w:sz w:val="18"/>
          <w:szCs w:val="18"/>
        </w:rPr>
        <w:t>(</w:t>
      </w:r>
      <w:r w:rsidR="00AE614D">
        <w:rPr>
          <w:rFonts w:ascii="宋体" w:eastAsia="宋体" w:hAnsi="宋体" w:cs="Arial" w:hint="eastAsia"/>
          <w:sz w:val="18"/>
          <w:szCs w:val="18"/>
        </w:rPr>
        <w:t>通讯作者</w:t>
      </w:r>
      <w:r w:rsidR="00AE614D">
        <w:rPr>
          <w:rFonts w:ascii="宋体" w:eastAsia="宋体" w:hAnsi="宋体" w:cs="Arial"/>
          <w:sz w:val="18"/>
          <w:szCs w:val="18"/>
        </w:rPr>
        <w:t>)</w:t>
      </w:r>
    </w:p>
    <w:p w14:paraId="68E1909E" w14:textId="77777777" w:rsidR="00CE3604" w:rsidRPr="00950FC7" w:rsidRDefault="00CE3604" w:rsidP="00AB5F8F">
      <w:pPr>
        <w:ind w:left="400" w:hangingChars="200" w:hanging="400"/>
        <w:rPr>
          <w:rFonts w:ascii="宋体" w:eastAsia="宋体" w:hAnsi="宋体" w:cs="Arial"/>
          <w:sz w:val="20"/>
          <w:szCs w:val="20"/>
        </w:rPr>
      </w:pPr>
    </w:p>
    <w:p w14:paraId="3075EE18" w14:textId="2359A566" w:rsidR="00CE3604" w:rsidRPr="00AE614D" w:rsidRDefault="00CE3604" w:rsidP="00AE614D">
      <w:pPr>
        <w:ind w:left="360" w:hangingChars="200" w:hanging="360"/>
        <w:jc w:val="center"/>
        <w:rPr>
          <w:rFonts w:ascii="宋体" w:eastAsia="宋体" w:hAnsi="宋体" w:cs="Arial"/>
          <w:sz w:val="18"/>
          <w:szCs w:val="18"/>
          <w:lang w:val="en-US"/>
        </w:rPr>
      </w:pPr>
      <w:r w:rsidRPr="00AE614D">
        <w:rPr>
          <w:rFonts w:ascii="宋体" w:eastAsia="宋体" w:hAnsi="宋体" w:cs="Arial" w:hint="eastAsia"/>
          <w:sz w:val="18"/>
          <w:szCs w:val="18"/>
          <w:lang w:val="en-US"/>
        </w:rPr>
        <w:t>1</w:t>
      </w:r>
      <w:r w:rsidRPr="00AE614D">
        <w:rPr>
          <w:rFonts w:ascii="宋体" w:eastAsia="宋体" w:hAnsi="宋体" w:cs="Arial"/>
          <w:sz w:val="18"/>
          <w:szCs w:val="18"/>
          <w:lang w:val="en-US"/>
        </w:rPr>
        <w:t xml:space="preserve"> </w:t>
      </w:r>
      <w:r w:rsidRPr="00AE614D">
        <w:rPr>
          <w:rFonts w:ascii="宋体" w:eastAsia="宋体" w:hAnsi="宋体" w:cs="Arial" w:hint="eastAsia"/>
          <w:sz w:val="18"/>
          <w:szCs w:val="18"/>
          <w:lang w:val="en-US"/>
        </w:rPr>
        <w:t>南京师范大学心理学院，江苏</w:t>
      </w:r>
      <w:r w:rsidR="00AE614D">
        <w:rPr>
          <w:rFonts w:ascii="宋体" w:eastAsia="宋体" w:hAnsi="宋体" w:cs="Arial"/>
          <w:sz w:val="18"/>
          <w:szCs w:val="18"/>
          <w:lang w:val="en-US"/>
        </w:rPr>
        <w:t xml:space="preserve"> </w:t>
      </w:r>
      <w:r w:rsidRPr="00AE614D">
        <w:rPr>
          <w:rFonts w:ascii="宋体" w:eastAsia="宋体" w:hAnsi="宋体" w:cs="Arial" w:hint="eastAsia"/>
          <w:sz w:val="18"/>
          <w:szCs w:val="18"/>
          <w:lang w:val="en-US"/>
        </w:rPr>
        <w:t>南京</w:t>
      </w:r>
      <w:r w:rsidRPr="00AE614D">
        <w:rPr>
          <w:rFonts w:ascii="宋体" w:eastAsia="宋体" w:hAnsi="宋体" w:cs="Arial"/>
          <w:sz w:val="18"/>
          <w:szCs w:val="18"/>
          <w:lang w:val="en-US"/>
        </w:rPr>
        <w:t xml:space="preserve"> 210023</w:t>
      </w:r>
    </w:p>
    <w:p w14:paraId="373BC963" w14:textId="77777777" w:rsidR="00CE3604" w:rsidRPr="00AE614D" w:rsidRDefault="00CE3604" w:rsidP="00AE614D">
      <w:pPr>
        <w:ind w:left="360" w:hangingChars="200" w:hanging="360"/>
        <w:jc w:val="center"/>
        <w:rPr>
          <w:rFonts w:ascii="宋体" w:eastAsia="宋体" w:hAnsi="宋体" w:cs="Arial"/>
          <w:sz w:val="18"/>
          <w:szCs w:val="18"/>
          <w:lang w:val="en-US"/>
        </w:rPr>
      </w:pPr>
      <w:r w:rsidRPr="00AE614D">
        <w:rPr>
          <w:rFonts w:ascii="宋体" w:eastAsia="宋体" w:hAnsi="宋体" w:cs="Arial" w:hint="eastAsia"/>
          <w:sz w:val="18"/>
          <w:szCs w:val="18"/>
        </w:rPr>
        <w:t>2</w:t>
      </w:r>
      <w:r w:rsidRPr="00AE614D">
        <w:rPr>
          <w:rFonts w:ascii="宋体" w:eastAsia="宋体" w:hAnsi="宋体" w:cs="Arial"/>
          <w:sz w:val="18"/>
          <w:szCs w:val="18"/>
        </w:rPr>
        <w:t xml:space="preserve"> </w:t>
      </w:r>
      <w:r w:rsidRPr="00AE614D">
        <w:rPr>
          <w:rFonts w:ascii="宋体" w:eastAsia="宋体" w:hAnsi="宋体" w:cs="Arial" w:hint="eastAsia"/>
          <w:sz w:val="18"/>
          <w:szCs w:val="18"/>
          <w:lang w:val="en-US"/>
        </w:rPr>
        <w:t>香港中文大学人文社科学院</w:t>
      </w:r>
      <w:r w:rsidRPr="00AE614D">
        <w:rPr>
          <w:rFonts w:ascii="宋体" w:eastAsia="宋体" w:hAnsi="宋体" w:cs="Arial"/>
          <w:sz w:val="18"/>
          <w:szCs w:val="18"/>
          <w:lang w:val="en-US"/>
        </w:rPr>
        <w:t xml:space="preserve">, </w:t>
      </w:r>
      <w:r w:rsidRPr="00AE614D">
        <w:rPr>
          <w:rFonts w:ascii="宋体" w:eastAsia="宋体" w:hAnsi="宋体" w:cs="Arial" w:hint="eastAsia"/>
          <w:sz w:val="18"/>
          <w:szCs w:val="18"/>
          <w:lang w:val="en-US"/>
        </w:rPr>
        <w:t>广东</w:t>
      </w:r>
      <w:r w:rsidRPr="00AE614D">
        <w:rPr>
          <w:rFonts w:ascii="宋体" w:eastAsia="宋体" w:hAnsi="宋体" w:cs="Arial"/>
          <w:sz w:val="18"/>
          <w:szCs w:val="18"/>
          <w:lang w:val="en-US"/>
        </w:rPr>
        <w:t xml:space="preserve"> </w:t>
      </w:r>
      <w:r w:rsidRPr="00AE614D">
        <w:rPr>
          <w:rFonts w:ascii="宋体" w:eastAsia="宋体" w:hAnsi="宋体" w:cs="Arial" w:hint="eastAsia"/>
          <w:sz w:val="18"/>
          <w:szCs w:val="18"/>
          <w:lang w:val="en-US"/>
        </w:rPr>
        <w:t>深圳</w:t>
      </w:r>
      <w:r w:rsidRPr="00AE614D">
        <w:rPr>
          <w:rFonts w:ascii="宋体" w:eastAsia="宋体" w:hAnsi="宋体" w:cs="Arial"/>
          <w:sz w:val="18"/>
          <w:szCs w:val="18"/>
          <w:lang w:val="en-US"/>
        </w:rPr>
        <w:t xml:space="preserve"> 518172</w:t>
      </w:r>
    </w:p>
    <w:p w14:paraId="0BA9BD6D" w14:textId="44F0065C" w:rsidR="00CE3604" w:rsidRPr="00AE614D" w:rsidRDefault="00CE3604" w:rsidP="00AE614D">
      <w:pPr>
        <w:ind w:left="360" w:hangingChars="200" w:hanging="360"/>
        <w:jc w:val="center"/>
        <w:rPr>
          <w:rFonts w:ascii="宋体" w:eastAsia="宋体" w:hAnsi="宋体" w:cs="Arial"/>
          <w:sz w:val="18"/>
          <w:szCs w:val="18"/>
        </w:rPr>
      </w:pPr>
      <w:r w:rsidRPr="00AE614D">
        <w:rPr>
          <w:rFonts w:ascii="宋体" w:eastAsia="宋体" w:hAnsi="宋体" w:cs="Arial"/>
          <w:sz w:val="18"/>
          <w:szCs w:val="18"/>
        </w:rPr>
        <w:t xml:space="preserve">3 </w:t>
      </w:r>
      <w:r w:rsidRPr="00AE614D">
        <w:rPr>
          <w:rFonts w:ascii="宋体" w:eastAsia="宋体" w:hAnsi="宋体" w:cs="宋体" w:hint="eastAsia"/>
          <w:sz w:val="18"/>
          <w:szCs w:val="18"/>
        </w:rPr>
        <w:t>阿伯丁大学心理学院 苏格兰 阿伯丁</w:t>
      </w:r>
    </w:p>
    <w:p w14:paraId="09D4A5A4" w14:textId="4A9E555F" w:rsidR="00CE3604" w:rsidRPr="00AE614D" w:rsidRDefault="00CE3604" w:rsidP="00AE614D">
      <w:pPr>
        <w:ind w:left="360" w:hangingChars="200" w:hanging="360"/>
        <w:jc w:val="center"/>
        <w:rPr>
          <w:rFonts w:ascii="宋体" w:eastAsia="宋体" w:hAnsi="宋体" w:cs="Arial"/>
          <w:sz w:val="18"/>
          <w:szCs w:val="18"/>
          <w:lang w:val="en-US"/>
        </w:rPr>
      </w:pPr>
      <w:r w:rsidRPr="00AE614D">
        <w:rPr>
          <w:rFonts w:ascii="宋体" w:eastAsia="宋体" w:hAnsi="宋体" w:cs="Arial" w:hint="eastAsia"/>
          <w:sz w:val="18"/>
          <w:szCs w:val="18"/>
          <w:lang w:val="en-US"/>
        </w:rPr>
        <w:t>#</w:t>
      </w:r>
      <w:r w:rsidRPr="00AE614D">
        <w:rPr>
          <w:rFonts w:ascii="宋体" w:eastAsia="宋体" w:hAnsi="宋体" w:cs="Arial"/>
          <w:sz w:val="18"/>
          <w:szCs w:val="18"/>
          <w:lang w:val="en-US"/>
        </w:rPr>
        <w:t xml:space="preserve"> </w:t>
      </w:r>
      <w:r w:rsidRPr="00AE614D">
        <w:rPr>
          <w:rFonts w:ascii="宋体" w:eastAsia="宋体" w:hAnsi="宋体" w:cs="Arial" w:hint="eastAsia"/>
          <w:sz w:val="18"/>
          <w:szCs w:val="18"/>
          <w:lang w:val="en-US"/>
        </w:rPr>
        <w:t>这些作者对该研究做出了同等的贡献</w:t>
      </w:r>
    </w:p>
    <w:p w14:paraId="3DE32A0B" w14:textId="5DC9502B" w:rsidR="00CE3604" w:rsidRPr="00AE614D" w:rsidRDefault="00AE614D" w:rsidP="00AE614D">
      <w:pPr>
        <w:ind w:left="360" w:hangingChars="200" w:hanging="360"/>
        <w:jc w:val="center"/>
        <w:rPr>
          <w:rFonts w:ascii="宋体" w:eastAsia="宋体" w:hAnsi="宋体" w:cs="Arial"/>
          <w:sz w:val="18"/>
          <w:szCs w:val="18"/>
          <w:lang w:val="en-US"/>
        </w:rPr>
      </w:pPr>
      <w:r>
        <w:rPr>
          <w:rFonts w:ascii="宋体" w:eastAsia="宋体" w:hAnsi="宋体" w:cs="Arial" w:hint="eastAsia"/>
          <w:sz w:val="18"/>
          <w:szCs w:val="18"/>
          <w:lang w:val="en-US"/>
        </w:rPr>
        <w:t>*</w:t>
      </w:r>
      <w:r>
        <w:rPr>
          <w:rFonts w:ascii="宋体" w:eastAsia="宋体" w:hAnsi="宋体" w:cs="Arial"/>
          <w:sz w:val="18"/>
          <w:szCs w:val="18"/>
          <w:lang w:val="en-US"/>
        </w:rPr>
        <w:t xml:space="preserve"> </w:t>
      </w:r>
      <w:r w:rsidR="00DE146D" w:rsidRPr="00AE614D">
        <w:rPr>
          <w:rFonts w:ascii="宋体" w:eastAsia="宋体" w:hAnsi="宋体" w:cs="Arial" w:hint="eastAsia"/>
          <w:sz w:val="18"/>
          <w:szCs w:val="18"/>
          <w:lang w:val="en-US"/>
        </w:rPr>
        <w:t>通讯作者：胡传鹏（</w:t>
      </w:r>
      <w:r>
        <w:fldChar w:fldCharType="begin"/>
      </w:r>
      <w:r w:rsidRPr="00C53F06">
        <w:rPr>
          <w:lang w:val="en-US"/>
        </w:rPr>
        <w:instrText>HYPERLINK "mailto:hu.chuan-peng@nnu.edu.cn；hcp4715@hotmail.com"</w:instrText>
      </w:r>
      <w:r>
        <w:fldChar w:fldCharType="separate"/>
      </w:r>
      <w:r w:rsidR="00AB5F8F" w:rsidRPr="00AE614D">
        <w:rPr>
          <w:rStyle w:val="a6"/>
          <w:rFonts w:ascii="宋体" w:eastAsia="宋体" w:hAnsi="宋体" w:cs="Arial"/>
          <w:sz w:val="18"/>
          <w:szCs w:val="18"/>
          <w:lang w:val="en-US"/>
        </w:rPr>
        <w:t>hu.chuan-peng@nnu.edu.cn</w:t>
      </w:r>
      <w:r w:rsidR="00AB5F8F" w:rsidRPr="00AE614D">
        <w:rPr>
          <w:rStyle w:val="a6"/>
          <w:rFonts w:ascii="宋体" w:eastAsia="宋体" w:hAnsi="宋体" w:cs="Arial" w:hint="eastAsia"/>
          <w:sz w:val="18"/>
          <w:szCs w:val="18"/>
          <w:lang w:val="en-US"/>
        </w:rPr>
        <w:t>；</w:t>
      </w:r>
      <w:r w:rsidR="00AB5F8F" w:rsidRPr="00AE614D">
        <w:rPr>
          <w:rStyle w:val="a6"/>
          <w:rFonts w:ascii="宋体" w:eastAsia="宋体" w:hAnsi="宋体" w:cs="Arial"/>
          <w:sz w:val="18"/>
          <w:szCs w:val="18"/>
          <w:lang w:val="en-US"/>
        </w:rPr>
        <w:t>hcp4715@hotmail.com</w:t>
      </w:r>
      <w:r>
        <w:rPr>
          <w:rStyle w:val="a6"/>
          <w:rFonts w:ascii="宋体" w:eastAsia="宋体" w:hAnsi="宋体" w:cs="Arial"/>
          <w:sz w:val="18"/>
          <w:szCs w:val="18"/>
          <w:lang w:val="en-US"/>
        </w:rPr>
        <w:fldChar w:fldCharType="end"/>
      </w:r>
      <w:r w:rsidR="00DE146D" w:rsidRPr="00AE614D">
        <w:rPr>
          <w:rFonts w:ascii="宋体" w:eastAsia="宋体" w:hAnsi="宋体" w:cs="Arial" w:hint="eastAsia"/>
          <w:sz w:val="18"/>
          <w:szCs w:val="18"/>
          <w:lang w:val="en-US"/>
        </w:rPr>
        <w:t>）</w:t>
      </w:r>
    </w:p>
    <w:p w14:paraId="4F3A648F" w14:textId="77777777" w:rsidR="00AB5F8F" w:rsidRPr="00950FC7" w:rsidRDefault="00AB5F8F" w:rsidP="00AB5F8F">
      <w:pPr>
        <w:ind w:left="400" w:hangingChars="200" w:hanging="400"/>
        <w:rPr>
          <w:rFonts w:ascii="宋体" w:eastAsia="宋体" w:hAnsi="宋体" w:cs="Arial"/>
          <w:sz w:val="20"/>
          <w:szCs w:val="20"/>
          <w:lang w:val="en-US"/>
        </w:rPr>
      </w:pPr>
    </w:p>
    <w:p w14:paraId="4ED0BAF1" w14:textId="635502DA" w:rsidR="00CE3604" w:rsidRPr="00D5158C" w:rsidRDefault="00CE3604" w:rsidP="00CE3604">
      <w:pPr>
        <w:rPr>
          <w:rFonts w:ascii="宋体" w:eastAsia="宋体" w:hAnsi="宋体"/>
          <w:sz w:val="18"/>
          <w:szCs w:val="18"/>
        </w:rPr>
      </w:pPr>
      <w:r w:rsidRPr="00AE614D">
        <w:rPr>
          <w:rFonts w:ascii="宋体" w:eastAsia="宋体" w:hAnsi="宋体" w:cs="Arial" w:hint="eastAsia"/>
          <w:b/>
          <w:bCs/>
          <w:sz w:val="18"/>
          <w:szCs w:val="18"/>
        </w:rPr>
        <w:t>摘</w:t>
      </w:r>
      <w:r w:rsidR="00AE614D" w:rsidRPr="00AE614D">
        <w:rPr>
          <w:rFonts w:ascii="宋体" w:eastAsia="宋体" w:hAnsi="宋体" w:cs="Arial" w:hint="eastAsia"/>
          <w:b/>
          <w:bCs/>
          <w:sz w:val="18"/>
          <w:szCs w:val="18"/>
        </w:rPr>
        <w:t xml:space="preserve"> </w:t>
      </w:r>
      <w:r w:rsidRPr="00AE614D">
        <w:rPr>
          <w:rFonts w:ascii="宋体" w:eastAsia="宋体" w:hAnsi="宋体" w:cs="Arial" w:hint="eastAsia"/>
          <w:b/>
          <w:bCs/>
          <w:sz w:val="18"/>
          <w:szCs w:val="18"/>
        </w:rPr>
        <w:t>要</w:t>
      </w:r>
      <w:r w:rsidR="00AB5F8F" w:rsidRPr="00AE614D">
        <w:rPr>
          <w:rFonts w:ascii="宋体" w:eastAsia="宋体" w:hAnsi="宋体" w:cs="Arial"/>
          <w:sz w:val="18"/>
          <w:szCs w:val="18"/>
        </w:rPr>
        <w:t xml:space="preserve"> </w:t>
      </w:r>
      <w:r w:rsidRPr="00AE614D">
        <w:rPr>
          <w:rFonts w:ascii="宋体" w:eastAsia="宋体" w:hAnsi="宋体" w:hint="eastAsia"/>
          <w:sz w:val="18"/>
          <w:szCs w:val="18"/>
        </w:rPr>
        <w:t>自我优势效应（</w:t>
      </w:r>
      <w:r w:rsidRPr="00AE614D">
        <w:rPr>
          <w:rFonts w:ascii="宋体" w:eastAsia="宋体" w:hAnsi="宋体"/>
          <w:sz w:val="18"/>
          <w:szCs w:val="18"/>
        </w:rPr>
        <w:t>SPE</w:t>
      </w:r>
      <w:r w:rsidRPr="00AE614D">
        <w:rPr>
          <w:rFonts w:ascii="宋体" w:eastAsia="宋体" w:hAnsi="宋体" w:hint="eastAsia"/>
          <w:sz w:val="18"/>
          <w:szCs w:val="18"/>
        </w:rPr>
        <w:t>）指在认知任务中，人们对于与自我相关的刺激反应更迅速，准确率更高的现象。在过去十年中，知觉匹配任务（</w:t>
      </w:r>
      <w:r w:rsidRPr="00AE614D">
        <w:rPr>
          <w:rFonts w:ascii="宋体" w:eastAsia="宋体" w:hAnsi="宋体"/>
          <w:sz w:val="18"/>
          <w:szCs w:val="18"/>
        </w:rPr>
        <w:t>SPMT</w:t>
      </w:r>
      <w:r w:rsidRPr="00AE614D">
        <w:rPr>
          <w:rFonts w:ascii="宋体" w:eastAsia="宋体" w:hAnsi="宋体" w:hint="eastAsia"/>
          <w:sz w:val="18"/>
          <w:szCs w:val="18"/>
        </w:rPr>
        <w:t>）被广泛运用于研究</w:t>
      </w:r>
      <w:r w:rsidRPr="00AE614D">
        <w:rPr>
          <w:rFonts w:ascii="宋体" w:eastAsia="宋体" w:hAnsi="宋体"/>
          <w:sz w:val="18"/>
          <w:szCs w:val="18"/>
        </w:rPr>
        <w:t>SPE</w:t>
      </w:r>
      <w:r w:rsidRPr="00AE614D">
        <w:rPr>
          <w:rFonts w:ascii="宋体" w:eastAsia="宋体" w:hAnsi="宋体" w:hint="eastAsia"/>
          <w:sz w:val="18"/>
          <w:szCs w:val="18"/>
        </w:rPr>
        <w:t>的认知机制。更重要的是，</w:t>
      </w:r>
      <w:r w:rsidRPr="00AE614D">
        <w:rPr>
          <w:rFonts w:ascii="宋体" w:eastAsia="宋体" w:hAnsi="宋体"/>
          <w:sz w:val="18"/>
          <w:szCs w:val="18"/>
        </w:rPr>
        <w:t>SPMT</w:t>
      </w:r>
      <w:r w:rsidRPr="00AE614D">
        <w:rPr>
          <w:rFonts w:ascii="宋体" w:eastAsia="宋体" w:hAnsi="宋体" w:hint="eastAsia"/>
          <w:sz w:val="18"/>
          <w:szCs w:val="18"/>
        </w:rPr>
        <w:t>所测量的</w:t>
      </w:r>
      <w:r w:rsidRPr="00AE614D">
        <w:rPr>
          <w:rFonts w:ascii="宋体" w:eastAsia="宋体" w:hAnsi="宋体"/>
          <w:sz w:val="18"/>
          <w:szCs w:val="18"/>
        </w:rPr>
        <w:t xml:space="preserve"> SPE</w:t>
      </w:r>
      <w:r w:rsidRPr="00AE614D">
        <w:rPr>
          <w:rFonts w:ascii="宋体" w:eastAsia="宋体" w:hAnsi="宋体" w:hint="eastAsia"/>
          <w:sz w:val="18"/>
          <w:szCs w:val="18"/>
        </w:rPr>
        <w:t>也被当作测量个体差异的指标，用于个体差异和临床研究。作为一项简单的按键任务，</w:t>
      </w:r>
      <w:r w:rsidRPr="00AE614D">
        <w:rPr>
          <w:rFonts w:ascii="宋体" w:eastAsia="宋体" w:hAnsi="宋体"/>
          <w:sz w:val="18"/>
          <w:szCs w:val="18"/>
        </w:rPr>
        <w:t>SPMT</w:t>
      </w:r>
      <w:r w:rsidRPr="00AE614D">
        <w:rPr>
          <w:rFonts w:ascii="宋体" w:eastAsia="宋体" w:hAnsi="宋体" w:hint="eastAsia"/>
          <w:sz w:val="18"/>
          <w:szCs w:val="18"/>
        </w:rPr>
        <w:t>消除了熟悉效应，并提供了两个直接用于量化</w:t>
      </w:r>
      <w:r w:rsidRPr="00AE614D">
        <w:rPr>
          <w:rFonts w:ascii="宋体" w:eastAsia="宋体" w:hAnsi="宋体"/>
          <w:sz w:val="18"/>
          <w:szCs w:val="18"/>
        </w:rPr>
        <w:t>SPE</w:t>
      </w:r>
      <w:r w:rsidRPr="00AE614D">
        <w:rPr>
          <w:rFonts w:ascii="宋体" w:eastAsia="宋体" w:hAnsi="宋体" w:hint="eastAsia"/>
          <w:sz w:val="18"/>
          <w:szCs w:val="18"/>
        </w:rPr>
        <w:t>的结果变量：反应时和准确率。已有的文献中还报道了从反应时和准确率派生的其他四种结果变量计算</w:t>
      </w:r>
      <w:r w:rsidRPr="00AE614D">
        <w:rPr>
          <w:rFonts w:ascii="宋体" w:eastAsia="宋体" w:hAnsi="宋体"/>
          <w:sz w:val="18"/>
          <w:szCs w:val="18"/>
        </w:rPr>
        <w:t>SPE</w:t>
      </w:r>
      <w:r w:rsidRPr="00AE614D">
        <w:rPr>
          <w:rFonts w:ascii="宋体" w:eastAsia="宋体" w:hAnsi="宋体" w:hint="eastAsia"/>
          <w:sz w:val="18"/>
          <w:szCs w:val="18"/>
        </w:rPr>
        <w:t>：信号检测理论下的灵敏度</w:t>
      </w:r>
      <w:r w:rsidRPr="00AE614D">
        <w:rPr>
          <w:rFonts w:ascii="宋体" w:eastAsia="宋体" w:hAnsi="宋体"/>
          <w:i/>
          <w:iCs/>
          <w:sz w:val="18"/>
          <w:szCs w:val="18"/>
        </w:rPr>
        <w:t>d'</w:t>
      </w:r>
      <w:r w:rsidRPr="00AE614D">
        <w:rPr>
          <w:rFonts w:ascii="宋体" w:eastAsia="宋体" w:hAnsi="宋体" w:hint="eastAsia"/>
          <w:sz w:val="18"/>
          <w:szCs w:val="18"/>
        </w:rPr>
        <w:t>、通过直接将反应时间和准确性相除计算的效率指数（</w:t>
      </w:r>
      <w:r w:rsidRPr="00AE614D">
        <w:rPr>
          <w:rFonts w:ascii="宋体" w:eastAsia="宋体" w:hAnsi="宋体"/>
          <w:sz w:val="18"/>
          <w:szCs w:val="18"/>
        </w:rPr>
        <w:t>Efficiency</w:t>
      </w:r>
      <w:r w:rsidRPr="00AE614D">
        <w:rPr>
          <w:rFonts w:ascii="宋体" w:eastAsia="宋体" w:hAnsi="宋体" w:hint="eastAsia"/>
          <w:sz w:val="18"/>
          <w:szCs w:val="18"/>
        </w:rPr>
        <w:t>）、使用漂移</w:t>
      </w:r>
      <w:r w:rsidRPr="00AE614D">
        <w:rPr>
          <w:rFonts w:ascii="宋体" w:eastAsia="宋体" w:hAnsi="宋体"/>
          <w:sz w:val="18"/>
          <w:szCs w:val="18"/>
        </w:rPr>
        <w:t>-</w:t>
      </w:r>
      <w:r w:rsidRPr="00AE614D">
        <w:rPr>
          <w:rFonts w:ascii="宋体" w:eastAsia="宋体" w:hAnsi="宋体" w:hint="eastAsia"/>
          <w:sz w:val="18"/>
          <w:szCs w:val="18"/>
        </w:rPr>
        <w:t>扩散模型估计得出的漂移率（</w:t>
      </w:r>
      <w:r w:rsidRPr="00AE614D">
        <w:rPr>
          <w:rFonts w:ascii="宋体" w:eastAsia="宋体" w:hAnsi="宋体"/>
          <w:i/>
          <w:iCs/>
          <w:sz w:val="18"/>
          <w:szCs w:val="18"/>
        </w:rPr>
        <w:t>v</w:t>
      </w:r>
      <w:r w:rsidRPr="00AE614D">
        <w:rPr>
          <w:rFonts w:ascii="宋体" w:eastAsia="宋体" w:hAnsi="宋体" w:hint="eastAsia"/>
          <w:sz w:val="18"/>
          <w:szCs w:val="18"/>
        </w:rPr>
        <w:t>）和起始点（</w:t>
      </w:r>
      <w:r w:rsidRPr="00AE614D">
        <w:rPr>
          <w:rFonts w:ascii="宋体" w:eastAsia="宋体" w:hAnsi="宋体"/>
          <w:i/>
          <w:iCs/>
          <w:sz w:val="18"/>
          <w:szCs w:val="18"/>
        </w:rPr>
        <w:t>z</w:t>
      </w:r>
      <w:r w:rsidRPr="00AE614D">
        <w:rPr>
          <w:rFonts w:ascii="宋体" w:eastAsia="宋体" w:hAnsi="宋体" w:hint="eastAsia"/>
          <w:sz w:val="18"/>
          <w:szCs w:val="18"/>
        </w:rPr>
        <w:t>）。此外，自我优势效应的计算可以采用不同的基线条件，包括亲密他人（</w:t>
      </w:r>
      <w:r w:rsidR="00DE146D" w:rsidRPr="00AE614D">
        <w:rPr>
          <w:rFonts w:ascii="宋体" w:eastAsia="宋体" w:hAnsi="宋体"/>
          <w:sz w:val="18"/>
          <w:szCs w:val="18"/>
        </w:rPr>
        <w:t>C</w:t>
      </w:r>
      <w:r w:rsidRPr="00AE614D">
        <w:rPr>
          <w:rFonts w:ascii="宋体" w:eastAsia="宋体" w:hAnsi="宋体"/>
          <w:sz w:val="18"/>
          <w:szCs w:val="18"/>
        </w:rPr>
        <w:t>lose</w:t>
      </w:r>
      <w:r w:rsidRPr="00AE614D">
        <w:rPr>
          <w:rFonts w:ascii="宋体" w:eastAsia="宋体" w:hAnsi="宋体" w:hint="eastAsia"/>
          <w:sz w:val="18"/>
          <w:szCs w:val="18"/>
        </w:rPr>
        <w:t>）、陌生人（</w:t>
      </w:r>
      <w:r w:rsidR="00DE146D" w:rsidRPr="00AE614D">
        <w:rPr>
          <w:rFonts w:ascii="宋体" w:eastAsia="宋体" w:hAnsi="宋体"/>
          <w:sz w:val="18"/>
          <w:szCs w:val="18"/>
        </w:rPr>
        <w:t>S</w:t>
      </w:r>
      <w:r w:rsidRPr="00AE614D">
        <w:rPr>
          <w:rFonts w:ascii="宋体" w:eastAsia="宋体" w:hAnsi="宋体"/>
          <w:sz w:val="18"/>
          <w:szCs w:val="18"/>
        </w:rPr>
        <w:t>tranger</w:t>
      </w:r>
      <w:r w:rsidRPr="00AE614D">
        <w:rPr>
          <w:rFonts w:ascii="宋体" w:eastAsia="宋体" w:hAnsi="宋体" w:hint="eastAsia"/>
          <w:sz w:val="18"/>
          <w:szCs w:val="18"/>
        </w:rPr>
        <w:t>）、名人（</w:t>
      </w:r>
      <w:r w:rsidR="00DE146D" w:rsidRPr="00AE614D">
        <w:rPr>
          <w:rFonts w:ascii="宋体" w:eastAsia="宋体" w:hAnsi="宋体" w:hint="eastAsia"/>
          <w:sz w:val="18"/>
          <w:szCs w:val="18"/>
        </w:rPr>
        <w:t>Celebrity</w:t>
      </w:r>
      <w:r w:rsidRPr="00AE614D">
        <w:rPr>
          <w:rFonts w:ascii="宋体" w:eastAsia="宋体" w:hAnsi="宋体" w:hint="eastAsia"/>
          <w:sz w:val="18"/>
          <w:szCs w:val="18"/>
        </w:rPr>
        <w:t>）和非人条件（</w:t>
      </w:r>
      <w:r w:rsidR="00DE146D" w:rsidRPr="00AE614D">
        <w:rPr>
          <w:rFonts w:ascii="宋体" w:eastAsia="宋体" w:hAnsi="宋体" w:hint="eastAsia"/>
          <w:sz w:val="18"/>
          <w:szCs w:val="18"/>
        </w:rPr>
        <w:t>N</w:t>
      </w:r>
      <w:r w:rsidR="00DE146D" w:rsidRPr="00AE614D">
        <w:rPr>
          <w:rFonts w:ascii="宋体" w:eastAsia="宋体" w:hAnsi="宋体"/>
          <w:sz w:val="18"/>
          <w:szCs w:val="18"/>
        </w:rPr>
        <w:t>onPerson</w:t>
      </w:r>
      <w:r w:rsidRPr="00AE614D">
        <w:rPr>
          <w:rFonts w:ascii="宋体" w:eastAsia="宋体" w:hAnsi="宋体" w:hint="eastAsia"/>
          <w:sz w:val="18"/>
          <w:szCs w:val="18"/>
        </w:rPr>
        <w:t>）。然而，以不同基线条件和不同结果变量计算出来的</w:t>
      </w:r>
      <w:r w:rsidRPr="00AE614D">
        <w:rPr>
          <w:rFonts w:ascii="宋体" w:eastAsia="宋体" w:hAnsi="宋体"/>
          <w:sz w:val="18"/>
          <w:szCs w:val="18"/>
        </w:rPr>
        <w:t>SPE</w:t>
      </w:r>
      <w:r w:rsidRPr="00AE614D">
        <w:rPr>
          <w:rFonts w:ascii="宋体" w:eastAsia="宋体" w:hAnsi="宋体" w:hint="eastAsia"/>
          <w:sz w:val="18"/>
          <w:szCs w:val="18"/>
        </w:rPr>
        <w:t>指标的信度尚未得到系统的探究，因此</w:t>
      </w:r>
      <w:r w:rsidR="00C53F06">
        <w:rPr>
          <w:rFonts w:ascii="宋体" w:eastAsia="宋体" w:hAnsi="宋体" w:hint="eastAsia"/>
          <w:sz w:val="18"/>
          <w:szCs w:val="18"/>
        </w:rPr>
        <w:t>将SPMT</w:t>
      </w:r>
      <w:r w:rsidRPr="00AE614D">
        <w:rPr>
          <w:rFonts w:ascii="宋体" w:eastAsia="宋体" w:hAnsi="宋体" w:hint="eastAsia"/>
          <w:sz w:val="18"/>
          <w:szCs w:val="18"/>
        </w:rPr>
        <w:t>用于测量个体差异的稳定性尚属未知。本研究采用来自</w:t>
      </w:r>
      <w:r w:rsidRPr="00AE614D">
        <w:rPr>
          <w:rFonts w:ascii="宋体" w:eastAsia="宋体" w:hAnsi="宋体"/>
          <w:sz w:val="18"/>
          <w:szCs w:val="18"/>
        </w:rPr>
        <w:t>11</w:t>
      </w:r>
      <w:r w:rsidRPr="00AE614D">
        <w:rPr>
          <w:rFonts w:ascii="宋体" w:eastAsia="宋体" w:hAnsi="宋体" w:hint="eastAsia"/>
          <w:sz w:val="18"/>
          <w:szCs w:val="18"/>
        </w:rPr>
        <w:t>篇论文中的</w:t>
      </w:r>
      <w:r w:rsidRPr="00AE614D">
        <w:rPr>
          <w:rFonts w:ascii="宋体" w:eastAsia="宋体" w:hAnsi="宋体"/>
          <w:sz w:val="18"/>
          <w:szCs w:val="18"/>
        </w:rPr>
        <w:t>18</w:t>
      </w:r>
      <w:r w:rsidRPr="00AE614D">
        <w:rPr>
          <w:rFonts w:ascii="宋体" w:eastAsia="宋体" w:hAnsi="宋体" w:hint="eastAsia"/>
          <w:sz w:val="18"/>
          <w:szCs w:val="18"/>
        </w:rPr>
        <w:t>个独立数据集（</w:t>
      </w:r>
      <w:r w:rsidRPr="00AE614D">
        <w:rPr>
          <w:rFonts w:ascii="宋体" w:eastAsia="宋体" w:hAnsi="宋体"/>
          <w:sz w:val="18"/>
          <w:szCs w:val="18"/>
        </w:rPr>
        <w:t>N = 857</w:t>
      </w:r>
      <w:r w:rsidRPr="00AE614D">
        <w:rPr>
          <w:rFonts w:ascii="宋体" w:eastAsia="宋体" w:hAnsi="宋体" w:hint="eastAsia"/>
          <w:sz w:val="18"/>
          <w:szCs w:val="18"/>
        </w:rPr>
        <w:t>），并使用分半信度（</w:t>
      </w:r>
      <w:r w:rsidRPr="00AE614D">
        <w:rPr>
          <w:rFonts w:ascii="宋体" w:eastAsia="宋体" w:hAnsi="宋体"/>
          <w:sz w:val="18"/>
          <w:szCs w:val="18"/>
        </w:rPr>
        <w:t>Split-half Reliability</w:t>
      </w:r>
      <w:r w:rsidRPr="00AE614D">
        <w:rPr>
          <w:rFonts w:ascii="宋体" w:eastAsia="宋体" w:hAnsi="宋体" w:hint="eastAsia"/>
          <w:sz w:val="18"/>
          <w:szCs w:val="18"/>
        </w:rPr>
        <w:t>）和组内相关系数（</w:t>
      </w:r>
      <w:r w:rsidRPr="00AE614D">
        <w:rPr>
          <w:rFonts w:ascii="宋体" w:eastAsia="宋体" w:hAnsi="宋体"/>
          <w:sz w:val="18"/>
          <w:szCs w:val="18"/>
        </w:rPr>
        <w:t>ICC</w:t>
      </w:r>
      <w:r w:rsidRPr="00AE614D">
        <w:rPr>
          <w:rFonts w:ascii="宋体" w:eastAsia="宋体" w:hAnsi="宋体" w:hint="eastAsia"/>
          <w:sz w:val="18"/>
          <w:szCs w:val="18"/>
        </w:rPr>
        <w:t>）探究以上</w:t>
      </w:r>
      <w:r w:rsidRPr="00AE614D">
        <w:rPr>
          <w:rFonts w:ascii="宋体" w:eastAsia="宋体" w:hAnsi="宋体"/>
          <w:sz w:val="18"/>
          <w:szCs w:val="18"/>
        </w:rPr>
        <w:t>4</w:t>
      </w:r>
      <w:r w:rsidR="00DE146D" w:rsidRPr="00AE614D">
        <w:rPr>
          <w:rFonts w:ascii="宋体" w:eastAsia="宋体" w:hAnsi="宋体" w:hint="eastAsia"/>
          <w:sz w:val="18"/>
          <w:szCs w:val="18"/>
        </w:rPr>
        <w:t>个</w:t>
      </w:r>
      <w:r w:rsidRPr="00AE614D">
        <w:rPr>
          <w:rFonts w:ascii="宋体" w:eastAsia="宋体" w:hAnsi="宋体" w:hint="eastAsia"/>
          <w:sz w:val="18"/>
          <w:szCs w:val="18"/>
        </w:rPr>
        <w:t>基线条件和</w:t>
      </w:r>
      <w:r w:rsidRPr="00AE614D">
        <w:rPr>
          <w:rFonts w:ascii="宋体" w:eastAsia="宋体" w:hAnsi="宋体"/>
          <w:sz w:val="18"/>
          <w:szCs w:val="18"/>
        </w:rPr>
        <w:t>6</w:t>
      </w:r>
      <w:r w:rsidRPr="00AE614D">
        <w:rPr>
          <w:rFonts w:ascii="宋体" w:eastAsia="宋体" w:hAnsi="宋体" w:hint="eastAsia"/>
          <w:sz w:val="18"/>
          <w:szCs w:val="18"/>
        </w:rPr>
        <w:t>个结果变量计算出的</w:t>
      </w:r>
      <w:r w:rsidR="007541EF">
        <w:rPr>
          <w:rFonts w:ascii="宋体" w:eastAsia="宋体" w:hAnsi="宋体" w:hint="eastAsia"/>
          <w:sz w:val="18"/>
          <w:szCs w:val="18"/>
        </w:rPr>
        <w:t>2</w:t>
      </w:r>
      <w:r w:rsidR="007541EF">
        <w:rPr>
          <w:rFonts w:ascii="宋体" w:eastAsia="宋体" w:hAnsi="宋体"/>
          <w:sz w:val="18"/>
          <w:szCs w:val="18"/>
        </w:rPr>
        <w:t>4</w:t>
      </w:r>
      <w:r w:rsidR="007541EF">
        <w:rPr>
          <w:rFonts w:ascii="宋体" w:eastAsia="宋体" w:hAnsi="宋体" w:hint="eastAsia"/>
          <w:sz w:val="18"/>
          <w:szCs w:val="18"/>
        </w:rPr>
        <w:t>个</w:t>
      </w:r>
      <w:r w:rsidRPr="00AE614D">
        <w:rPr>
          <w:rFonts w:ascii="宋体" w:eastAsia="宋体" w:hAnsi="宋体"/>
          <w:sz w:val="18"/>
          <w:szCs w:val="18"/>
        </w:rPr>
        <w:t>SPE</w:t>
      </w:r>
      <w:r w:rsidRPr="00AE614D">
        <w:rPr>
          <w:rFonts w:ascii="宋体" w:eastAsia="宋体" w:hAnsi="宋体" w:hint="eastAsia"/>
          <w:sz w:val="18"/>
          <w:szCs w:val="18"/>
        </w:rPr>
        <w:t>指标的可靠性。结果显示，以亲密他人和陌生人条件为基</w:t>
      </w:r>
      <w:r w:rsidR="007541EF">
        <w:rPr>
          <w:rFonts w:ascii="宋体" w:eastAsia="宋体" w:hAnsi="宋体" w:hint="eastAsia"/>
          <w:sz w:val="18"/>
          <w:szCs w:val="18"/>
        </w:rPr>
        <w:t>线</w:t>
      </w:r>
      <w:r w:rsidRPr="00AE614D">
        <w:rPr>
          <w:rFonts w:ascii="宋体" w:eastAsia="宋体" w:hAnsi="宋体" w:hint="eastAsia"/>
          <w:sz w:val="18"/>
          <w:szCs w:val="18"/>
        </w:rPr>
        <w:t>的反应时指标（</w:t>
      </w:r>
      <w:r w:rsidRPr="00AE614D">
        <w:rPr>
          <w:rFonts w:ascii="宋体" w:eastAsia="宋体" w:hAnsi="宋体"/>
          <w:sz w:val="18"/>
          <w:szCs w:val="18"/>
        </w:rPr>
        <w:t>yi</w:t>
      </w:r>
      <w:r w:rsidRPr="00AE614D">
        <w:rPr>
          <w:rFonts w:ascii="宋体" w:eastAsia="宋体" w:hAnsi="宋体"/>
          <w:sz w:val="18"/>
          <w:szCs w:val="18"/>
          <w:vertAlign w:val="subscript"/>
        </w:rPr>
        <w:t>Close</w:t>
      </w:r>
      <w:r w:rsidRPr="00AE614D">
        <w:rPr>
          <w:rFonts w:ascii="宋体" w:eastAsia="宋体" w:hAnsi="宋体"/>
          <w:sz w:val="18"/>
          <w:szCs w:val="18"/>
        </w:rPr>
        <w:t xml:space="preserve"> = 0.58; yi</w:t>
      </w:r>
      <w:r w:rsidRPr="00AE614D">
        <w:rPr>
          <w:rFonts w:ascii="宋体" w:eastAsia="宋体" w:hAnsi="宋体"/>
          <w:sz w:val="18"/>
          <w:szCs w:val="18"/>
          <w:vertAlign w:val="subscript"/>
        </w:rPr>
        <w:t>Stranger</w:t>
      </w:r>
      <w:r w:rsidRPr="00AE614D">
        <w:rPr>
          <w:rFonts w:ascii="宋体" w:eastAsia="宋体" w:hAnsi="宋体"/>
          <w:sz w:val="18"/>
          <w:szCs w:val="18"/>
        </w:rPr>
        <w:t xml:space="preserve"> = 0.60</w:t>
      </w:r>
      <w:r w:rsidRPr="00AE614D">
        <w:rPr>
          <w:rFonts w:ascii="宋体" w:eastAsia="宋体" w:hAnsi="宋体" w:hint="eastAsia"/>
          <w:sz w:val="18"/>
          <w:szCs w:val="18"/>
        </w:rPr>
        <w:t>）和效率指标（</w:t>
      </w:r>
      <w:r w:rsidRPr="00AE614D">
        <w:rPr>
          <w:rFonts w:ascii="宋体" w:eastAsia="宋体" w:hAnsi="宋体"/>
          <w:sz w:val="18"/>
          <w:szCs w:val="18"/>
        </w:rPr>
        <w:t>yi</w:t>
      </w:r>
      <w:r w:rsidRPr="00AE614D">
        <w:rPr>
          <w:rFonts w:ascii="宋体" w:eastAsia="宋体" w:hAnsi="宋体"/>
          <w:sz w:val="18"/>
          <w:szCs w:val="18"/>
          <w:vertAlign w:val="subscript"/>
        </w:rPr>
        <w:t>Close</w:t>
      </w:r>
      <w:r w:rsidRPr="00AE614D">
        <w:rPr>
          <w:rFonts w:ascii="宋体" w:eastAsia="宋体" w:hAnsi="宋体"/>
          <w:sz w:val="18"/>
          <w:szCs w:val="18"/>
        </w:rPr>
        <w:t xml:space="preserve"> = 0.52; yi</w:t>
      </w:r>
      <w:r w:rsidRPr="00AE614D">
        <w:rPr>
          <w:rFonts w:ascii="宋体" w:eastAsia="宋体" w:hAnsi="宋体"/>
          <w:sz w:val="18"/>
          <w:szCs w:val="18"/>
          <w:vertAlign w:val="subscript"/>
        </w:rPr>
        <w:t>Stranger</w:t>
      </w:r>
      <w:r w:rsidRPr="00AE614D">
        <w:rPr>
          <w:rFonts w:ascii="宋体" w:eastAsia="宋体" w:hAnsi="宋体"/>
          <w:sz w:val="18"/>
          <w:szCs w:val="18"/>
        </w:rPr>
        <w:t xml:space="preserve"> = 0.58</w:t>
      </w:r>
      <w:r w:rsidRPr="00AE614D">
        <w:rPr>
          <w:rFonts w:ascii="宋体" w:eastAsia="宋体" w:hAnsi="宋体" w:hint="eastAsia"/>
          <w:sz w:val="18"/>
          <w:szCs w:val="18"/>
        </w:rPr>
        <w:t>）的分半信度相对较高，但仍低于心理测量学所要求的信度水平。其他</w:t>
      </w:r>
      <w:r w:rsidR="007541EF">
        <w:rPr>
          <w:rFonts w:ascii="宋体" w:eastAsia="宋体" w:hAnsi="宋体" w:hint="eastAsia"/>
          <w:sz w:val="18"/>
          <w:szCs w:val="18"/>
        </w:rPr>
        <w:t>2</w:t>
      </w:r>
      <w:r w:rsidR="007541EF">
        <w:rPr>
          <w:rFonts w:ascii="宋体" w:eastAsia="宋体" w:hAnsi="宋体"/>
          <w:sz w:val="18"/>
          <w:szCs w:val="18"/>
        </w:rPr>
        <w:t>0</w:t>
      </w:r>
      <w:r w:rsidR="007541EF">
        <w:rPr>
          <w:rFonts w:ascii="宋体" w:eastAsia="宋体" w:hAnsi="宋体" w:hint="eastAsia"/>
          <w:sz w:val="18"/>
          <w:szCs w:val="18"/>
        </w:rPr>
        <w:t>个</w:t>
      </w:r>
      <w:r w:rsidRPr="00AE614D">
        <w:rPr>
          <w:rFonts w:ascii="宋体" w:eastAsia="宋体" w:hAnsi="宋体" w:hint="eastAsia"/>
          <w:sz w:val="18"/>
          <w:szCs w:val="18"/>
        </w:rPr>
        <w:t>指标的估计分半信度在</w:t>
      </w:r>
      <w:r w:rsidRPr="00AE614D">
        <w:rPr>
          <w:rFonts w:ascii="宋体" w:eastAsia="宋体" w:hAnsi="宋体"/>
          <w:sz w:val="18"/>
          <w:szCs w:val="18"/>
        </w:rPr>
        <w:t>0.5</w:t>
      </w:r>
      <w:r w:rsidRPr="00AE614D">
        <w:rPr>
          <w:rFonts w:ascii="宋体" w:eastAsia="宋体" w:hAnsi="宋体" w:hint="eastAsia"/>
          <w:sz w:val="18"/>
          <w:szCs w:val="18"/>
        </w:rPr>
        <w:t>及以下。</w:t>
      </w:r>
      <w:r w:rsidRPr="00AE614D">
        <w:rPr>
          <w:rFonts w:ascii="宋体" w:eastAsia="宋体" w:hAnsi="宋体"/>
          <w:sz w:val="18"/>
          <w:szCs w:val="18"/>
        </w:rPr>
        <w:t>ICC</w:t>
      </w:r>
      <w:r w:rsidRPr="00AE614D">
        <w:rPr>
          <w:rFonts w:ascii="宋体" w:eastAsia="宋体" w:hAnsi="宋体" w:hint="eastAsia"/>
          <w:sz w:val="18"/>
          <w:szCs w:val="18"/>
        </w:rPr>
        <w:t>分析得到类似的结果</w:t>
      </w:r>
      <w:r w:rsidR="00C53F06">
        <w:rPr>
          <w:rFonts w:ascii="宋体" w:eastAsia="宋体" w:hAnsi="宋体" w:hint="eastAsia"/>
          <w:sz w:val="18"/>
          <w:szCs w:val="18"/>
        </w:rPr>
        <w:t>，在</w:t>
      </w:r>
      <w:r w:rsidR="00C53F06" w:rsidRPr="00AE614D">
        <w:rPr>
          <w:rFonts w:ascii="宋体" w:eastAsia="宋体" w:hAnsi="宋体" w:hint="eastAsia"/>
          <w:sz w:val="18"/>
          <w:szCs w:val="18"/>
        </w:rPr>
        <w:t>衡量</w:t>
      </w:r>
      <w:r w:rsidR="00C53F06">
        <w:rPr>
          <w:rFonts w:ascii="宋体" w:eastAsia="宋体" w:hAnsi="宋体" w:hint="eastAsia"/>
          <w:sz w:val="18"/>
          <w:szCs w:val="18"/>
        </w:rPr>
        <w:t>个体</w:t>
      </w:r>
      <w:r w:rsidR="00C53F06" w:rsidRPr="00AE614D">
        <w:rPr>
          <w:rFonts w:ascii="宋体" w:eastAsia="宋体" w:hAnsi="宋体" w:hint="eastAsia"/>
          <w:sz w:val="18"/>
          <w:szCs w:val="18"/>
        </w:rPr>
        <w:t>差异的信度指标</w:t>
      </w:r>
      <w:r w:rsidR="00C53F06" w:rsidRPr="00AE614D">
        <w:rPr>
          <w:rFonts w:ascii="宋体" w:eastAsia="宋体" w:hAnsi="宋体"/>
          <w:sz w:val="18"/>
          <w:szCs w:val="18"/>
        </w:rPr>
        <w:t>ICC</w:t>
      </w:r>
      <w:r w:rsidR="00C53F06">
        <w:rPr>
          <w:rFonts w:ascii="宋体" w:eastAsia="宋体" w:hAnsi="宋体"/>
          <w:sz w:val="18"/>
          <w:szCs w:val="18"/>
        </w:rPr>
        <w:t>2</w:t>
      </w:r>
      <w:r w:rsidR="00C53F06" w:rsidRPr="00AE614D">
        <w:rPr>
          <w:rFonts w:ascii="宋体" w:eastAsia="宋体" w:hAnsi="宋体" w:hint="eastAsia"/>
          <w:sz w:val="18"/>
          <w:szCs w:val="18"/>
        </w:rPr>
        <w:t>中</w:t>
      </w:r>
      <w:r w:rsidR="00C53F06">
        <w:rPr>
          <w:rFonts w:ascii="宋体" w:eastAsia="宋体" w:hAnsi="宋体"/>
          <w:sz w:val="18"/>
          <w:szCs w:val="18"/>
          <w:lang w:val="en-US"/>
        </w:rPr>
        <w:t>,</w:t>
      </w:r>
      <w:r w:rsidR="00E81C10">
        <w:rPr>
          <w:rFonts w:ascii="宋体" w:eastAsia="宋体" w:hAnsi="宋体" w:hint="eastAsia"/>
          <w:sz w:val="18"/>
          <w:szCs w:val="18"/>
          <w:lang w:val="en-US"/>
        </w:rPr>
        <w:t>仅</w:t>
      </w:r>
      <w:r w:rsidR="00C53F06" w:rsidRPr="00AE614D">
        <w:rPr>
          <w:rFonts w:ascii="宋体" w:eastAsia="宋体" w:hAnsi="宋体" w:hint="eastAsia"/>
          <w:sz w:val="18"/>
          <w:szCs w:val="18"/>
        </w:rPr>
        <w:t>亲密他人和陌生人条件为基础的反应时指标（</w:t>
      </w:r>
      <w:r w:rsidR="00C53F06" w:rsidRPr="00AE614D">
        <w:rPr>
          <w:rFonts w:ascii="宋体" w:eastAsia="宋体" w:hAnsi="宋体"/>
          <w:sz w:val="18"/>
          <w:szCs w:val="18"/>
        </w:rPr>
        <w:t>ICC2</w:t>
      </w:r>
      <w:r w:rsidR="00C53F06" w:rsidRPr="00AE614D">
        <w:rPr>
          <w:rFonts w:ascii="宋体" w:eastAsia="宋体" w:hAnsi="宋体"/>
          <w:sz w:val="18"/>
          <w:szCs w:val="18"/>
          <w:vertAlign w:val="subscript"/>
        </w:rPr>
        <w:t>Close</w:t>
      </w:r>
      <w:r w:rsidR="00C53F06" w:rsidRPr="00AE614D">
        <w:rPr>
          <w:rFonts w:ascii="宋体" w:eastAsia="宋体" w:hAnsi="宋体"/>
          <w:sz w:val="18"/>
          <w:szCs w:val="18"/>
        </w:rPr>
        <w:t xml:space="preserve"> = 0.53; ICC2</w:t>
      </w:r>
      <w:r w:rsidR="00C53F06" w:rsidRPr="00AE614D">
        <w:rPr>
          <w:rFonts w:ascii="宋体" w:eastAsia="宋体" w:hAnsi="宋体"/>
          <w:sz w:val="18"/>
          <w:szCs w:val="18"/>
          <w:vertAlign w:val="subscript"/>
        </w:rPr>
        <w:t>Stranger</w:t>
      </w:r>
      <w:r w:rsidR="00C53F06" w:rsidRPr="00AE614D">
        <w:rPr>
          <w:rFonts w:ascii="宋体" w:eastAsia="宋体" w:hAnsi="宋体"/>
          <w:sz w:val="18"/>
          <w:szCs w:val="18"/>
        </w:rPr>
        <w:t xml:space="preserve"> = 0.58</w:t>
      </w:r>
      <w:r w:rsidR="00C53F06" w:rsidRPr="00AE614D">
        <w:rPr>
          <w:rFonts w:ascii="宋体" w:eastAsia="宋体" w:hAnsi="宋体" w:hint="eastAsia"/>
          <w:sz w:val="18"/>
          <w:szCs w:val="18"/>
        </w:rPr>
        <w:t>）和效率指标（</w:t>
      </w:r>
      <w:r w:rsidR="00C53F06" w:rsidRPr="00AE614D">
        <w:rPr>
          <w:rFonts w:ascii="宋体" w:eastAsia="宋体" w:hAnsi="宋体"/>
          <w:sz w:val="18"/>
          <w:szCs w:val="18"/>
        </w:rPr>
        <w:t>ICC2</w:t>
      </w:r>
      <w:r w:rsidR="00C53F06" w:rsidRPr="00AE614D">
        <w:rPr>
          <w:rFonts w:ascii="宋体" w:eastAsia="宋体" w:hAnsi="宋体"/>
          <w:sz w:val="18"/>
          <w:szCs w:val="18"/>
          <w:vertAlign w:val="subscript"/>
        </w:rPr>
        <w:t>Close</w:t>
      </w:r>
      <w:r w:rsidR="00C53F06" w:rsidRPr="00AE614D">
        <w:rPr>
          <w:rFonts w:ascii="宋体" w:eastAsia="宋体" w:hAnsi="宋体"/>
          <w:sz w:val="18"/>
          <w:szCs w:val="18"/>
        </w:rPr>
        <w:t xml:space="preserve"> = 0.52; ICC2</w:t>
      </w:r>
      <w:r w:rsidR="00C53F06" w:rsidRPr="00AE614D">
        <w:rPr>
          <w:rFonts w:ascii="宋体" w:eastAsia="宋体" w:hAnsi="宋体"/>
          <w:sz w:val="18"/>
          <w:szCs w:val="18"/>
          <w:vertAlign w:val="subscript"/>
        </w:rPr>
        <w:t>Stranger</w:t>
      </w:r>
      <w:r w:rsidR="00C53F06" w:rsidRPr="00AE614D">
        <w:rPr>
          <w:rFonts w:ascii="宋体" w:eastAsia="宋体" w:hAnsi="宋体"/>
          <w:sz w:val="18"/>
          <w:szCs w:val="18"/>
        </w:rPr>
        <w:t xml:space="preserve"> = 0.34</w:t>
      </w:r>
      <w:r w:rsidR="00C53F06" w:rsidRPr="00AE614D">
        <w:rPr>
          <w:rFonts w:ascii="宋体" w:eastAsia="宋体" w:hAnsi="宋体" w:hint="eastAsia"/>
          <w:sz w:val="18"/>
          <w:szCs w:val="18"/>
        </w:rPr>
        <w:t>）相对较</w:t>
      </w:r>
      <w:r w:rsidR="00C53F06">
        <w:rPr>
          <w:rFonts w:ascii="宋体" w:eastAsia="宋体" w:hAnsi="宋体" w:hint="eastAsia"/>
          <w:sz w:val="18"/>
          <w:szCs w:val="18"/>
        </w:rPr>
        <w:t>高，</w:t>
      </w:r>
      <w:r w:rsidR="00E81C10">
        <w:rPr>
          <w:rFonts w:ascii="宋体" w:eastAsia="宋体" w:hAnsi="宋体" w:hint="eastAsia"/>
          <w:sz w:val="18"/>
          <w:szCs w:val="18"/>
        </w:rPr>
        <w:t>同样</w:t>
      </w:r>
      <w:r w:rsidR="00D5158C">
        <w:rPr>
          <w:rFonts w:ascii="宋体" w:eastAsia="宋体" w:hAnsi="宋体" w:hint="eastAsia"/>
          <w:sz w:val="18"/>
          <w:szCs w:val="18"/>
        </w:rPr>
        <w:t>远</w:t>
      </w:r>
      <w:r w:rsidR="00C53F06" w:rsidRPr="00AE614D">
        <w:rPr>
          <w:rFonts w:ascii="宋体" w:eastAsia="宋体" w:hAnsi="宋体" w:hint="eastAsia"/>
          <w:sz w:val="18"/>
          <w:szCs w:val="18"/>
        </w:rPr>
        <w:t>低于心理测量学所要求的水平</w:t>
      </w:r>
      <w:r w:rsidR="00D5158C">
        <w:rPr>
          <w:rFonts w:ascii="宋体" w:eastAsia="宋体" w:hAnsi="宋体" w:hint="eastAsia"/>
          <w:sz w:val="18"/>
          <w:szCs w:val="18"/>
        </w:rPr>
        <w:t>。</w:t>
      </w:r>
      <w:r w:rsidR="00D5158C" w:rsidRPr="00AE614D">
        <w:rPr>
          <w:rFonts w:ascii="宋体" w:eastAsia="宋体" w:hAnsi="宋体" w:hint="eastAsia"/>
          <w:sz w:val="18"/>
          <w:szCs w:val="18"/>
        </w:rPr>
        <w:t>用于衡量</w:t>
      </w:r>
      <w:r w:rsidR="00D5158C">
        <w:rPr>
          <w:rFonts w:ascii="宋体" w:eastAsia="宋体" w:hAnsi="宋体" w:hint="eastAsia"/>
          <w:sz w:val="18"/>
          <w:szCs w:val="18"/>
        </w:rPr>
        <w:t>群体</w:t>
      </w:r>
      <w:r w:rsidR="00D5158C" w:rsidRPr="00AE614D">
        <w:rPr>
          <w:rFonts w:ascii="宋体" w:eastAsia="宋体" w:hAnsi="宋体" w:hint="eastAsia"/>
          <w:sz w:val="18"/>
          <w:szCs w:val="18"/>
        </w:rPr>
        <w:t>水平的</w:t>
      </w:r>
      <w:r w:rsidR="00D5158C" w:rsidRPr="00AE614D">
        <w:rPr>
          <w:rFonts w:ascii="宋体" w:eastAsia="宋体" w:hAnsi="宋体"/>
          <w:sz w:val="18"/>
          <w:szCs w:val="18"/>
        </w:rPr>
        <w:t>ICC2</w:t>
      </w:r>
      <w:r w:rsidR="00D5158C">
        <w:rPr>
          <w:rFonts w:ascii="宋体" w:eastAsia="宋体" w:hAnsi="宋体" w:hint="eastAsia"/>
          <w:sz w:val="18"/>
          <w:szCs w:val="18"/>
        </w:rPr>
        <w:t>k</w:t>
      </w:r>
      <w:r w:rsidR="00D5158C" w:rsidRPr="00AE614D">
        <w:rPr>
          <w:rFonts w:ascii="宋体" w:eastAsia="宋体" w:hAnsi="宋体" w:hint="eastAsia"/>
          <w:sz w:val="18"/>
          <w:szCs w:val="18"/>
        </w:rPr>
        <w:t>指标则发现</w:t>
      </w:r>
      <w:r w:rsidR="00D5158C">
        <w:rPr>
          <w:rFonts w:ascii="宋体" w:eastAsia="宋体" w:hAnsi="宋体" w:hint="eastAsia"/>
          <w:sz w:val="18"/>
          <w:szCs w:val="18"/>
        </w:rPr>
        <w:t>，</w:t>
      </w:r>
      <w:r w:rsidR="00C53F06" w:rsidRPr="00AE614D">
        <w:rPr>
          <w:rFonts w:ascii="宋体" w:eastAsia="宋体" w:hAnsi="宋体" w:hint="eastAsia"/>
          <w:sz w:val="18"/>
          <w:szCs w:val="18"/>
        </w:rPr>
        <w:t>以亲密他人和陌生人条件为基础的反应时指标（</w:t>
      </w:r>
      <w:r w:rsidR="00C53F06" w:rsidRPr="00AE614D">
        <w:rPr>
          <w:rFonts w:ascii="宋体" w:eastAsia="宋体" w:hAnsi="宋体"/>
          <w:sz w:val="18"/>
          <w:szCs w:val="18"/>
        </w:rPr>
        <w:t>ICC2k</w:t>
      </w:r>
      <w:r w:rsidR="00C53F06" w:rsidRPr="00AE614D">
        <w:rPr>
          <w:rFonts w:ascii="宋体" w:eastAsia="宋体" w:hAnsi="宋体"/>
          <w:sz w:val="18"/>
          <w:szCs w:val="18"/>
          <w:vertAlign w:val="subscript"/>
        </w:rPr>
        <w:t>Close</w:t>
      </w:r>
      <w:r w:rsidR="00C53F06" w:rsidRPr="00AE614D">
        <w:rPr>
          <w:rFonts w:ascii="宋体" w:eastAsia="宋体" w:hAnsi="宋体"/>
          <w:sz w:val="18"/>
          <w:szCs w:val="18"/>
        </w:rPr>
        <w:t xml:space="preserve"> = 0.87; ICC2k</w:t>
      </w:r>
      <w:r w:rsidR="00C53F06" w:rsidRPr="00AE614D">
        <w:rPr>
          <w:rFonts w:ascii="宋体" w:eastAsia="宋体" w:hAnsi="宋体"/>
          <w:sz w:val="18"/>
          <w:szCs w:val="18"/>
          <w:vertAlign w:val="subscript"/>
        </w:rPr>
        <w:t>Stranger</w:t>
      </w:r>
      <w:r w:rsidR="00C53F06" w:rsidRPr="00AE614D">
        <w:rPr>
          <w:rFonts w:ascii="宋体" w:eastAsia="宋体" w:hAnsi="宋体"/>
          <w:sz w:val="18"/>
          <w:szCs w:val="18"/>
        </w:rPr>
        <w:t xml:space="preserve"> = 0.89</w:t>
      </w:r>
      <w:r w:rsidR="00C53F06" w:rsidRPr="00AE614D">
        <w:rPr>
          <w:rFonts w:ascii="宋体" w:eastAsia="宋体" w:hAnsi="宋体" w:hint="eastAsia"/>
          <w:sz w:val="18"/>
          <w:szCs w:val="18"/>
        </w:rPr>
        <w:t>）和效率指标（</w:t>
      </w:r>
      <w:r w:rsidR="00C53F06" w:rsidRPr="00AE614D">
        <w:rPr>
          <w:rFonts w:ascii="宋体" w:eastAsia="宋体" w:hAnsi="宋体"/>
          <w:sz w:val="18"/>
          <w:szCs w:val="18"/>
        </w:rPr>
        <w:t>ICC2k</w:t>
      </w:r>
      <w:r w:rsidR="00C53F06" w:rsidRPr="00AE614D">
        <w:rPr>
          <w:rFonts w:ascii="宋体" w:eastAsia="宋体" w:hAnsi="宋体"/>
          <w:sz w:val="18"/>
          <w:szCs w:val="18"/>
          <w:vertAlign w:val="subscript"/>
        </w:rPr>
        <w:t>Close</w:t>
      </w:r>
      <w:r w:rsidR="00C53F06" w:rsidRPr="00AE614D">
        <w:rPr>
          <w:rFonts w:ascii="宋体" w:eastAsia="宋体" w:hAnsi="宋体"/>
          <w:sz w:val="18"/>
          <w:szCs w:val="18"/>
        </w:rPr>
        <w:t xml:space="preserve"> = </w:t>
      </w:r>
      <w:r w:rsidR="00C53F06" w:rsidRPr="00AE614D">
        <w:rPr>
          <w:rFonts w:ascii="宋体" w:eastAsia="宋体" w:hAnsi="宋体"/>
          <w:noProof/>
          <w:sz w:val="18"/>
          <w:szCs w:val="18"/>
        </w:rPr>
        <w:t xml:space="preserve">0.86; </w:t>
      </w:r>
      <w:r w:rsidR="00C53F06" w:rsidRPr="00AE614D">
        <w:rPr>
          <w:rFonts w:ascii="宋体" w:eastAsia="宋体" w:hAnsi="宋体"/>
          <w:sz w:val="18"/>
          <w:szCs w:val="18"/>
        </w:rPr>
        <w:t>ICC2k</w:t>
      </w:r>
      <w:r w:rsidR="00C53F06" w:rsidRPr="00AE614D">
        <w:rPr>
          <w:rFonts w:ascii="宋体" w:eastAsia="宋体" w:hAnsi="宋体"/>
          <w:sz w:val="18"/>
          <w:szCs w:val="18"/>
          <w:vertAlign w:val="subscript"/>
        </w:rPr>
        <w:t>Strange</w:t>
      </w:r>
      <w:r w:rsidR="00C53F06" w:rsidRPr="00AE614D">
        <w:rPr>
          <w:rFonts w:ascii="宋体" w:eastAsia="宋体" w:hAnsi="宋体"/>
          <w:sz w:val="18"/>
          <w:szCs w:val="18"/>
        </w:rPr>
        <w:t xml:space="preserve"> = </w:t>
      </w:r>
      <w:r w:rsidR="00C53F06" w:rsidRPr="00AE614D">
        <w:rPr>
          <w:rFonts w:ascii="宋体" w:eastAsia="宋体" w:hAnsi="宋体"/>
          <w:noProof/>
          <w:sz w:val="18"/>
          <w:szCs w:val="18"/>
        </w:rPr>
        <w:t>0.76</w:t>
      </w:r>
      <w:r w:rsidR="00C53F06" w:rsidRPr="00AE614D">
        <w:rPr>
          <w:rFonts w:ascii="宋体" w:eastAsia="宋体" w:hAnsi="宋体" w:hint="eastAsia"/>
          <w:sz w:val="18"/>
          <w:szCs w:val="18"/>
        </w:rPr>
        <w:t>）达到较高</w:t>
      </w:r>
      <w:r w:rsidR="00C53F06">
        <w:rPr>
          <w:rFonts w:ascii="宋体" w:eastAsia="宋体" w:hAnsi="宋体" w:hint="eastAsia"/>
          <w:sz w:val="18"/>
          <w:szCs w:val="18"/>
        </w:rPr>
        <w:t>信度，其余的</w:t>
      </w:r>
      <w:r w:rsidR="00147AC6">
        <w:rPr>
          <w:rFonts w:ascii="宋体" w:eastAsia="宋体" w:hAnsi="宋体"/>
          <w:sz w:val="18"/>
          <w:szCs w:val="18"/>
        </w:rPr>
        <w:t>1</w:t>
      </w:r>
      <w:r w:rsidR="00C53F06">
        <w:rPr>
          <w:rFonts w:ascii="宋体" w:eastAsia="宋体" w:hAnsi="宋体"/>
          <w:sz w:val="18"/>
          <w:szCs w:val="18"/>
        </w:rPr>
        <w:t>0</w:t>
      </w:r>
      <w:r w:rsidR="00C53F06">
        <w:rPr>
          <w:rFonts w:ascii="宋体" w:eastAsia="宋体" w:hAnsi="宋体" w:hint="eastAsia"/>
          <w:sz w:val="18"/>
          <w:szCs w:val="18"/>
        </w:rPr>
        <w:t>个ICC</w:t>
      </w:r>
      <w:r w:rsidR="00C53F06">
        <w:rPr>
          <w:rFonts w:ascii="宋体" w:eastAsia="宋体" w:hAnsi="宋体"/>
          <w:sz w:val="18"/>
          <w:szCs w:val="18"/>
        </w:rPr>
        <w:t>2</w:t>
      </w:r>
      <w:r w:rsidR="00C53F06">
        <w:rPr>
          <w:rFonts w:ascii="宋体" w:eastAsia="宋体" w:hAnsi="宋体" w:hint="eastAsia"/>
          <w:sz w:val="18"/>
          <w:szCs w:val="18"/>
        </w:rPr>
        <w:t>k指标</w:t>
      </w:r>
      <w:r w:rsidR="00147AC6">
        <w:rPr>
          <w:rFonts w:ascii="宋体" w:eastAsia="宋体" w:hAnsi="宋体" w:hint="eastAsia"/>
          <w:sz w:val="18"/>
          <w:szCs w:val="18"/>
        </w:rPr>
        <w:t>大约为0</w:t>
      </w:r>
      <w:r w:rsidR="00147AC6">
        <w:rPr>
          <w:rFonts w:ascii="宋体" w:eastAsia="宋体" w:hAnsi="宋体"/>
          <w:sz w:val="18"/>
          <w:szCs w:val="18"/>
        </w:rPr>
        <w:t>.5</w:t>
      </w:r>
      <w:r w:rsidR="00147AC6">
        <w:rPr>
          <w:rFonts w:ascii="宋体" w:eastAsia="宋体" w:hAnsi="宋体" w:hint="eastAsia"/>
          <w:sz w:val="18"/>
          <w:szCs w:val="18"/>
        </w:rPr>
        <w:t>，甚至更低。</w:t>
      </w:r>
      <w:r w:rsidRPr="00AE614D">
        <w:rPr>
          <w:rFonts w:ascii="宋体" w:eastAsia="宋体" w:hAnsi="宋体" w:hint="eastAsia"/>
          <w:sz w:val="18"/>
          <w:szCs w:val="18"/>
        </w:rPr>
        <w:t>本研究结果表明，基于反应时和效率评估的</w:t>
      </w:r>
      <w:r w:rsidRPr="00AE614D">
        <w:rPr>
          <w:rFonts w:ascii="宋体" w:eastAsia="宋体" w:hAnsi="宋体"/>
          <w:sz w:val="18"/>
          <w:szCs w:val="18"/>
        </w:rPr>
        <w:t>SPE</w:t>
      </w:r>
      <w:r w:rsidRPr="00AE614D">
        <w:rPr>
          <w:rFonts w:ascii="宋体" w:eastAsia="宋体" w:hAnsi="宋体" w:hint="eastAsia"/>
          <w:sz w:val="18"/>
          <w:szCs w:val="18"/>
        </w:rPr>
        <w:t>仅在群体水平上可靠，用于测量个体差异时则仍需进一步探索。这些结果对于更深入地理解</w:t>
      </w:r>
      <w:r w:rsidRPr="00AE614D">
        <w:rPr>
          <w:rFonts w:ascii="宋体" w:eastAsia="宋体" w:hAnsi="宋体"/>
          <w:sz w:val="18"/>
          <w:szCs w:val="18"/>
        </w:rPr>
        <w:t>SPMT</w:t>
      </w:r>
      <w:r w:rsidRPr="00AE614D">
        <w:rPr>
          <w:rFonts w:ascii="宋体" w:eastAsia="宋体" w:hAnsi="宋体" w:hint="eastAsia"/>
          <w:sz w:val="18"/>
          <w:szCs w:val="18"/>
        </w:rPr>
        <w:t>的可靠性及其未来应用场景具有一定的启示意义。</w:t>
      </w:r>
    </w:p>
    <w:p w14:paraId="0233ADF6" w14:textId="77777777" w:rsidR="00CE3604" w:rsidRPr="00AE614D" w:rsidRDefault="00CE3604" w:rsidP="00CE3604">
      <w:pPr>
        <w:rPr>
          <w:rFonts w:ascii="宋体" w:eastAsia="宋体" w:hAnsi="宋体" w:cs="Arial"/>
          <w:sz w:val="18"/>
          <w:szCs w:val="18"/>
        </w:rPr>
      </w:pPr>
    </w:p>
    <w:p w14:paraId="33AC9BBC" w14:textId="4A3D1B94" w:rsidR="00AB5F8F" w:rsidRPr="00AE614D" w:rsidRDefault="00CE3604" w:rsidP="00AB5F8F">
      <w:pPr>
        <w:rPr>
          <w:rFonts w:ascii="宋体" w:eastAsia="宋体" w:hAnsi="宋体" w:cs="Arial"/>
          <w:b/>
          <w:bCs/>
          <w:sz w:val="18"/>
          <w:szCs w:val="18"/>
        </w:rPr>
      </w:pPr>
      <w:r w:rsidRPr="00AE614D">
        <w:rPr>
          <w:rFonts w:ascii="宋体" w:eastAsia="宋体" w:hAnsi="宋体" w:cs="Arial" w:hint="eastAsia"/>
          <w:b/>
          <w:bCs/>
          <w:sz w:val="18"/>
          <w:szCs w:val="18"/>
        </w:rPr>
        <w:t xml:space="preserve">关键词 </w:t>
      </w:r>
      <w:r w:rsidRPr="00AE614D">
        <w:rPr>
          <w:rFonts w:ascii="宋体" w:eastAsia="宋体" w:hAnsi="宋体" w:cs="Arial"/>
          <w:b/>
          <w:bCs/>
          <w:sz w:val="18"/>
          <w:szCs w:val="18"/>
        </w:rPr>
        <w:t xml:space="preserve"> </w:t>
      </w:r>
      <w:r w:rsidRPr="00AE614D">
        <w:rPr>
          <w:rFonts w:ascii="宋体" w:eastAsia="宋体" w:hAnsi="宋体" w:cs="宋体" w:hint="eastAsia"/>
          <w:sz w:val="18"/>
          <w:szCs w:val="18"/>
        </w:rPr>
        <w:t>自我优势效应，知觉匹配任务，信度，多重分析</w:t>
      </w:r>
    </w:p>
    <w:p w14:paraId="2557D70E" w14:textId="77777777" w:rsidR="00AB5F8F" w:rsidRDefault="00AB5F8F">
      <w:pPr>
        <w:rPr>
          <w:rFonts w:ascii="宋体" w:eastAsia="宋体" w:hAnsi="宋体" w:cs="Arial"/>
          <w:b/>
          <w:bCs/>
        </w:rPr>
      </w:pPr>
      <w:r>
        <w:rPr>
          <w:rFonts w:ascii="宋体" w:eastAsia="宋体" w:hAnsi="宋体" w:cs="Arial"/>
          <w:b/>
          <w:bCs/>
        </w:rPr>
        <w:br w:type="page"/>
      </w:r>
    </w:p>
    <w:p w14:paraId="3CFC830D" w14:textId="5B026B0B" w:rsidR="00CE3604" w:rsidRPr="00AE614D" w:rsidRDefault="00CE3604" w:rsidP="00AE614D">
      <w:pPr>
        <w:jc w:val="center"/>
        <w:outlineLvl w:val="0"/>
        <w:rPr>
          <w:rFonts w:eastAsia="黑体"/>
          <w:b/>
          <w:bCs/>
          <w:sz w:val="28"/>
          <w:szCs w:val="28"/>
          <w:lang w:val="en-US"/>
        </w:rPr>
      </w:pPr>
      <w:r w:rsidRPr="00AE614D">
        <w:rPr>
          <w:rFonts w:eastAsia="黑体"/>
          <w:b/>
          <w:bCs/>
          <w:sz w:val="28"/>
          <w:szCs w:val="28"/>
          <w:lang w:val="en-US"/>
        </w:rPr>
        <w:lastRenderedPageBreak/>
        <w:t>Reliability of Self-Prioritization Effect as Measured by the Perceptual Matching Task: Evidence from Multiple Datasets</w:t>
      </w:r>
    </w:p>
    <w:p w14:paraId="06D17B3D" w14:textId="77777777" w:rsidR="00AB5F8F" w:rsidRPr="00950FC7" w:rsidRDefault="00AB5F8F" w:rsidP="00AB5F8F">
      <w:pPr>
        <w:outlineLvl w:val="0"/>
        <w:rPr>
          <w:rFonts w:eastAsia="黑体"/>
          <w:b/>
          <w:bCs/>
          <w:sz w:val="20"/>
          <w:szCs w:val="20"/>
          <w:lang w:val="en-US"/>
        </w:rPr>
      </w:pPr>
    </w:p>
    <w:p w14:paraId="3E3C5447" w14:textId="77777777" w:rsidR="00CE3604" w:rsidRPr="00AE614D" w:rsidRDefault="00CE3604" w:rsidP="00AE614D">
      <w:pPr>
        <w:ind w:left="420" w:hangingChars="200" w:hanging="420"/>
        <w:jc w:val="center"/>
        <w:rPr>
          <w:sz w:val="21"/>
          <w:szCs w:val="21"/>
          <w:vertAlign w:val="superscript"/>
          <w:lang w:val="en-US"/>
        </w:rPr>
      </w:pPr>
      <w:r w:rsidRPr="00AE614D">
        <w:rPr>
          <w:sz w:val="21"/>
          <w:szCs w:val="21"/>
          <w:lang w:val="en-US"/>
        </w:rPr>
        <w:t>Zheng Liu</w:t>
      </w:r>
      <w:r w:rsidRPr="00AE614D">
        <w:rPr>
          <w:sz w:val="21"/>
          <w:szCs w:val="21"/>
          <w:vertAlign w:val="superscript"/>
          <w:lang w:val="en-US"/>
        </w:rPr>
        <w:t>1</w:t>
      </w:r>
      <w:r w:rsidRPr="00AE614D">
        <w:rPr>
          <w:rFonts w:eastAsia="宋体"/>
          <w:sz w:val="21"/>
          <w:szCs w:val="21"/>
          <w:vertAlign w:val="superscript"/>
          <w:lang w:val="en-US"/>
        </w:rPr>
        <w:t>,</w:t>
      </w:r>
      <w:r w:rsidRPr="00AE614D">
        <w:rPr>
          <w:sz w:val="21"/>
          <w:szCs w:val="21"/>
          <w:vertAlign w:val="superscript"/>
          <w:lang w:val="en-US"/>
        </w:rPr>
        <w:t>2#</w:t>
      </w:r>
      <w:r w:rsidRPr="00AE614D">
        <w:rPr>
          <w:sz w:val="21"/>
          <w:szCs w:val="21"/>
          <w:lang w:val="en-US"/>
        </w:rPr>
        <w:t>, Mengzhen Hu</w:t>
      </w:r>
      <w:r w:rsidRPr="00AE614D">
        <w:rPr>
          <w:sz w:val="21"/>
          <w:szCs w:val="21"/>
          <w:vertAlign w:val="superscript"/>
          <w:lang w:val="en-US"/>
        </w:rPr>
        <w:t>1#</w:t>
      </w:r>
      <w:r w:rsidRPr="00AE614D">
        <w:rPr>
          <w:sz w:val="21"/>
          <w:szCs w:val="21"/>
          <w:lang w:val="en-US"/>
        </w:rPr>
        <w:t>, Yuanrui Zheng</w:t>
      </w:r>
      <w:r w:rsidRPr="00AE614D">
        <w:rPr>
          <w:sz w:val="21"/>
          <w:szCs w:val="21"/>
          <w:vertAlign w:val="superscript"/>
          <w:lang w:val="en-US"/>
        </w:rPr>
        <w:t>1</w:t>
      </w:r>
      <w:r w:rsidRPr="00AE614D">
        <w:rPr>
          <w:sz w:val="21"/>
          <w:szCs w:val="21"/>
          <w:lang w:val="en-US"/>
        </w:rPr>
        <w:t>, Jie Sui</w:t>
      </w:r>
      <w:r w:rsidRPr="00AE614D">
        <w:rPr>
          <w:sz w:val="21"/>
          <w:szCs w:val="21"/>
          <w:vertAlign w:val="superscript"/>
          <w:lang w:val="en-US"/>
        </w:rPr>
        <w:t>3</w:t>
      </w:r>
      <w:r w:rsidRPr="00AE614D">
        <w:rPr>
          <w:sz w:val="21"/>
          <w:szCs w:val="21"/>
          <w:lang w:val="en-US"/>
        </w:rPr>
        <w:t xml:space="preserve">, Hu Chuan-Peng </w:t>
      </w:r>
      <w:r w:rsidRPr="00AE614D">
        <w:rPr>
          <w:sz w:val="21"/>
          <w:szCs w:val="21"/>
          <w:vertAlign w:val="superscript"/>
          <w:lang w:val="en-US"/>
        </w:rPr>
        <w:t>1*</w:t>
      </w:r>
    </w:p>
    <w:p w14:paraId="2B79F75E" w14:textId="77777777" w:rsidR="00CE3604" w:rsidRPr="00AE614D" w:rsidRDefault="00CE3604" w:rsidP="00AE614D">
      <w:pPr>
        <w:ind w:left="420" w:hangingChars="200" w:hanging="420"/>
        <w:jc w:val="center"/>
        <w:rPr>
          <w:sz w:val="21"/>
          <w:szCs w:val="21"/>
          <w:lang w:val="en-US"/>
        </w:rPr>
      </w:pPr>
      <w:r w:rsidRPr="00AE614D">
        <w:rPr>
          <w:sz w:val="21"/>
          <w:szCs w:val="21"/>
          <w:vertAlign w:val="superscript"/>
          <w:lang w:val="en-US"/>
        </w:rPr>
        <w:t xml:space="preserve">1 </w:t>
      </w:r>
      <w:r w:rsidRPr="00AE614D">
        <w:rPr>
          <w:sz w:val="21"/>
          <w:szCs w:val="21"/>
          <w:lang w:val="en-US"/>
        </w:rPr>
        <w:t>School of Psychology, Nanjing Normal University, Nanjing, China</w:t>
      </w:r>
    </w:p>
    <w:p w14:paraId="0113A73F" w14:textId="77777777" w:rsidR="00CE3604" w:rsidRPr="00AE614D" w:rsidRDefault="00CE3604" w:rsidP="00AE614D">
      <w:pPr>
        <w:ind w:left="420" w:hangingChars="200" w:hanging="420"/>
        <w:jc w:val="center"/>
        <w:rPr>
          <w:sz w:val="21"/>
          <w:szCs w:val="21"/>
          <w:lang w:val="en-US"/>
        </w:rPr>
      </w:pPr>
      <w:r w:rsidRPr="00AE614D">
        <w:rPr>
          <w:sz w:val="21"/>
          <w:szCs w:val="21"/>
          <w:vertAlign w:val="superscript"/>
          <w:lang w:val="en-US"/>
        </w:rPr>
        <w:t xml:space="preserve">2 </w:t>
      </w:r>
      <w:r w:rsidRPr="00AE614D">
        <w:rPr>
          <w:sz w:val="21"/>
          <w:szCs w:val="21"/>
          <w:lang w:val="en-US"/>
        </w:rPr>
        <w:t>School of Humanities and Social Sciences, The Chinese University of Hongkong (Shenzhen), Shenzhen, China</w:t>
      </w:r>
    </w:p>
    <w:p w14:paraId="6A03C40C" w14:textId="2656C9ED" w:rsidR="00CE3604" w:rsidRPr="00AE614D" w:rsidRDefault="00CE3604" w:rsidP="00AE614D">
      <w:pPr>
        <w:ind w:left="420" w:hangingChars="200" w:hanging="420"/>
        <w:jc w:val="center"/>
        <w:rPr>
          <w:sz w:val="21"/>
          <w:szCs w:val="21"/>
          <w:lang w:val="en-US"/>
        </w:rPr>
      </w:pPr>
      <w:r w:rsidRPr="00AE614D">
        <w:rPr>
          <w:sz w:val="21"/>
          <w:szCs w:val="21"/>
          <w:vertAlign w:val="superscript"/>
          <w:lang w:val="en-US"/>
        </w:rPr>
        <w:t xml:space="preserve">3 </w:t>
      </w:r>
      <w:r w:rsidRPr="00AE614D">
        <w:rPr>
          <w:sz w:val="21"/>
          <w:szCs w:val="21"/>
          <w:lang w:val="en-US"/>
        </w:rPr>
        <w:t>School of Psychology, University of Aberdeen, Old Aberdeen, Scotland</w:t>
      </w:r>
    </w:p>
    <w:p w14:paraId="2D84E7FD" w14:textId="77777777" w:rsidR="00CE3604" w:rsidRPr="00AE614D" w:rsidRDefault="00CE3604" w:rsidP="00AE614D">
      <w:pPr>
        <w:ind w:left="420" w:hangingChars="200" w:hanging="420"/>
        <w:jc w:val="center"/>
        <w:rPr>
          <w:sz w:val="21"/>
          <w:szCs w:val="21"/>
          <w:lang w:val="en-US"/>
        </w:rPr>
      </w:pPr>
      <w:r w:rsidRPr="00AE614D">
        <w:rPr>
          <w:sz w:val="21"/>
          <w:szCs w:val="21"/>
          <w:vertAlign w:val="superscript"/>
          <w:lang w:val="en-US"/>
        </w:rPr>
        <w:t xml:space="preserve"># </w:t>
      </w:r>
      <w:r w:rsidRPr="00AE614D">
        <w:rPr>
          <w:sz w:val="21"/>
          <w:szCs w:val="21"/>
          <w:lang w:val="en-US"/>
        </w:rPr>
        <w:t>These authors are equally contributed to this study</w:t>
      </w:r>
    </w:p>
    <w:p w14:paraId="379C6E03" w14:textId="0C313EB7" w:rsidR="00CE3604" w:rsidRPr="00AE614D" w:rsidRDefault="00CE3604" w:rsidP="00AE614D">
      <w:pPr>
        <w:ind w:left="420" w:hangingChars="200" w:hanging="420"/>
        <w:jc w:val="center"/>
        <w:rPr>
          <w:rFonts w:eastAsia="宋体"/>
          <w:sz w:val="21"/>
          <w:szCs w:val="21"/>
          <w:lang w:val="en-US"/>
        </w:rPr>
      </w:pPr>
      <w:r w:rsidRPr="00AE614D">
        <w:rPr>
          <w:sz w:val="21"/>
          <w:szCs w:val="21"/>
          <w:vertAlign w:val="superscript"/>
          <w:lang w:val="en-US"/>
        </w:rPr>
        <w:t xml:space="preserve">* </w:t>
      </w:r>
      <w:r w:rsidRPr="00AE614D">
        <w:rPr>
          <w:sz w:val="21"/>
          <w:szCs w:val="21"/>
          <w:lang w:val="en-US"/>
        </w:rPr>
        <w:t xml:space="preserve">Corresponding authors: Hu Chuan-Peng </w:t>
      </w:r>
      <w:bookmarkStart w:id="0" w:name="_j32m29iy1uqu" w:colFirst="0" w:colLast="0"/>
      <w:bookmarkEnd w:id="0"/>
      <w:r w:rsidR="00DE146D" w:rsidRPr="00AE614D">
        <w:rPr>
          <w:sz w:val="21"/>
          <w:szCs w:val="21"/>
          <w:lang w:val="en-US"/>
        </w:rPr>
        <w:t>(</w:t>
      </w:r>
      <w:hyperlink r:id="rId6" w:history="1">
        <w:r w:rsidR="00AB5F8F" w:rsidRPr="00AE614D">
          <w:rPr>
            <w:rStyle w:val="a6"/>
            <w:sz w:val="21"/>
            <w:szCs w:val="21"/>
            <w:lang w:val="en-US"/>
          </w:rPr>
          <w:t>hu.chuan-peng@nnu.edu.cn</w:t>
        </w:r>
        <w:r w:rsidR="00AB5F8F" w:rsidRPr="00AE614D">
          <w:rPr>
            <w:rStyle w:val="a6"/>
            <w:rFonts w:eastAsia="宋体" w:hint="eastAsia"/>
            <w:sz w:val="21"/>
            <w:szCs w:val="21"/>
            <w:lang w:val="en-US"/>
          </w:rPr>
          <w:t>；</w:t>
        </w:r>
        <w:r w:rsidR="00AB5F8F" w:rsidRPr="00AE614D">
          <w:rPr>
            <w:rStyle w:val="a6"/>
            <w:sz w:val="21"/>
            <w:szCs w:val="21"/>
            <w:lang w:val="en-US"/>
          </w:rPr>
          <w:t>hcp4715@hotmail.com</w:t>
        </w:r>
      </w:hyperlink>
      <w:r w:rsidR="00DE146D" w:rsidRPr="00AE614D">
        <w:rPr>
          <w:sz w:val="21"/>
          <w:szCs w:val="21"/>
          <w:lang w:val="en-US"/>
        </w:rPr>
        <w:t>)</w:t>
      </w:r>
    </w:p>
    <w:p w14:paraId="1EB802A1" w14:textId="77777777" w:rsidR="00AB5F8F" w:rsidRPr="00950FC7" w:rsidRDefault="00AB5F8F" w:rsidP="00AB5F8F">
      <w:pPr>
        <w:ind w:left="400" w:hangingChars="200" w:hanging="400"/>
        <w:rPr>
          <w:rFonts w:eastAsia="宋体"/>
          <w:sz w:val="20"/>
          <w:szCs w:val="20"/>
          <w:lang w:val="en-US"/>
        </w:rPr>
      </w:pPr>
    </w:p>
    <w:p w14:paraId="0EF42C8E" w14:textId="527F9F76" w:rsidR="00E83553" w:rsidRPr="00E83553" w:rsidRDefault="00CE3604" w:rsidP="00CE3604">
      <w:pPr>
        <w:rPr>
          <w:sz w:val="18"/>
          <w:szCs w:val="18"/>
          <w:lang w:val="en-US"/>
        </w:rPr>
      </w:pPr>
      <w:r w:rsidRPr="00AE614D">
        <w:rPr>
          <w:b/>
          <w:bCs/>
          <w:i/>
          <w:sz w:val="18"/>
          <w:szCs w:val="18"/>
          <w:lang w:val="en-US"/>
        </w:rPr>
        <w:t xml:space="preserve">Abstract: </w:t>
      </w:r>
      <w:bookmarkStart w:id="1" w:name="_Hlk140510335"/>
      <w:r w:rsidRPr="00AE614D">
        <w:rPr>
          <w:sz w:val="18"/>
          <w:szCs w:val="18"/>
          <w:lang w:val="en-US"/>
        </w:rPr>
        <w:t xml:space="preserve">The self-prioritization effect (SPE) refers to the effect that performance on cognitive tasks is better when stimuli are related to the self than when they are not. In the last decade, the self-perceptual matching task (SPMT) has emerged as a mainstream paradigm for studying </w:t>
      </w:r>
      <w:r w:rsidR="006F33D0" w:rsidRPr="006F33D0">
        <w:rPr>
          <w:sz w:val="18"/>
          <w:szCs w:val="18"/>
          <w:lang w:val="en-US"/>
        </w:rPr>
        <w:t>the cognitive mechanisms underlying the SPE</w:t>
      </w:r>
      <w:r w:rsidR="006F33D0">
        <w:rPr>
          <w:sz w:val="18"/>
          <w:szCs w:val="18"/>
          <w:lang w:val="en-US"/>
        </w:rPr>
        <w:t xml:space="preserve">. </w:t>
      </w:r>
      <w:r w:rsidR="006F33D0" w:rsidRPr="006F33D0">
        <w:rPr>
          <w:sz w:val="18"/>
          <w:szCs w:val="18"/>
          <w:lang w:val="en-US"/>
        </w:rPr>
        <w:t>Additionally, the SPE measured by the SPMT has been utilized as an indicator of individual differences in research, including clinical studies.</w:t>
      </w:r>
      <w:r w:rsidR="006F33D0">
        <w:rPr>
          <w:sz w:val="18"/>
          <w:szCs w:val="18"/>
          <w:lang w:val="en-US"/>
        </w:rPr>
        <w:t xml:space="preserve"> </w:t>
      </w:r>
      <w:r w:rsidRPr="00AE614D">
        <w:rPr>
          <w:sz w:val="18"/>
          <w:szCs w:val="18"/>
          <w:lang w:val="en-US"/>
        </w:rPr>
        <w:t xml:space="preserve">As a simple button-pressing task, SPMT </w:t>
      </w:r>
      <w:r w:rsidR="006F33D0" w:rsidRPr="006F33D0">
        <w:rPr>
          <w:sz w:val="18"/>
          <w:szCs w:val="18"/>
          <w:lang w:val="en-US"/>
        </w:rPr>
        <w:t>eliminates familiarity effects and</w:t>
      </w:r>
      <w:r w:rsidR="006F33D0">
        <w:rPr>
          <w:sz w:val="18"/>
          <w:szCs w:val="18"/>
          <w:lang w:val="en-US"/>
        </w:rPr>
        <w:t xml:space="preserve"> </w:t>
      </w:r>
      <w:r w:rsidRPr="00AE614D">
        <w:rPr>
          <w:sz w:val="18"/>
          <w:szCs w:val="18"/>
          <w:lang w:val="en-US"/>
        </w:rPr>
        <w:t>yields two outcome</w:t>
      </w:r>
      <w:r w:rsidR="006F33D0">
        <w:rPr>
          <w:sz w:val="18"/>
          <w:szCs w:val="18"/>
          <w:lang w:val="en-US"/>
        </w:rPr>
        <w:t xml:space="preserve"> variables </w:t>
      </w:r>
      <w:r w:rsidRPr="00AE614D">
        <w:rPr>
          <w:sz w:val="18"/>
          <w:szCs w:val="18"/>
          <w:lang w:val="en-US"/>
        </w:rPr>
        <w:t>for quantifying SPE: reaction time and accuracy.</w:t>
      </w:r>
      <w:r w:rsidR="006F33D0">
        <w:rPr>
          <w:sz w:val="18"/>
          <w:szCs w:val="18"/>
          <w:lang w:val="en-US"/>
        </w:rPr>
        <w:t xml:space="preserve"> </w:t>
      </w:r>
      <w:r w:rsidR="006F33D0" w:rsidRPr="006F33D0">
        <w:rPr>
          <w:sz w:val="18"/>
          <w:szCs w:val="18"/>
          <w:lang w:val="en-US"/>
        </w:rPr>
        <w:t>Existing literature has also reported four additional outcome variables</w:t>
      </w:r>
      <w:r w:rsidR="006F33D0">
        <w:rPr>
          <w:sz w:val="18"/>
          <w:szCs w:val="18"/>
          <w:lang w:val="en-US"/>
        </w:rPr>
        <w:t xml:space="preserve"> </w:t>
      </w:r>
      <w:r w:rsidRPr="00AE614D">
        <w:rPr>
          <w:sz w:val="18"/>
          <w:szCs w:val="18"/>
          <w:lang w:val="en-US"/>
        </w:rPr>
        <w:t xml:space="preserve">derived from reaction times and accuracy, including sensitivity </w:t>
      </w:r>
      <w:r w:rsidRPr="00AE614D">
        <w:rPr>
          <w:i/>
          <w:iCs/>
          <w:sz w:val="18"/>
          <w:szCs w:val="18"/>
          <w:lang w:val="en-US"/>
        </w:rPr>
        <w:t>d’</w:t>
      </w:r>
      <w:r w:rsidRPr="00AE614D">
        <w:rPr>
          <w:sz w:val="18"/>
          <w:szCs w:val="18"/>
          <w:lang w:val="en-US"/>
        </w:rPr>
        <w:t xml:space="preserve"> under signal-detection theory, the efficiency index through a direct division between reaction times and accuracy, drift rate (</w:t>
      </w:r>
      <w:r w:rsidRPr="00AE614D">
        <w:rPr>
          <w:i/>
          <w:iCs/>
          <w:sz w:val="18"/>
          <w:szCs w:val="18"/>
          <w:lang w:val="en-US"/>
        </w:rPr>
        <w:t>v</w:t>
      </w:r>
      <w:r w:rsidRPr="00AE614D">
        <w:rPr>
          <w:sz w:val="18"/>
          <w:szCs w:val="18"/>
          <w:lang w:val="en-US"/>
        </w:rPr>
        <w:t>) and starting point (</w:t>
      </w:r>
      <w:r w:rsidRPr="00AE614D">
        <w:rPr>
          <w:i/>
          <w:iCs/>
          <w:sz w:val="18"/>
          <w:szCs w:val="18"/>
          <w:lang w:val="en-US"/>
        </w:rPr>
        <w:t>z</w:t>
      </w:r>
      <w:r w:rsidRPr="00AE614D">
        <w:rPr>
          <w:sz w:val="18"/>
          <w:szCs w:val="18"/>
          <w:lang w:val="en-US"/>
        </w:rPr>
        <w:t>) estimated using the drift-diffusion models.</w:t>
      </w:r>
      <w:r w:rsidR="006F33D0">
        <w:rPr>
          <w:sz w:val="18"/>
          <w:szCs w:val="18"/>
          <w:lang w:val="en-US"/>
        </w:rPr>
        <w:t xml:space="preserve"> </w:t>
      </w:r>
      <w:r w:rsidR="006F33D0" w:rsidRPr="006F33D0">
        <w:rPr>
          <w:sz w:val="18"/>
          <w:szCs w:val="18"/>
          <w:lang w:val="en-US"/>
        </w:rPr>
        <w:t xml:space="preserve">Moreover, the calculation of the </w:t>
      </w:r>
      <w:r w:rsidR="006F33D0">
        <w:rPr>
          <w:sz w:val="18"/>
          <w:szCs w:val="18"/>
          <w:lang w:val="en-US"/>
        </w:rPr>
        <w:t xml:space="preserve">SPE </w:t>
      </w:r>
      <w:r w:rsidR="006F33D0" w:rsidRPr="006F33D0">
        <w:rPr>
          <w:sz w:val="18"/>
          <w:szCs w:val="18"/>
          <w:lang w:val="en-US"/>
        </w:rPr>
        <w:t>measures</w:t>
      </w:r>
      <w:r w:rsidR="006F33D0">
        <w:rPr>
          <w:sz w:val="18"/>
          <w:szCs w:val="18"/>
          <w:lang w:val="en-US"/>
        </w:rPr>
        <w:t xml:space="preserve"> </w:t>
      </w:r>
      <w:r w:rsidR="006F33D0" w:rsidRPr="006F33D0">
        <w:rPr>
          <w:sz w:val="18"/>
          <w:szCs w:val="18"/>
          <w:lang w:val="en-US"/>
        </w:rPr>
        <w:t xml:space="preserve">can employ different baseline conditions, including </w:t>
      </w:r>
      <w:r w:rsidR="006F33D0" w:rsidRPr="00AE614D">
        <w:rPr>
          <w:sz w:val="18"/>
          <w:szCs w:val="18"/>
          <w:lang w:val="en-US"/>
        </w:rPr>
        <w:t>includ</w:t>
      </w:r>
      <w:r w:rsidR="006F33D0">
        <w:rPr>
          <w:sz w:val="18"/>
          <w:szCs w:val="18"/>
          <w:lang w:val="en-US"/>
        </w:rPr>
        <w:t>e</w:t>
      </w:r>
      <w:r w:rsidR="006F33D0" w:rsidRPr="00AE614D">
        <w:rPr>
          <w:sz w:val="18"/>
          <w:szCs w:val="18"/>
          <w:lang w:val="en-US"/>
        </w:rPr>
        <w:t xml:space="preserve"> “Close”, “Stranger”, “Celebrity”, and “Nonperson”</w:t>
      </w:r>
      <w:r w:rsidR="006F33D0">
        <w:rPr>
          <w:sz w:val="18"/>
          <w:szCs w:val="18"/>
          <w:lang w:val="en-US"/>
        </w:rPr>
        <w:t xml:space="preserve"> conditions</w:t>
      </w:r>
      <w:r w:rsidR="006F33D0" w:rsidRPr="006F33D0">
        <w:rPr>
          <w:sz w:val="18"/>
          <w:szCs w:val="18"/>
          <w:lang w:val="en-US"/>
        </w:rPr>
        <w:t>. However, the reliability of SPE measures computed using different baseline conditions and outcome variables has not been systematically examined, leaving the stability of using the SPMT for measuring individual differences unknown.</w:t>
      </w:r>
      <w:r w:rsidR="006F33D0">
        <w:rPr>
          <w:sz w:val="18"/>
          <w:szCs w:val="18"/>
          <w:lang w:val="en-US"/>
        </w:rPr>
        <w:t xml:space="preserve"> </w:t>
      </w:r>
      <w:r w:rsidRPr="00AE614D">
        <w:rPr>
          <w:sz w:val="18"/>
          <w:szCs w:val="18"/>
          <w:lang w:val="en-US"/>
        </w:rPr>
        <w:t xml:space="preserve">To fill the gap, we conducted a pre-registered study wherein we re-analyzed 18 datasets from 11 papers (N = 15) using the split-half reliability and intraclass correlation coefficient (ICC). The results revealed that the split-half reliabilities of RT </w:t>
      </w:r>
      <w:r w:rsidR="006F33D0">
        <w:rPr>
          <w:sz w:val="18"/>
          <w:szCs w:val="18"/>
          <w:lang w:val="en-US"/>
        </w:rPr>
        <w:t xml:space="preserve">measures </w:t>
      </w:r>
      <w:r w:rsidRPr="00AE614D">
        <w:rPr>
          <w:sz w:val="18"/>
          <w:szCs w:val="18"/>
          <w:lang w:val="en-US"/>
        </w:rPr>
        <w:t>(</w:t>
      </w:r>
      <w:proofErr w:type="spellStart"/>
      <w:r w:rsidRPr="00AE614D">
        <w:rPr>
          <w:sz w:val="18"/>
          <w:szCs w:val="18"/>
          <w:lang w:val="en-US"/>
        </w:rPr>
        <w:t>yi</w:t>
      </w:r>
      <w:r w:rsidRPr="00AE614D">
        <w:rPr>
          <w:sz w:val="18"/>
          <w:szCs w:val="18"/>
          <w:vertAlign w:val="subscript"/>
          <w:lang w:val="en-US"/>
        </w:rPr>
        <w:t>Close</w:t>
      </w:r>
      <w:proofErr w:type="spellEnd"/>
      <w:r w:rsidRPr="00AE614D">
        <w:rPr>
          <w:sz w:val="18"/>
          <w:szCs w:val="18"/>
          <w:lang w:val="en-US"/>
        </w:rPr>
        <w:t xml:space="preserve"> = 0.58; </w:t>
      </w:r>
      <w:proofErr w:type="spellStart"/>
      <w:r w:rsidRPr="00AE614D">
        <w:rPr>
          <w:sz w:val="18"/>
          <w:szCs w:val="18"/>
          <w:lang w:val="en-US"/>
        </w:rPr>
        <w:t>yi</w:t>
      </w:r>
      <w:r w:rsidRPr="00AE614D">
        <w:rPr>
          <w:sz w:val="18"/>
          <w:szCs w:val="18"/>
          <w:vertAlign w:val="subscript"/>
          <w:lang w:val="en-US"/>
        </w:rPr>
        <w:t>Stranger</w:t>
      </w:r>
      <w:proofErr w:type="spellEnd"/>
      <w:r w:rsidRPr="00AE614D">
        <w:rPr>
          <w:sz w:val="18"/>
          <w:szCs w:val="18"/>
          <w:lang w:val="en-US"/>
        </w:rPr>
        <w:t xml:space="preserve"> = 0.60) and Efficiency</w:t>
      </w:r>
      <w:r w:rsidR="00E83553">
        <w:rPr>
          <w:sz w:val="18"/>
          <w:szCs w:val="18"/>
          <w:lang w:val="en-US"/>
        </w:rPr>
        <w:t xml:space="preserve"> measures</w:t>
      </w:r>
      <w:r w:rsidR="002C04C6">
        <w:rPr>
          <w:sz w:val="18"/>
          <w:szCs w:val="18"/>
          <w:lang w:val="en-US"/>
        </w:rPr>
        <w:t>, when close other and stranger used as the baseline condition</w:t>
      </w:r>
      <w:r w:rsidRPr="00AE614D">
        <w:rPr>
          <w:sz w:val="18"/>
          <w:szCs w:val="18"/>
          <w:lang w:val="en-US"/>
        </w:rPr>
        <w:t xml:space="preserve"> (</w:t>
      </w:r>
      <w:proofErr w:type="spellStart"/>
      <w:r w:rsidRPr="00AE614D">
        <w:rPr>
          <w:sz w:val="18"/>
          <w:szCs w:val="18"/>
          <w:lang w:val="en-US"/>
        </w:rPr>
        <w:t>yi</w:t>
      </w:r>
      <w:r w:rsidRPr="00AE614D">
        <w:rPr>
          <w:sz w:val="18"/>
          <w:szCs w:val="18"/>
          <w:vertAlign w:val="subscript"/>
          <w:lang w:val="en-US"/>
        </w:rPr>
        <w:t>Close</w:t>
      </w:r>
      <w:proofErr w:type="spellEnd"/>
      <w:r w:rsidRPr="00AE614D">
        <w:rPr>
          <w:sz w:val="18"/>
          <w:szCs w:val="18"/>
          <w:lang w:val="en-US"/>
        </w:rPr>
        <w:t xml:space="preserve"> = 0.52; </w:t>
      </w:r>
      <w:proofErr w:type="spellStart"/>
      <w:r w:rsidRPr="00AE614D">
        <w:rPr>
          <w:sz w:val="18"/>
          <w:szCs w:val="18"/>
          <w:lang w:val="en-US"/>
        </w:rPr>
        <w:t>yi</w:t>
      </w:r>
      <w:r w:rsidRPr="00AE614D">
        <w:rPr>
          <w:sz w:val="18"/>
          <w:szCs w:val="18"/>
          <w:vertAlign w:val="subscript"/>
          <w:lang w:val="en-US"/>
        </w:rPr>
        <w:t>Stranger</w:t>
      </w:r>
      <w:proofErr w:type="spellEnd"/>
      <w:r w:rsidRPr="00AE614D">
        <w:rPr>
          <w:sz w:val="18"/>
          <w:szCs w:val="18"/>
          <w:lang w:val="en-US"/>
        </w:rPr>
        <w:t xml:space="preserve"> = 0.58)</w:t>
      </w:r>
      <w:r w:rsidR="002C04C6">
        <w:rPr>
          <w:sz w:val="18"/>
          <w:szCs w:val="18"/>
          <w:lang w:val="en-US"/>
        </w:rPr>
        <w:t xml:space="preserve">, </w:t>
      </w:r>
      <w:r w:rsidRPr="00AE614D">
        <w:rPr>
          <w:sz w:val="18"/>
          <w:szCs w:val="18"/>
          <w:lang w:val="en-US"/>
        </w:rPr>
        <w:t xml:space="preserve">are relatively high but still lower than that required in psychometrics. The estimated split-half reliabilities for </w:t>
      </w:r>
      <w:r w:rsidR="002C04C6">
        <w:rPr>
          <w:sz w:val="18"/>
          <w:szCs w:val="18"/>
          <w:lang w:val="en-US"/>
        </w:rPr>
        <w:t>all</w:t>
      </w:r>
      <w:r w:rsidR="002C04C6" w:rsidRPr="00AE614D">
        <w:rPr>
          <w:sz w:val="18"/>
          <w:szCs w:val="18"/>
          <w:lang w:val="en-US"/>
        </w:rPr>
        <w:t xml:space="preserve"> </w:t>
      </w:r>
      <w:r w:rsidRPr="00AE614D">
        <w:rPr>
          <w:sz w:val="18"/>
          <w:szCs w:val="18"/>
          <w:lang w:val="en-US"/>
        </w:rPr>
        <w:t xml:space="preserve">other indices are </w:t>
      </w:r>
      <w:r w:rsidRPr="00AE614D">
        <w:rPr>
          <w:rFonts w:eastAsia="等线"/>
          <w:sz w:val="18"/>
          <w:szCs w:val="18"/>
          <w:lang w:val="en-US"/>
        </w:rPr>
        <w:t>approximately 0.5 or even lower</w:t>
      </w:r>
      <w:r w:rsidRPr="00AE614D">
        <w:rPr>
          <w:sz w:val="18"/>
          <w:szCs w:val="18"/>
          <w:lang w:val="en-US"/>
        </w:rPr>
        <w:t>.</w:t>
      </w:r>
      <w:r w:rsidR="00EE0C88">
        <w:rPr>
          <w:sz w:val="18"/>
          <w:szCs w:val="18"/>
          <w:lang w:val="en-US"/>
        </w:rPr>
        <w:t xml:space="preserve"> </w:t>
      </w:r>
      <w:r w:rsidR="00E83553" w:rsidRPr="00E83553">
        <w:rPr>
          <w:sz w:val="18"/>
          <w:szCs w:val="18"/>
          <w:lang w:val="en-US"/>
        </w:rPr>
        <w:t xml:space="preserve">Similar results were obtained in ICC analysis, where ICC2 reliability indices for individual differences in </w:t>
      </w:r>
      <w:r w:rsidR="00E83553" w:rsidRPr="00AE614D">
        <w:rPr>
          <w:sz w:val="18"/>
          <w:szCs w:val="18"/>
          <w:lang w:val="en-US"/>
        </w:rPr>
        <w:t xml:space="preserve">the reaction time </w:t>
      </w:r>
      <w:r w:rsidR="00E83553">
        <w:rPr>
          <w:sz w:val="18"/>
          <w:szCs w:val="18"/>
          <w:lang w:val="en-US"/>
        </w:rPr>
        <w:t xml:space="preserve">measures </w:t>
      </w:r>
      <w:r w:rsidR="00E83553" w:rsidRPr="00AE614D">
        <w:rPr>
          <w:sz w:val="18"/>
          <w:szCs w:val="18"/>
          <w:lang w:val="en-US"/>
        </w:rPr>
        <w:t>(ICC2</w:t>
      </w:r>
      <w:r w:rsidR="00E83553" w:rsidRPr="00AE614D">
        <w:rPr>
          <w:sz w:val="18"/>
          <w:szCs w:val="18"/>
          <w:vertAlign w:val="subscript"/>
          <w:lang w:val="en-US"/>
        </w:rPr>
        <w:t>Close</w:t>
      </w:r>
      <w:r w:rsidR="00E83553" w:rsidRPr="00AE614D">
        <w:rPr>
          <w:sz w:val="18"/>
          <w:szCs w:val="18"/>
          <w:lang w:val="en-US"/>
        </w:rPr>
        <w:t xml:space="preserve"> = 0.53; ICC2</w:t>
      </w:r>
      <w:r w:rsidR="00E83553" w:rsidRPr="00AE614D">
        <w:rPr>
          <w:sz w:val="18"/>
          <w:szCs w:val="18"/>
          <w:vertAlign w:val="subscript"/>
          <w:lang w:val="en-US"/>
        </w:rPr>
        <w:t>Stranger</w:t>
      </w:r>
      <w:r w:rsidR="00E83553" w:rsidRPr="00AE614D">
        <w:rPr>
          <w:sz w:val="18"/>
          <w:szCs w:val="18"/>
          <w:lang w:val="en-US"/>
        </w:rPr>
        <w:t xml:space="preserve"> = 0.58) and efficiency </w:t>
      </w:r>
      <w:r w:rsidR="00E83553">
        <w:rPr>
          <w:sz w:val="18"/>
          <w:szCs w:val="18"/>
          <w:lang w:val="en-US"/>
        </w:rPr>
        <w:t xml:space="preserve">measures </w:t>
      </w:r>
      <w:r w:rsidR="00E83553" w:rsidRPr="00AE614D">
        <w:rPr>
          <w:sz w:val="18"/>
          <w:szCs w:val="18"/>
          <w:lang w:val="en-US"/>
        </w:rPr>
        <w:t>(ICC2</w:t>
      </w:r>
      <w:r w:rsidR="00E83553" w:rsidRPr="00AE614D">
        <w:rPr>
          <w:sz w:val="18"/>
          <w:szCs w:val="18"/>
          <w:vertAlign w:val="subscript"/>
          <w:lang w:val="en-US"/>
        </w:rPr>
        <w:t>Close</w:t>
      </w:r>
      <w:r w:rsidR="00E83553" w:rsidRPr="00AE614D">
        <w:rPr>
          <w:sz w:val="18"/>
          <w:szCs w:val="18"/>
          <w:lang w:val="en-US"/>
        </w:rPr>
        <w:t xml:space="preserve"> = 0.52; ICC2</w:t>
      </w:r>
      <w:r w:rsidR="00E83553" w:rsidRPr="00AE614D">
        <w:rPr>
          <w:sz w:val="18"/>
          <w:szCs w:val="18"/>
          <w:vertAlign w:val="subscript"/>
          <w:lang w:val="en-US"/>
        </w:rPr>
        <w:t>Stranger</w:t>
      </w:r>
      <w:r w:rsidR="00E83553" w:rsidRPr="00AE614D">
        <w:rPr>
          <w:sz w:val="18"/>
          <w:szCs w:val="18"/>
          <w:lang w:val="en-US"/>
        </w:rPr>
        <w:t xml:space="preserve"> = 0.34) are relatively</w:t>
      </w:r>
      <w:r w:rsidR="00E83553">
        <w:rPr>
          <w:sz w:val="18"/>
          <w:szCs w:val="18"/>
          <w:lang w:val="en-US"/>
        </w:rPr>
        <w:t xml:space="preserve"> high when using close other or stranger as baseline conditions, </w:t>
      </w:r>
      <w:r w:rsidR="00E83553" w:rsidRPr="00E83553">
        <w:rPr>
          <w:sz w:val="18"/>
          <w:szCs w:val="18"/>
          <w:lang w:val="en-US"/>
        </w:rPr>
        <w:t>but still considerably lower than the desired level in psychometrics.</w:t>
      </w:r>
      <w:r w:rsidR="00E83553">
        <w:rPr>
          <w:sz w:val="18"/>
          <w:szCs w:val="18"/>
          <w:lang w:val="en-US"/>
        </w:rPr>
        <w:t xml:space="preserve"> The </w:t>
      </w:r>
      <w:r w:rsidR="00E83553" w:rsidRPr="00E83553">
        <w:rPr>
          <w:sz w:val="18"/>
          <w:szCs w:val="18"/>
          <w:lang w:val="en-US"/>
        </w:rPr>
        <w:t>remaining 20 ICC2 indices were 0.5 or below.</w:t>
      </w:r>
      <w:r w:rsidR="00E83553">
        <w:rPr>
          <w:sz w:val="18"/>
          <w:szCs w:val="18"/>
          <w:lang w:val="en-US"/>
        </w:rPr>
        <w:t xml:space="preserve"> </w:t>
      </w:r>
      <w:r w:rsidR="00E471AD" w:rsidRPr="00AE614D">
        <w:rPr>
          <w:sz w:val="18"/>
          <w:szCs w:val="18"/>
          <w:lang w:val="en-US"/>
        </w:rPr>
        <w:t xml:space="preserve">However, for the ICC2k, which measures </w:t>
      </w:r>
      <w:r w:rsidR="002C04C6">
        <w:rPr>
          <w:sz w:val="18"/>
          <w:szCs w:val="18"/>
          <w:lang w:val="en-US"/>
        </w:rPr>
        <w:t xml:space="preserve">the stability of SPE on </w:t>
      </w:r>
      <w:r w:rsidR="00E471AD" w:rsidRPr="00AE614D">
        <w:rPr>
          <w:sz w:val="18"/>
          <w:szCs w:val="18"/>
          <w:lang w:val="en-US"/>
        </w:rPr>
        <w:t>group</w:t>
      </w:r>
      <w:r w:rsidR="00950FC7" w:rsidRPr="00AE614D">
        <w:rPr>
          <w:sz w:val="18"/>
          <w:szCs w:val="18"/>
          <w:lang w:val="en-US"/>
        </w:rPr>
        <w:t xml:space="preserve"> </w:t>
      </w:r>
      <w:r w:rsidR="00E471AD" w:rsidRPr="00AE614D">
        <w:rPr>
          <w:sz w:val="18"/>
          <w:szCs w:val="18"/>
          <w:lang w:val="en-US"/>
        </w:rPr>
        <w:t xml:space="preserve">level, the reaction time </w:t>
      </w:r>
      <w:r w:rsidR="00E83553">
        <w:rPr>
          <w:sz w:val="18"/>
          <w:szCs w:val="18"/>
          <w:lang w:val="en-US"/>
        </w:rPr>
        <w:t xml:space="preserve">measures </w:t>
      </w:r>
      <w:r w:rsidR="00E471AD" w:rsidRPr="00AE614D">
        <w:rPr>
          <w:sz w:val="18"/>
          <w:szCs w:val="18"/>
          <w:lang w:val="en-US"/>
        </w:rPr>
        <w:t xml:space="preserve">(ICC2kClose = 0.87; ICC2kStranger = 0.89) and </w:t>
      </w:r>
      <w:r w:rsidR="00950FC7" w:rsidRPr="00AE614D">
        <w:rPr>
          <w:sz w:val="18"/>
          <w:szCs w:val="18"/>
          <w:lang w:val="en-US"/>
        </w:rPr>
        <w:t>e</w:t>
      </w:r>
      <w:r w:rsidR="00E471AD" w:rsidRPr="00AE614D">
        <w:rPr>
          <w:sz w:val="18"/>
          <w:szCs w:val="18"/>
          <w:lang w:val="en-US"/>
        </w:rPr>
        <w:t xml:space="preserve">fficiency </w:t>
      </w:r>
      <w:r w:rsidR="00E83553">
        <w:rPr>
          <w:sz w:val="18"/>
          <w:szCs w:val="18"/>
          <w:lang w:val="en-US"/>
        </w:rPr>
        <w:t xml:space="preserve">measures </w:t>
      </w:r>
      <w:r w:rsidR="00E471AD" w:rsidRPr="00AE614D">
        <w:rPr>
          <w:sz w:val="18"/>
          <w:szCs w:val="18"/>
          <w:lang w:val="en-US"/>
        </w:rPr>
        <w:t>(ICC2k</w:t>
      </w:r>
      <w:r w:rsidR="00E471AD" w:rsidRPr="00AE614D">
        <w:rPr>
          <w:sz w:val="18"/>
          <w:szCs w:val="18"/>
          <w:vertAlign w:val="subscript"/>
          <w:lang w:val="en-US"/>
        </w:rPr>
        <w:t>Close</w:t>
      </w:r>
      <w:r w:rsidR="00E471AD" w:rsidRPr="00AE614D">
        <w:rPr>
          <w:sz w:val="18"/>
          <w:szCs w:val="18"/>
          <w:lang w:val="en-US"/>
        </w:rPr>
        <w:t xml:space="preserve"> = 0.86; ICC2k</w:t>
      </w:r>
      <w:r w:rsidR="00E471AD" w:rsidRPr="00AE614D">
        <w:rPr>
          <w:sz w:val="18"/>
          <w:szCs w:val="18"/>
          <w:vertAlign w:val="subscript"/>
          <w:lang w:val="en-US"/>
        </w:rPr>
        <w:t>Stranger</w:t>
      </w:r>
      <w:r w:rsidR="00E471AD" w:rsidRPr="00AE614D">
        <w:rPr>
          <w:sz w:val="18"/>
          <w:szCs w:val="18"/>
          <w:lang w:val="en-US"/>
        </w:rPr>
        <w:t xml:space="preserve"> = 0.76) </w:t>
      </w:r>
      <w:r w:rsidR="00950FC7" w:rsidRPr="00AE614D">
        <w:rPr>
          <w:sz w:val="18"/>
          <w:szCs w:val="18"/>
          <w:lang w:val="en-US"/>
        </w:rPr>
        <w:t>are relatively high</w:t>
      </w:r>
      <w:r w:rsidR="002C04C6">
        <w:rPr>
          <w:sz w:val="18"/>
          <w:szCs w:val="18"/>
          <w:lang w:val="en-US"/>
        </w:rPr>
        <w:t xml:space="preserve"> when using close other or stranger as baseline conditions</w:t>
      </w:r>
      <w:r w:rsidR="00E83553">
        <w:rPr>
          <w:sz w:val="18"/>
          <w:szCs w:val="18"/>
          <w:lang w:val="en-US"/>
        </w:rPr>
        <w:t xml:space="preserve">, </w:t>
      </w:r>
      <w:r w:rsidR="00E83553" w:rsidRPr="00E83553">
        <w:rPr>
          <w:sz w:val="18"/>
          <w:szCs w:val="18"/>
          <w:lang w:val="en-US"/>
        </w:rPr>
        <w:t xml:space="preserve">while the remaining </w:t>
      </w:r>
      <w:r w:rsidR="00147AC6">
        <w:rPr>
          <w:sz w:val="18"/>
          <w:szCs w:val="18"/>
          <w:lang w:val="en-US"/>
        </w:rPr>
        <w:t>1</w:t>
      </w:r>
      <w:r w:rsidR="00E83553" w:rsidRPr="00E83553">
        <w:rPr>
          <w:sz w:val="18"/>
          <w:szCs w:val="18"/>
          <w:lang w:val="en-US"/>
        </w:rPr>
        <w:t>0 ICC2k indices</w:t>
      </w:r>
      <w:r w:rsidR="00147AC6">
        <w:rPr>
          <w:sz w:val="18"/>
          <w:szCs w:val="18"/>
          <w:lang w:val="en-US"/>
        </w:rPr>
        <w:t xml:space="preserve"> are about 0.5 or even lower</w:t>
      </w:r>
      <w:r w:rsidR="00950FC7" w:rsidRPr="00AE614D">
        <w:rPr>
          <w:sz w:val="18"/>
          <w:szCs w:val="18"/>
          <w:lang w:val="en-US"/>
        </w:rPr>
        <w:t>.</w:t>
      </w:r>
      <w:r w:rsidR="00E83553">
        <w:rPr>
          <w:sz w:val="18"/>
          <w:szCs w:val="18"/>
          <w:lang w:val="en-US"/>
        </w:rPr>
        <w:t xml:space="preserve"> </w:t>
      </w:r>
      <w:r w:rsidR="00E83553" w:rsidRPr="00E83553">
        <w:rPr>
          <w:sz w:val="18"/>
          <w:szCs w:val="18"/>
          <w:lang w:val="en-US"/>
        </w:rPr>
        <w:t xml:space="preserve">These findings suggest that SPE measures based </w:t>
      </w:r>
      <w:r w:rsidR="00E83553" w:rsidRPr="00AE614D">
        <w:rPr>
          <w:sz w:val="18"/>
          <w:szCs w:val="18"/>
          <w:lang w:val="en-US"/>
        </w:rPr>
        <w:t>the reaction time</w:t>
      </w:r>
      <w:r w:rsidR="00E83553" w:rsidRPr="00E83553">
        <w:rPr>
          <w:sz w:val="18"/>
          <w:szCs w:val="18"/>
          <w:lang w:val="en-US"/>
        </w:rPr>
        <w:t xml:space="preserve"> and efficiency are reliable only at the group level, while further exploration is needed for measuring individual differences. These results provide insights into the reliability of the SPMT and its future applications.</w:t>
      </w:r>
    </w:p>
    <w:bookmarkEnd w:id="1"/>
    <w:p w14:paraId="4726E0C1" w14:textId="77777777" w:rsidR="00AB5F8F" w:rsidRPr="00AE614D" w:rsidRDefault="00AB5F8F" w:rsidP="00CE3604">
      <w:pPr>
        <w:rPr>
          <w:sz w:val="18"/>
          <w:szCs w:val="18"/>
          <w:lang w:val="en-US"/>
        </w:rPr>
      </w:pPr>
    </w:p>
    <w:p w14:paraId="21ABB241" w14:textId="77777777" w:rsidR="00CE3604" w:rsidRPr="00AE614D" w:rsidRDefault="00CE3604" w:rsidP="00CE3604">
      <w:pPr>
        <w:rPr>
          <w:b/>
          <w:bCs/>
          <w:iCs/>
          <w:sz w:val="18"/>
          <w:szCs w:val="18"/>
          <w:lang w:val="en-US"/>
        </w:rPr>
      </w:pPr>
      <w:r w:rsidRPr="00AE614D">
        <w:rPr>
          <w:b/>
          <w:bCs/>
          <w:i/>
          <w:sz w:val="18"/>
          <w:szCs w:val="18"/>
          <w:lang w:val="en-US"/>
        </w:rPr>
        <w:t>Keywords</w:t>
      </w:r>
      <w:r w:rsidRPr="00AE614D">
        <w:rPr>
          <w:b/>
          <w:bCs/>
          <w:sz w:val="18"/>
          <w:szCs w:val="18"/>
          <w:lang w:val="en-US"/>
        </w:rPr>
        <w:t xml:space="preserve">: </w:t>
      </w:r>
      <w:r w:rsidRPr="00AE614D">
        <w:rPr>
          <w:iCs/>
          <w:sz w:val="18"/>
          <w:szCs w:val="18"/>
          <w:lang w:val="en-US"/>
        </w:rPr>
        <w:t>Self-Prioritization Effect (SPE), Self-Perceptual Matching Task (SPMT), Reliability, Multiverse</w:t>
      </w:r>
    </w:p>
    <w:p w14:paraId="52E23876" w14:textId="77777777" w:rsidR="00CE3604" w:rsidRPr="0037222D" w:rsidRDefault="00CE3604" w:rsidP="00CE3604">
      <w:pPr>
        <w:rPr>
          <w:lang w:val="en-US"/>
        </w:rPr>
      </w:pPr>
    </w:p>
    <w:p w14:paraId="3EAEF7CC" w14:textId="77777777" w:rsidR="00365F77" w:rsidRPr="00CE3604" w:rsidRDefault="00365F77">
      <w:pPr>
        <w:rPr>
          <w:lang w:val="en-US"/>
        </w:rPr>
      </w:pPr>
    </w:p>
    <w:sectPr w:rsidR="00365F77" w:rsidRPr="00CE3604" w:rsidSect="00115D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FBA2A" w14:textId="77777777" w:rsidR="009F6B43" w:rsidRDefault="009F6B43" w:rsidP="00AE614D">
      <w:r>
        <w:separator/>
      </w:r>
    </w:p>
  </w:endnote>
  <w:endnote w:type="continuationSeparator" w:id="0">
    <w:p w14:paraId="1E5A5EA3" w14:textId="77777777" w:rsidR="009F6B43" w:rsidRDefault="009F6B43" w:rsidP="00AE6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1DE8A" w14:textId="77777777" w:rsidR="009F6B43" w:rsidRDefault="009F6B43" w:rsidP="00AE614D">
      <w:r>
        <w:separator/>
      </w:r>
    </w:p>
  </w:footnote>
  <w:footnote w:type="continuationSeparator" w:id="0">
    <w:p w14:paraId="5E8C9922" w14:textId="77777777" w:rsidR="009F6B43" w:rsidRDefault="009F6B43" w:rsidP="00AE61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rawingGridVerticalSpacing w:val="163"/>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04"/>
    <w:rsid w:val="00147AC6"/>
    <w:rsid w:val="00180EE2"/>
    <w:rsid w:val="002C04C6"/>
    <w:rsid w:val="00365F77"/>
    <w:rsid w:val="003C64D6"/>
    <w:rsid w:val="00656C3F"/>
    <w:rsid w:val="00684C83"/>
    <w:rsid w:val="006F33D0"/>
    <w:rsid w:val="007541EF"/>
    <w:rsid w:val="007A536E"/>
    <w:rsid w:val="00950FC7"/>
    <w:rsid w:val="009A3735"/>
    <w:rsid w:val="009F6B43"/>
    <w:rsid w:val="00AB5F8F"/>
    <w:rsid w:val="00AE614D"/>
    <w:rsid w:val="00C53F06"/>
    <w:rsid w:val="00CE3604"/>
    <w:rsid w:val="00D4504E"/>
    <w:rsid w:val="00D5158C"/>
    <w:rsid w:val="00DE146D"/>
    <w:rsid w:val="00E471AD"/>
    <w:rsid w:val="00E52CB9"/>
    <w:rsid w:val="00E81C10"/>
    <w:rsid w:val="00E83553"/>
    <w:rsid w:val="00EE0C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A1029"/>
  <w15:chartTrackingRefBased/>
  <w15:docId w15:val="{14E17F00-D2F7-4F56-B2AD-8CDC4831C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3604"/>
    <w:rPr>
      <w:rFonts w:ascii="Times New Roman" w:eastAsia="Times New Roman" w:hAnsi="Times New Roman" w:cs="Times New Roman"/>
      <w:kern w:val="0"/>
      <w:szCs w:val="24"/>
      <w:lang w:val="zh-CN"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CE3604"/>
    <w:rPr>
      <w:sz w:val="20"/>
      <w:szCs w:val="20"/>
    </w:rPr>
  </w:style>
  <w:style w:type="character" w:customStyle="1" w:styleId="a4">
    <w:name w:val="批注文字 字符"/>
    <w:basedOn w:val="a0"/>
    <w:link w:val="a3"/>
    <w:uiPriority w:val="99"/>
    <w:semiHidden/>
    <w:rsid w:val="00CE3604"/>
    <w:rPr>
      <w:rFonts w:ascii="Times New Roman" w:eastAsia="Times New Roman" w:hAnsi="Times New Roman" w:cs="Times New Roman"/>
      <w:kern w:val="0"/>
      <w:sz w:val="20"/>
      <w:szCs w:val="20"/>
      <w:lang w:val="zh-CN" w:eastAsia="zh-CN"/>
    </w:rPr>
  </w:style>
  <w:style w:type="character" w:styleId="a5">
    <w:name w:val="annotation reference"/>
    <w:uiPriority w:val="99"/>
    <w:semiHidden/>
    <w:unhideWhenUsed/>
    <w:rsid w:val="00CE3604"/>
    <w:rPr>
      <w:sz w:val="16"/>
      <w:szCs w:val="16"/>
    </w:rPr>
  </w:style>
  <w:style w:type="character" w:styleId="a6">
    <w:name w:val="Hyperlink"/>
    <w:basedOn w:val="a0"/>
    <w:uiPriority w:val="99"/>
    <w:unhideWhenUsed/>
    <w:rsid w:val="00AB5F8F"/>
    <w:rPr>
      <w:color w:val="0563C1" w:themeColor="hyperlink"/>
      <w:u w:val="single"/>
    </w:rPr>
  </w:style>
  <w:style w:type="character" w:styleId="a7">
    <w:name w:val="Unresolved Mention"/>
    <w:basedOn w:val="a0"/>
    <w:uiPriority w:val="99"/>
    <w:semiHidden/>
    <w:unhideWhenUsed/>
    <w:rsid w:val="00AB5F8F"/>
    <w:rPr>
      <w:color w:val="605E5C"/>
      <w:shd w:val="clear" w:color="auto" w:fill="E1DFDD"/>
    </w:rPr>
  </w:style>
  <w:style w:type="paragraph" w:styleId="a8">
    <w:name w:val="header"/>
    <w:basedOn w:val="a"/>
    <w:link w:val="a9"/>
    <w:uiPriority w:val="99"/>
    <w:unhideWhenUsed/>
    <w:rsid w:val="00AE614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E614D"/>
    <w:rPr>
      <w:rFonts w:ascii="Times New Roman" w:eastAsia="Times New Roman" w:hAnsi="Times New Roman" w:cs="Times New Roman"/>
      <w:kern w:val="0"/>
      <w:sz w:val="18"/>
      <w:szCs w:val="18"/>
      <w:lang w:val="zh-CN" w:eastAsia="zh-CN"/>
    </w:rPr>
  </w:style>
  <w:style w:type="paragraph" w:styleId="aa">
    <w:name w:val="footer"/>
    <w:basedOn w:val="a"/>
    <w:link w:val="ab"/>
    <w:uiPriority w:val="99"/>
    <w:unhideWhenUsed/>
    <w:rsid w:val="00AE614D"/>
    <w:pPr>
      <w:tabs>
        <w:tab w:val="center" w:pos="4153"/>
        <w:tab w:val="right" w:pos="8306"/>
      </w:tabs>
      <w:snapToGrid w:val="0"/>
    </w:pPr>
    <w:rPr>
      <w:sz w:val="18"/>
      <w:szCs w:val="18"/>
    </w:rPr>
  </w:style>
  <w:style w:type="character" w:customStyle="1" w:styleId="ab">
    <w:name w:val="页脚 字符"/>
    <w:basedOn w:val="a0"/>
    <w:link w:val="aa"/>
    <w:uiPriority w:val="99"/>
    <w:rsid w:val="00AE614D"/>
    <w:rPr>
      <w:rFonts w:ascii="Times New Roman" w:eastAsia="Times New Roman" w:hAnsi="Times New Roman" w:cs="Times New Roman"/>
      <w:kern w:val="0"/>
      <w:sz w:val="18"/>
      <w:szCs w:val="18"/>
      <w:lang w:val="zh-CN" w:eastAsia="zh-CN"/>
    </w:rPr>
  </w:style>
  <w:style w:type="paragraph" w:styleId="ac">
    <w:name w:val="List Paragraph"/>
    <w:basedOn w:val="a"/>
    <w:uiPriority w:val="34"/>
    <w:qFormat/>
    <w:rsid w:val="00AE614D"/>
    <w:pPr>
      <w:ind w:firstLineChars="200" w:firstLine="420"/>
    </w:pPr>
  </w:style>
  <w:style w:type="paragraph" w:styleId="ad">
    <w:name w:val="Revision"/>
    <w:hidden/>
    <w:uiPriority w:val="99"/>
    <w:semiHidden/>
    <w:rsid w:val="007A536E"/>
    <w:rPr>
      <w:rFonts w:ascii="Times New Roman" w:eastAsia="Times New Roman" w:hAnsi="Times New Roman" w:cs="Times New Roman"/>
      <w:kern w:val="0"/>
      <w:szCs w:val="24"/>
      <w:lang w:val="zh-CN" w:eastAsia="zh-CN"/>
    </w:rPr>
  </w:style>
  <w:style w:type="paragraph" w:styleId="ae">
    <w:name w:val="annotation subject"/>
    <w:basedOn w:val="a3"/>
    <w:next w:val="a3"/>
    <w:link w:val="af"/>
    <w:uiPriority w:val="99"/>
    <w:semiHidden/>
    <w:unhideWhenUsed/>
    <w:rsid w:val="007541EF"/>
    <w:rPr>
      <w:b/>
      <w:bCs/>
    </w:rPr>
  </w:style>
  <w:style w:type="character" w:customStyle="1" w:styleId="af">
    <w:name w:val="批注主题 字符"/>
    <w:basedOn w:val="a4"/>
    <w:link w:val="ae"/>
    <w:uiPriority w:val="99"/>
    <w:semiHidden/>
    <w:rsid w:val="007541EF"/>
    <w:rPr>
      <w:rFonts w:ascii="Times New Roman" w:eastAsia="Times New Roman" w:hAnsi="Times New Roman" w:cs="Times New Roman"/>
      <w:b/>
      <w:bCs/>
      <w:kern w:val="0"/>
      <w:sz w:val="20"/>
      <w:szCs w:val="20"/>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u.chuan-peng@nnu.edu.cn&#65307;hcp4715@hot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dc:creator>
  <cp:keywords/>
  <dc:description/>
  <cp:lastModifiedBy>MengZhen</cp:lastModifiedBy>
  <cp:revision>3</cp:revision>
  <dcterms:created xsi:type="dcterms:W3CDTF">2023-07-18T09:48:00Z</dcterms:created>
  <dcterms:modified xsi:type="dcterms:W3CDTF">2023-07-18T09:50:00Z</dcterms:modified>
</cp:coreProperties>
</file>