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hint="eastAsia"/>
          <w:sz w:val="36"/>
          <w:szCs w:val="36"/>
          <w:lang w:val="en-US" w:eastAsia="zh-CN"/>
        </w:rPr>
      </w:pPr>
      <w:r>
        <w:rPr>
          <w:rFonts w:hint="eastAsia"/>
          <w:sz w:val="36"/>
          <w:szCs w:val="36"/>
          <w:lang w:val="en-US" w:eastAsia="zh-CN"/>
        </w:rPr>
        <w:t>一．描述性分析</w:t>
      </w:r>
    </w:p>
    <w:p>
      <w:pPr>
        <w:rPr>
          <w:rFonts w:hint="default"/>
          <w:lang w:val="en-US" w:eastAsia="zh-CN"/>
        </w:rPr>
      </w:pPr>
    </w:p>
    <w:p>
      <w:pPr>
        <w:pStyle w:val="2"/>
        <w:jc w:val="center"/>
        <w:rPr>
          <w:rFonts w:hint="default" w:eastAsia="黑体"/>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val="en-US" w:eastAsia="zh-CN"/>
        </w:rPr>
        <w:t>基本信息频数表</w:t>
      </w:r>
    </w:p>
    <w:tbl>
      <w:tblPr>
        <w:tblW w:w="4999" w:type="pct"/>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03"/>
        <w:gridCol w:w="1705"/>
        <w:gridCol w:w="1703"/>
        <w:gridCol w:w="1703"/>
        <w:gridCol w:w="1706"/>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0" w:hRule="atLeast"/>
        </w:trPr>
        <w:tc>
          <w:tcPr>
            <w:tcW w:w="999" w:type="pct"/>
            <w:tcBorders>
              <w:bottom w:val="single" w:color="000000" w:sz="8" w:space="0"/>
            </w:tcBorders>
            <w:shd w:val="clear" w:color="auto" w:fill="FFFFFF"/>
            <w:vAlign w:val="center"/>
          </w:tcPr>
          <w:p>
            <w:pPr>
              <w:keepNext w:val="0"/>
              <w:keepLines w:val="0"/>
              <w:widowControl/>
              <w:suppressLineNumbers w:val="0"/>
              <w:jc w:val="center"/>
              <w:textAlignment w:val="center"/>
              <w:rPr>
                <w:rFonts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名称</w:t>
            </w:r>
          </w:p>
        </w:tc>
        <w:tc>
          <w:tcPr>
            <w:tcW w:w="999"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选项</w:t>
            </w:r>
          </w:p>
        </w:tc>
        <w:tc>
          <w:tcPr>
            <w:tcW w:w="999"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频数</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999"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百分比(%)</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1000"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累积百分比(%)</w:t>
            </w:r>
            <w:r>
              <w:rPr>
                <w:rFonts w:ascii="iconfont" w:hAnsi="iconfont" w:eastAsia="iconfont" w:cs="iconfont"/>
                <w:i w:val="0"/>
                <w:iCs w:val="0"/>
                <w:color w:val="CCCCCC"/>
                <w:kern w:val="0"/>
                <w:sz w:val="21"/>
                <w:szCs w:val="21"/>
                <w:u w:val="none"/>
                <w:bdr w:val="none" w:color="auto" w:sz="0" w:space="0"/>
                <w:lang w:val="en-US" w:eastAsia="zh-CN" w:bidi="ar"/>
              </w:rPr>
              <w:t></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restar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年龄</w:t>
            </w:r>
          </w:p>
        </w:tc>
        <w:tc>
          <w:tcPr>
            <w:tcW w:w="999"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18-24岁</w:t>
            </w:r>
          </w:p>
        </w:tc>
        <w:tc>
          <w:tcPr>
            <w:tcW w:w="999"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29</w:t>
            </w:r>
          </w:p>
        </w:tc>
        <w:tc>
          <w:tcPr>
            <w:tcW w:w="999"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10.25</w:t>
            </w:r>
          </w:p>
        </w:tc>
        <w:tc>
          <w:tcPr>
            <w:tcW w:w="1000"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10.25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25-34岁</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57</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20.14</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30.39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35-44岁</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105</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37.1</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67.49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45-54岁</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64</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22.61</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90.11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9"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55岁及以上</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28</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9.89</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restart"/>
            <w:tcBorders>
              <w:tl2br w:val="nil"/>
              <w:tr2bl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性别</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男</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145</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51.24</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51.24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女</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138</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48.76</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999" w:type="pct"/>
            <w:vMerge w:val="restart"/>
            <w:tcBorders>
              <w:tl2br w:val="nil"/>
              <w:tr2bl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职业类型</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高管或企业主</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24</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8.48</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8.48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中层管理员</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31</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10.95</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19.43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3"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专业技术人员</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49</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17.31</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36.75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基层员工</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140</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49.47</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86.22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8"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个体经营者</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39</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13.78</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restart"/>
            <w:tcBorders>
              <w:tl2br w:val="nil"/>
              <w:tr2bl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企业的规模</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小型规模</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103</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36.4</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36.4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中型规模</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97</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34.28</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70.67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大型规模</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83</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29.33</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restart"/>
            <w:tcBorders>
              <w:tl2br w:val="nil"/>
              <w:tr2bl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主营业务</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制造业</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64</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22.61</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22.61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服务业</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55</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19.43</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42.05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电子商务</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75</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26.5</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68.55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农业</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81</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28.62</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97.17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其他</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8</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2.83</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999" w:type="pct"/>
            <w:vMerge w:val="restart"/>
            <w:tcBorders>
              <w:tl2br w:val="nil"/>
              <w:tr2bl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教育程度</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初中及以下</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15</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5.3</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5.3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2"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高中/中专/技校</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42</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14.84</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20.14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大专</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136</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48.06</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68.2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本科</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77</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27.21</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95.41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研究生及以上</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13</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4.59</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99" w:type="pct"/>
            <w:vMerge w:val="restart"/>
            <w:tcBorders>
              <w:tl2br w:val="nil"/>
              <w:tr2bl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财富状况</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富裕</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112</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39.58</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39.58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尚可</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81</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28.62</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68.2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艰难</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90</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31.8</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99" w:type="pct"/>
            <w:vMerge w:val="restart"/>
            <w:tcBorders>
              <w:tl2br w:val="nil"/>
              <w:tr2bl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是否拥有住房</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是</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127</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44.88</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44.88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否</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156</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55.12</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99" w:type="pct"/>
            <w:vMerge w:val="restart"/>
            <w:tcBorders>
              <w:tl2br w:val="nil"/>
              <w:tr2bl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您的居住地是</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农村</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126</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44.52</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44.52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99" w:type="pct"/>
            <w:vMerge w:val="continue"/>
            <w:tcBorders>
              <w:tl2br w:val="nil"/>
              <w:tr2bl w:val="nil"/>
            </w:tcBorders>
            <w:shd w:val="clear" w:color="auto" w:fill="FFFFFF"/>
            <w:vAlign w:val="center"/>
          </w:tcPr>
          <w:p>
            <w:pPr>
              <w:jc w:val="center"/>
              <w:rPr>
                <w:rFonts w:hint="eastAsia" w:ascii="宋体" w:hAnsi="宋体" w:eastAsia="宋体" w:cs="宋体"/>
                <w:i w:val="0"/>
                <w:iCs w:val="0"/>
                <w:color w:val="000000"/>
                <w:sz w:val="21"/>
                <w:szCs w:val="21"/>
                <w:u w:val="none"/>
              </w:rPr>
            </w:pP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城市</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157</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55.48</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999" w:type="pct"/>
            <w:gridSpan w:val="2"/>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合计</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283</w:t>
            </w:r>
          </w:p>
        </w:tc>
        <w:tc>
          <w:tcPr>
            <w:tcW w:w="999"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w:t>
            </w:r>
          </w:p>
        </w:tc>
      </w:tr>
    </w:tbl>
    <w:p>
      <w:pPr>
        <w:pStyle w:val="2"/>
      </w:pPr>
    </w:p>
    <w:p>
      <w:pPr>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从上表可知：</w:t>
      </w:r>
    </w:p>
    <w:p>
      <w:pPr>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1.年龄来看</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样本中“35-44岁”相对较多，比例为37.10%。</w:t>
      </w:r>
    </w:p>
    <w:p>
      <w:pPr>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lang w:val="en-US" w:eastAsia="zh-CN"/>
        </w:rPr>
        <w:t>2.性别比例：</w:t>
      </w:r>
      <w:r>
        <w:rPr>
          <w:rFonts w:hint="eastAsia" w:ascii="宋体" w:hAnsi="宋体" w:eastAsia="宋体" w:cs="宋体"/>
          <w:i w:val="0"/>
          <w:iCs w:val="0"/>
          <w:caps w:val="0"/>
          <w:color w:val="000000"/>
          <w:spacing w:val="0"/>
          <w:sz w:val="24"/>
          <w:szCs w:val="24"/>
          <w:shd w:val="clear" w:fill="FFFFFF"/>
        </w:rPr>
        <w:t>样本中选择“男”的比例为51.24%。另外女样本的比例是48.76%。</w:t>
      </w:r>
    </w:p>
    <w:p>
      <w:pPr>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3.职业类型来讲</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基层员工占比最高为49.47%。</w:t>
      </w:r>
    </w:p>
    <w:p>
      <w:pPr>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4.企业的规模</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超过3成样本</w:t>
      </w:r>
      <w:r>
        <w:rPr>
          <w:rFonts w:hint="eastAsia" w:ascii="宋体" w:hAnsi="宋体" w:eastAsia="宋体" w:cs="宋体"/>
          <w:i w:val="0"/>
          <w:iCs w:val="0"/>
          <w:caps w:val="0"/>
          <w:color w:val="000000"/>
          <w:spacing w:val="0"/>
          <w:sz w:val="24"/>
          <w:szCs w:val="24"/>
          <w:shd w:val="clear" w:fill="FFFFFF"/>
          <w:lang w:val="en-US" w:eastAsia="zh-CN"/>
        </w:rPr>
        <w:t>是</w:t>
      </w:r>
      <w:r>
        <w:rPr>
          <w:rFonts w:hint="eastAsia" w:ascii="宋体" w:hAnsi="宋体" w:eastAsia="宋体" w:cs="宋体"/>
          <w:i w:val="0"/>
          <w:iCs w:val="0"/>
          <w:caps w:val="0"/>
          <w:color w:val="000000"/>
          <w:spacing w:val="0"/>
          <w:sz w:val="24"/>
          <w:szCs w:val="24"/>
          <w:shd w:val="clear" w:fill="FFFFFF"/>
        </w:rPr>
        <w:t>小型规模</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以及中型规模样本的比例是34.28%。</w:t>
      </w:r>
    </w:p>
    <w:p>
      <w:pPr>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5.主营业务来讲</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lang w:val="en-US" w:eastAsia="zh-CN"/>
        </w:rPr>
        <w:t>主营与</w:t>
      </w:r>
      <w:r>
        <w:rPr>
          <w:rFonts w:hint="eastAsia" w:ascii="宋体" w:hAnsi="宋体" w:eastAsia="宋体" w:cs="宋体"/>
          <w:i w:val="0"/>
          <w:iCs w:val="0"/>
          <w:caps w:val="0"/>
          <w:color w:val="000000"/>
          <w:spacing w:val="0"/>
          <w:sz w:val="24"/>
          <w:szCs w:val="24"/>
          <w:shd w:val="clear" w:fill="FFFFFF"/>
        </w:rPr>
        <w:t>农业</w:t>
      </w:r>
      <w:r>
        <w:rPr>
          <w:rFonts w:hint="eastAsia" w:ascii="宋体" w:hAnsi="宋体" w:eastAsia="宋体" w:cs="宋体"/>
          <w:i w:val="0"/>
          <w:iCs w:val="0"/>
          <w:caps w:val="0"/>
          <w:color w:val="000000"/>
          <w:spacing w:val="0"/>
          <w:sz w:val="24"/>
          <w:szCs w:val="24"/>
          <w:shd w:val="clear" w:fill="FFFFFF"/>
          <w:lang w:val="en-US" w:eastAsia="zh-CN"/>
        </w:rPr>
        <w:t>有关的</w:t>
      </w:r>
      <w:r>
        <w:rPr>
          <w:rFonts w:hint="eastAsia" w:ascii="宋体" w:hAnsi="宋体" w:eastAsia="宋体" w:cs="宋体"/>
          <w:i w:val="0"/>
          <w:iCs w:val="0"/>
          <w:caps w:val="0"/>
          <w:color w:val="000000"/>
          <w:spacing w:val="0"/>
          <w:sz w:val="24"/>
          <w:szCs w:val="24"/>
          <w:shd w:val="clear" w:fill="FFFFFF"/>
        </w:rPr>
        <w:t>占比最高为28.62%。</w:t>
      </w:r>
    </w:p>
    <w:p>
      <w:pPr>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6.教育程度来看</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样本中大专</w:t>
      </w:r>
      <w:r>
        <w:rPr>
          <w:rFonts w:hint="eastAsia" w:ascii="宋体" w:hAnsi="宋体" w:eastAsia="宋体" w:cs="宋体"/>
          <w:i w:val="0"/>
          <w:iCs w:val="0"/>
          <w:caps w:val="0"/>
          <w:color w:val="000000"/>
          <w:spacing w:val="0"/>
          <w:sz w:val="24"/>
          <w:szCs w:val="24"/>
          <w:shd w:val="clear" w:fill="FFFFFF"/>
          <w:lang w:val="en-US" w:eastAsia="zh-CN"/>
        </w:rPr>
        <w:t>学历</w:t>
      </w:r>
      <w:r>
        <w:rPr>
          <w:rFonts w:hint="eastAsia" w:ascii="宋体" w:hAnsi="宋体" w:eastAsia="宋体" w:cs="宋体"/>
          <w:i w:val="0"/>
          <w:iCs w:val="0"/>
          <w:caps w:val="0"/>
          <w:color w:val="000000"/>
          <w:spacing w:val="0"/>
          <w:sz w:val="24"/>
          <w:szCs w:val="24"/>
          <w:shd w:val="clear" w:fill="FFFFFF"/>
        </w:rPr>
        <w:t>相对较多，比例为48.06%。</w:t>
      </w:r>
    </w:p>
    <w:p>
      <w:pPr>
        <w:ind w:left="240" w:hanging="240" w:hangingChars="10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lang w:val="en-US" w:eastAsia="zh-CN"/>
        </w:rPr>
        <w:t>7.财富状况：</w:t>
      </w:r>
      <w:r>
        <w:rPr>
          <w:rFonts w:hint="eastAsia" w:ascii="宋体" w:hAnsi="宋体" w:eastAsia="宋体" w:cs="宋体"/>
          <w:i w:val="0"/>
          <w:iCs w:val="0"/>
          <w:caps w:val="0"/>
          <w:color w:val="000000"/>
          <w:spacing w:val="0"/>
          <w:sz w:val="24"/>
          <w:szCs w:val="24"/>
          <w:shd w:val="clear" w:fill="FFFFFF"/>
        </w:rPr>
        <w:t>样本中选择富裕的比例为39.58%</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以及</w:t>
      </w:r>
      <w:r>
        <w:rPr>
          <w:rFonts w:hint="eastAsia" w:ascii="宋体" w:hAnsi="宋体" w:eastAsia="宋体" w:cs="宋体"/>
          <w:i w:val="0"/>
          <w:iCs w:val="0"/>
          <w:caps w:val="0"/>
          <w:color w:val="000000"/>
          <w:spacing w:val="0"/>
          <w:sz w:val="24"/>
          <w:szCs w:val="24"/>
          <w:shd w:val="clear" w:fill="FFFFFF"/>
          <w:lang w:val="en-US" w:eastAsia="zh-CN"/>
        </w:rPr>
        <w:t>选择</w:t>
      </w:r>
      <w:r>
        <w:rPr>
          <w:rFonts w:hint="eastAsia" w:ascii="宋体" w:hAnsi="宋体" w:eastAsia="宋体" w:cs="宋体"/>
          <w:i w:val="0"/>
          <w:iCs w:val="0"/>
          <w:caps w:val="0"/>
          <w:color w:val="000000"/>
          <w:spacing w:val="0"/>
          <w:sz w:val="24"/>
          <w:szCs w:val="24"/>
          <w:shd w:val="clear" w:fill="FFFFFF"/>
        </w:rPr>
        <w:t>艰难样本的比例是31.80%。</w:t>
      </w:r>
    </w:p>
    <w:p>
      <w:pPr>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lang w:val="en-US" w:eastAsia="zh-CN"/>
        </w:rPr>
        <w:t>8.是否拥有住房来看：</w:t>
      </w:r>
      <w:r>
        <w:rPr>
          <w:rFonts w:hint="eastAsia" w:ascii="宋体" w:hAnsi="宋体" w:eastAsia="宋体" w:cs="宋体"/>
          <w:i w:val="0"/>
          <w:iCs w:val="0"/>
          <w:caps w:val="0"/>
          <w:color w:val="000000"/>
          <w:spacing w:val="0"/>
          <w:sz w:val="24"/>
          <w:szCs w:val="24"/>
          <w:shd w:val="clear" w:fill="FFFFFF"/>
        </w:rPr>
        <w:t>样本中55.12%</w:t>
      </w:r>
      <w:r>
        <w:rPr>
          <w:rFonts w:hint="eastAsia" w:ascii="宋体" w:hAnsi="宋体" w:eastAsia="宋体" w:cs="宋体"/>
          <w:i w:val="0"/>
          <w:iCs w:val="0"/>
          <w:caps w:val="0"/>
          <w:color w:val="000000"/>
          <w:spacing w:val="0"/>
          <w:sz w:val="24"/>
          <w:szCs w:val="24"/>
          <w:shd w:val="clear" w:fill="FFFFFF"/>
          <w:lang w:val="en-US" w:eastAsia="zh-CN"/>
        </w:rPr>
        <w:t>的人没有住房，</w:t>
      </w:r>
      <w:r>
        <w:rPr>
          <w:rFonts w:hint="eastAsia" w:ascii="宋体" w:hAnsi="宋体" w:eastAsia="宋体" w:cs="宋体"/>
          <w:i w:val="0"/>
          <w:iCs w:val="0"/>
          <w:caps w:val="0"/>
          <w:color w:val="000000"/>
          <w:spacing w:val="0"/>
          <w:sz w:val="24"/>
          <w:szCs w:val="24"/>
          <w:shd w:val="clear" w:fill="FFFFFF"/>
        </w:rPr>
        <w:t>44.88%的</w:t>
      </w:r>
      <w:r>
        <w:rPr>
          <w:rFonts w:hint="eastAsia" w:ascii="宋体" w:hAnsi="宋体" w:eastAsia="宋体" w:cs="宋体"/>
          <w:i w:val="0"/>
          <w:iCs w:val="0"/>
          <w:caps w:val="0"/>
          <w:color w:val="000000"/>
          <w:spacing w:val="0"/>
          <w:sz w:val="24"/>
          <w:szCs w:val="24"/>
          <w:shd w:val="clear" w:fill="FFFFFF"/>
          <w:lang w:val="en-US" w:eastAsia="zh-CN"/>
        </w:rPr>
        <w:t>人有住房</w:t>
      </w:r>
      <w:r>
        <w:rPr>
          <w:rFonts w:hint="eastAsia" w:ascii="宋体" w:hAnsi="宋体" w:eastAsia="宋体" w:cs="宋体"/>
          <w:i w:val="0"/>
          <w:iCs w:val="0"/>
          <w:caps w:val="0"/>
          <w:color w:val="000000"/>
          <w:spacing w:val="0"/>
          <w:sz w:val="24"/>
          <w:szCs w:val="24"/>
          <w:shd w:val="clear" w:fill="FFFFFF"/>
        </w:rPr>
        <w:t>。</w:t>
      </w:r>
    </w:p>
    <w:p>
      <w:pPr>
        <w:ind w:left="480" w:hanging="480" w:hangingChars="200"/>
        <w:jc w:val="left"/>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lang w:val="en-US" w:eastAsia="zh-CN"/>
        </w:rPr>
        <w:t>9.居住地来看：居住在</w:t>
      </w:r>
      <w:r>
        <w:rPr>
          <w:rFonts w:hint="eastAsia" w:ascii="宋体" w:hAnsi="宋体" w:eastAsia="宋体" w:cs="宋体"/>
          <w:i w:val="0"/>
          <w:iCs w:val="0"/>
          <w:caps w:val="0"/>
          <w:color w:val="000000"/>
          <w:spacing w:val="0"/>
          <w:sz w:val="24"/>
          <w:szCs w:val="24"/>
          <w:shd w:val="clear" w:fill="FFFFFF"/>
        </w:rPr>
        <w:t>城市的比例为 55.48%</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以及</w:t>
      </w:r>
      <w:r>
        <w:rPr>
          <w:rFonts w:hint="eastAsia" w:ascii="宋体" w:hAnsi="宋体" w:eastAsia="宋体" w:cs="宋体"/>
          <w:i w:val="0"/>
          <w:iCs w:val="0"/>
          <w:caps w:val="0"/>
          <w:color w:val="000000"/>
          <w:spacing w:val="0"/>
          <w:sz w:val="24"/>
          <w:szCs w:val="24"/>
          <w:shd w:val="clear" w:fill="FFFFFF"/>
          <w:lang w:val="en-US" w:eastAsia="zh-CN"/>
        </w:rPr>
        <w:t>居住在</w:t>
      </w:r>
      <w:r>
        <w:rPr>
          <w:rFonts w:hint="eastAsia" w:ascii="宋体" w:hAnsi="宋体" w:eastAsia="宋体" w:cs="宋体"/>
          <w:i w:val="0"/>
          <w:iCs w:val="0"/>
          <w:caps w:val="0"/>
          <w:color w:val="000000"/>
          <w:spacing w:val="0"/>
          <w:sz w:val="24"/>
          <w:szCs w:val="24"/>
          <w:shd w:val="clear" w:fill="FFFFFF"/>
        </w:rPr>
        <w:t>农村样本的</w:t>
      </w:r>
      <w:r>
        <w:rPr>
          <w:rFonts w:hint="eastAsia" w:ascii="宋体" w:hAnsi="宋体" w:eastAsia="宋体" w:cs="宋体"/>
          <w:i w:val="0"/>
          <w:iCs w:val="0"/>
          <w:caps w:val="0"/>
          <w:color w:val="000000"/>
          <w:spacing w:val="0"/>
          <w:sz w:val="24"/>
          <w:szCs w:val="24"/>
          <w:shd w:val="clear" w:fill="FFFFFF"/>
          <w:lang w:val="en-US" w:eastAsia="zh-CN"/>
        </w:rPr>
        <w:t>比例为</w:t>
      </w:r>
      <w:r>
        <w:rPr>
          <w:rFonts w:hint="eastAsia" w:ascii="宋体" w:hAnsi="宋体" w:eastAsia="宋体" w:cs="宋体"/>
          <w:i w:val="0"/>
          <w:iCs w:val="0"/>
          <w:caps w:val="0"/>
          <w:color w:val="000000"/>
          <w:spacing w:val="0"/>
          <w:sz w:val="24"/>
          <w:szCs w:val="24"/>
          <w:shd w:val="clear" w:fill="FFFFFF"/>
        </w:rPr>
        <w:t>44.52%。</w:t>
      </w:r>
    </w:p>
    <w:p/>
    <w:p/>
    <w:p/>
    <w:p>
      <w:pPr>
        <w:pStyle w:val="2"/>
        <w:jc w:val="center"/>
        <w:rPr>
          <w:rFonts w:hint="default" w:eastAsia="黑体"/>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val="en-US" w:eastAsia="zh-CN"/>
        </w:rPr>
        <w:t>基础指标频数</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838"/>
        <w:gridCol w:w="2838"/>
        <w:gridCol w:w="2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0" w:hRule="atLeast"/>
        </w:trPr>
        <w:tc>
          <w:tcPr>
            <w:tcW w:w="1665" w:type="pct"/>
            <w:tcBorders>
              <w:top w:val="single" w:color="auto" w:sz="12" w:space="0"/>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名称</w:t>
            </w:r>
          </w:p>
        </w:tc>
        <w:tc>
          <w:tcPr>
            <w:tcW w:w="1665" w:type="pct"/>
            <w:tcBorders>
              <w:top w:val="single" w:color="auto" w:sz="12" w:space="0"/>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平均值</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1669" w:type="pct"/>
            <w:tcBorders>
              <w:top w:val="single" w:color="auto" w:sz="12" w:space="0"/>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标准差</w:t>
            </w:r>
            <w:r>
              <w:rPr>
                <w:rFonts w:ascii="iconfont" w:hAnsi="iconfont" w:eastAsia="iconfont" w:cs="iconfont"/>
                <w:i w:val="0"/>
                <w:iCs w:val="0"/>
                <w:color w:val="CCCCCC"/>
                <w:kern w:val="0"/>
                <w:sz w:val="21"/>
                <w:szCs w:val="21"/>
                <w:u w:val="none"/>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55" w:hRule="atLeast"/>
        </w:trPr>
        <w:tc>
          <w:tcPr>
            <w:tcW w:w="1665" w:type="pct"/>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Q1.您所在企业数字贸易出口额在过去一年中的变化情况为？</w:t>
            </w:r>
          </w:p>
        </w:tc>
        <w:tc>
          <w:tcPr>
            <w:tcW w:w="1665" w:type="pct"/>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2.943</w:t>
            </w:r>
          </w:p>
        </w:tc>
        <w:tc>
          <w:tcPr>
            <w:tcW w:w="1669" w:type="pct"/>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1.455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79" w:hRule="atLeast"/>
        </w:trPr>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Q2.您所在企业数字贸易进口额在过去一年中的变化情况为？</w:t>
            </w:r>
          </w:p>
        </w:tc>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2.767</w:t>
            </w:r>
          </w:p>
        </w:tc>
        <w:tc>
          <w:tcPr>
            <w:tcW w:w="1669"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50" w:hRule="atLeast"/>
        </w:trPr>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Q3.您所在企业数字贸易所占比例如何？</w:t>
            </w:r>
          </w:p>
        </w:tc>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eastAsia" w:ascii="Helvetica" w:hAnsi="Helvetica" w:eastAsia="Helvetica" w:cs="Helvetica"/>
                <w:i w:val="0"/>
                <w:iCs w:val="0"/>
                <w:color w:val="000000"/>
                <w:kern w:val="0"/>
                <w:sz w:val="21"/>
                <w:szCs w:val="21"/>
                <w:u w:val="none"/>
                <w:bdr w:val="none" w:color="auto" w:sz="0" w:space="0"/>
                <w:lang w:val="en-US" w:eastAsia="zh-CN" w:bidi="ar"/>
              </w:rPr>
              <w:t>3.007</w:t>
            </w:r>
          </w:p>
        </w:tc>
        <w:tc>
          <w:tcPr>
            <w:tcW w:w="1669"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1.</w:t>
            </w:r>
            <w:r>
              <w:rPr>
                <w:rFonts w:hint="eastAsia" w:ascii="Helvetica" w:hAnsi="Helvetica" w:eastAsia="Helvetica" w:cs="Helvetica"/>
                <w:i w:val="0"/>
                <w:iCs w:val="0"/>
                <w:color w:val="000000"/>
                <w:kern w:val="0"/>
                <w:sz w:val="21"/>
                <w:szCs w:val="21"/>
                <w:u w:val="none"/>
                <w:bdr w:val="none" w:color="auto" w:sz="0" w:space="0"/>
                <w:lang w:val="en-US" w:eastAsia="zh-CN" w:bidi="ar"/>
              </w:rPr>
              <w:t>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01" w:hRule="atLeast"/>
        </w:trPr>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Q</w:t>
            </w:r>
            <w:r>
              <w:rPr>
                <w:rFonts w:hint="eastAsia" w:ascii="Helvetica" w:hAnsi="Helvetica" w:eastAsia="Helvetica" w:cs="Helvetica"/>
                <w:i w:val="0"/>
                <w:iCs w:val="0"/>
                <w:color w:val="000000"/>
                <w:kern w:val="0"/>
                <w:sz w:val="21"/>
                <w:szCs w:val="21"/>
                <w:u w:val="none"/>
                <w:bdr w:val="none" w:color="auto" w:sz="0" w:space="0"/>
                <w:lang w:val="en-US" w:eastAsia="zh-CN" w:bidi="ar"/>
              </w:rPr>
              <w:t>4</w:t>
            </w:r>
            <w:r>
              <w:rPr>
                <w:rFonts w:hint="default" w:ascii="Helvetica" w:hAnsi="Helvetica" w:eastAsia="Helvetica" w:cs="Helvetica"/>
                <w:i w:val="0"/>
                <w:iCs w:val="0"/>
                <w:color w:val="000000"/>
                <w:kern w:val="0"/>
                <w:sz w:val="21"/>
                <w:szCs w:val="21"/>
                <w:u w:val="none"/>
                <w:bdr w:val="none" w:color="auto" w:sz="0" w:space="0"/>
                <w:lang w:val="en-US" w:eastAsia="zh-CN" w:bidi="ar"/>
              </w:rPr>
              <w:t>.您所在企业数字贸易对企业销售额的贡献程度如何？</w:t>
            </w:r>
          </w:p>
        </w:tc>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2.834</w:t>
            </w:r>
          </w:p>
        </w:tc>
        <w:tc>
          <w:tcPr>
            <w:tcW w:w="1669"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Q</w:t>
            </w:r>
            <w:r>
              <w:rPr>
                <w:rFonts w:hint="eastAsia" w:ascii="Helvetica" w:hAnsi="Helvetica" w:eastAsia="Helvetica" w:cs="Helvetica"/>
                <w:i w:val="0"/>
                <w:iCs w:val="0"/>
                <w:color w:val="000000"/>
                <w:kern w:val="0"/>
                <w:sz w:val="21"/>
                <w:szCs w:val="21"/>
                <w:u w:val="none"/>
                <w:bdr w:val="none" w:color="auto" w:sz="0" w:space="0"/>
                <w:lang w:val="en-US" w:eastAsia="zh-CN" w:bidi="ar"/>
              </w:rPr>
              <w:t>5</w:t>
            </w:r>
            <w:r>
              <w:rPr>
                <w:rFonts w:hint="default" w:ascii="Helvetica" w:hAnsi="Helvetica" w:eastAsia="Helvetica" w:cs="Helvetica"/>
                <w:i w:val="0"/>
                <w:iCs w:val="0"/>
                <w:color w:val="000000"/>
                <w:kern w:val="0"/>
                <w:sz w:val="21"/>
                <w:szCs w:val="21"/>
                <w:u w:val="none"/>
                <w:bdr w:val="none" w:color="auto" w:sz="0" w:space="0"/>
                <w:lang w:val="en-US" w:eastAsia="zh-CN" w:bidi="ar"/>
              </w:rPr>
              <w:t>.您所在企业数字贸易对企业产品或服务的附加值如何？</w:t>
            </w:r>
          </w:p>
        </w:tc>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3.205</w:t>
            </w:r>
          </w:p>
        </w:tc>
        <w:tc>
          <w:tcPr>
            <w:tcW w:w="1669"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1.404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1" w:hRule="atLeast"/>
        </w:trPr>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Q</w:t>
            </w:r>
            <w:r>
              <w:rPr>
                <w:rFonts w:hint="eastAsia" w:ascii="Helvetica" w:hAnsi="Helvetica" w:eastAsia="Helvetica" w:cs="Helvetica"/>
                <w:i w:val="0"/>
                <w:iCs w:val="0"/>
                <w:color w:val="000000"/>
                <w:kern w:val="0"/>
                <w:sz w:val="21"/>
                <w:szCs w:val="21"/>
                <w:u w:val="none"/>
                <w:bdr w:val="none" w:color="auto" w:sz="0" w:space="0"/>
                <w:lang w:val="en-US" w:eastAsia="zh-CN" w:bidi="ar"/>
              </w:rPr>
              <w:t>6</w:t>
            </w:r>
            <w:r>
              <w:rPr>
                <w:rFonts w:hint="default" w:ascii="Helvetica" w:hAnsi="Helvetica" w:eastAsia="Helvetica" w:cs="Helvetica"/>
                <w:i w:val="0"/>
                <w:iCs w:val="0"/>
                <w:color w:val="000000"/>
                <w:kern w:val="0"/>
                <w:sz w:val="21"/>
                <w:szCs w:val="21"/>
                <w:u w:val="none"/>
                <w:bdr w:val="none" w:color="auto" w:sz="0" w:space="0"/>
                <w:lang w:val="en-US" w:eastAsia="zh-CN" w:bidi="ar"/>
              </w:rPr>
              <w:t>.您所在企业数字贸易发展对企业提升数字化能力和技术水平的作用如何？</w:t>
            </w:r>
          </w:p>
        </w:tc>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2.894</w:t>
            </w:r>
          </w:p>
        </w:tc>
        <w:tc>
          <w:tcPr>
            <w:tcW w:w="1669"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0.984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Q</w:t>
            </w:r>
            <w:r>
              <w:rPr>
                <w:rFonts w:hint="eastAsia" w:ascii="Helvetica" w:hAnsi="Helvetica" w:eastAsia="Helvetica" w:cs="Helvetica"/>
                <w:i w:val="0"/>
                <w:iCs w:val="0"/>
                <w:color w:val="000000"/>
                <w:kern w:val="0"/>
                <w:sz w:val="21"/>
                <w:szCs w:val="21"/>
                <w:u w:val="none"/>
                <w:bdr w:val="none" w:color="auto" w:sz="0" w:space="0"/>
                <w:lang w:val="en-US" w:eastAsia="zh-CN" w:bidi="ar"/>
              </w:rPr>
              <w:t>7</w:t>
            </w:r>
            <w:r>
              <w:rPr>
                <w:rFonts w:hint="default" w:ascii="Helvetica" w:hAnsi="Helvetica" w:eastAsia="Helvetica" w:cs="Helvetica"/>
                <w:i w:val="0"/>
                <w:iCs w:val="0"/>
                <w:color w:val="000000"/>
                <w:kern w:val="0"/>
                <w:sz w:val="21"/>
                <w:szCs w:val="21"/>
                <w:u w:val="none"/>
                <w:bdr w:val="none" w:color="auto" w:sz="0" w:space="0"/>
                <w:lang w:val="en-US" w:eastAsia="zh-CN" w:bidi="ar"/>
              </w:rPr>
              <w:t>.您所在企业的竞争力在过去一年中的变化情况为？</w:t>
            </w:r>
          </w:p>
        </w:tc>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3.028</w:t>
            </w:r>
          </w:p>
        </w:tc>
        <w:tc>
          <w:tcPr>
            <w:tcW w:w="1669"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Q</w:t>
            </w:r>
            <w:r>
              <w:rPr>
                <w:rFonts w:hint="eastAsia" w:ascii="Helvetica" w:hAnsi="Helvetica" w:eastAsia="Helvetica" w:cs="Helvetica"/>
                <w:i w:val="0"/>
                <w:iCs w:val="0"/>
                <w:color w:val="000000"/>
                <w:kern w:val="0"/>
                <w:sz w:val="21"/>
                <w:szCs w:val="21"/>
                <w:u w:val="none"/>
                <w:bdr w:val="none" w:color="auto" w:sz="0" w:space="0"/>
                <w:lang w:val="en-US" w:eastAsia="zh-CN" w:bidi="ar"/>
              </w:rPr>
              <w:t>8</w:t>
            </w:r>
            <w:r>
              <w:rPr>
                <w:rFonts w:hint="default" w:ascii="Helvetica" w:hAnsi="Helvetica" w:eastAsia="Helvetica" w:cs="Helvetica"/>
                <w:i w:val="0"/>
                <w:iCs w:val="0"/>
                <w:color w:val="000000"/>
                <w:kern w:val="0"/>
                <w:sz w:val="21"/>
                <w:szCs w:val="21"/>
                <w:u w:val="none"/>
                <w:bdr w:val="none" w:color="auto" w:sz="0" w:space="0"/>
                <w:lang w:val="en-US" w:eastAsia="zh-CN" w:bidi="ar"/>
              </w:rPr>
              <w:t>.您所在企业新兴产业的增长率如何？</w:t>
            </w:r>
          </w:p>
        </w:tc>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2.83</w:t>
            </w:r>
          </w:p>
        </w:tc>
        <w:tc>
          <w:tcPr>
            <w:tcW w:w="1669"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Q</w:t>
            </w:r>
            <w:r>
              <w:rPr>
                <w:rFonts w:hint="eastAsia" w:ascii="Helvetica" w:hAnsi="Helvetica" w:eastAsia="Helvetica" w:cs="Helvetica"/>
                <w:i w:val="0"/>
                <w:iCs w:val="0"/>
                <w:color w:val="000000"/>
                <w:kern w:val="0"/>
                <w:sz w:val="21"/>
                <w:szCs w:val="21"/>
                <w:u w:val="none"/>
                <w:bdr w:val="none" w:color="auto" w:sz="0" w:space="0"/>
                <w:lang w:val="en-US" w:eastAsia="zh-CN" w:bidi="ar"/>
              </w:rPr>
              <w:t>9</w:t>
            </w:r>
            <w:r>
              <w:rPr>
                <w:rFonts w:hint="default" w:ascii="Helvetica" w:hAnsi="Helvetica" w:eastAsia="Helvetica" w:cs="Helvetica"/>
                <w:i w:val="0"/>
                <w:iCs w:val="0"/>
                <w:color w:val="000000"/>
                <w:kern w:val="0"/>
                <w:sz w:val="21"/>
                <w:szCs w:val="21"/>
                <w:u w:val="none"/>
                <w:bdr w:val="none" w:color="auto" w:sz="0" w:space="0"/>
                <w:lang w:val="en-US" w:eastAsia="zh-CN" w:bidi="ar"/>
              </w:rPr>
              <w:t>.您所在企业的工业结构升级情况如何？</w:t>
            </w:r>
          </w:p>
        </w:tc>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2.82</w:t>
            </w:r>
          </w:p>
        </w:tc>
        <w:tc>
          <w:tcPr>
            <w:tcW w:w="1669"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5" w:hRule="atLeast"/>
        </w:trPr>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Q1</w:t>
            </w:r>
            <w:r>
              <w:rPr>
                <w:rFonts w:hint="eastAsia" w:ascii="Helvetica" w:hAnsi="Helvetica" w:eastAsia="Helvetica" w:cs="Helvetica"/>
                <w:i w:val="0"/>
                <w:iCs w:val="0"/>
                <w:color w:val="000000"/>
                <w:kern w:val="0"/>
                <w:sz w:val="21"/>
                <w:szCs w:val="21"/>
                <w:u w:val="none"/>
                <w:bdr w:val="none" w:color="auto" w:sz="0" w:space="0"/>
                <w:lang w:val="en-US" w:eastAsia="zh-CN" w:bidi="ar"/>
              </w:rPr>
              <w:t>0</w:t>
            </w:r>
            <w:r>
              <w:rPr>
                <w:rFonts w:hint="default" w:ascii="Helvetica" w:hAnsi="Helvetica" w:eastAsia="Helvetica" w:cs="Helvetica"/>
                <w:i w:val="0"/>
                <w:iCs w:val="0"/>
                <w:color w:val="000000"/>
                <w:kern w:val="0"/>
                <w:sz w:val="21"/>
                <w:szCs w:val="21"/>
                <w:u w:val="none"/>
                <w:bdr w:val="none" w:color="auto" w:sz="0" w:space="0"/>
                <w:lang w:val="en-US" w:eastAsia="zh-CN" w:bidi="ar"/>
              </w:rPr>
              <w:t>.您所在企业的服务业结构升级情况如何？</w:t>
            </w:r>
          </w:p>
        </w:tc>
        <w:tc>
          <w:tcPr>
            <w:tcW w:w="166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2.792</w:t>
            </w:r>
          </w:p>
        </w:tc>
        <w:tc>
          <w:tcPr>
            <w:tcW w:w="1669"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665" w:type="pct"/>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Q1</w:t>
            </w:r>
            <w:r>
              <w:rPr>
                <w:rFonts w:hint="eastAsia" w:ascii="Helvetica" w:hAnsi="Helvetica" w:eastAsia="Helvetica" w:cs="Helvetica"/>
                <w:i w:val="0"/>
                <w:iCs w:val="0"/>
                <w:color w:val="000000"/>
                <w:kern w:val="0"/>
                <w:sz w:val="21"/>
                <w:szCs w:val="21"/>
                <w:u w:val="none"/>
                <w:bdr w:val="none" w:color="auto" w:sz="0" w:space="0"/>
                <w:lang w:val="en-US" w:eastAsia="zh-CN" w:bidi="ar"/>
              </w:rPr>
              <w:t>1</w:t>
            </w:r>
            <w:r>
              <w:rPr>
                <w:rFonts w:hint="default" w:ascii="Helvetica" w:hAnsi="Helvetica" w:eastAsia="Helvetica" w:cs="Helvetica"/>
                <w:i w:val="0"/>
                <w:iCs w:val="0"/>
                <w:color w:val="000000"/>
                <w:kern w:val="0"/>
                <w:sz w:val="21"/>
                <w:szCs w:val="21"/>
                <w:u w:val="none"/>
                <w:bdr w:val="none" w:color="auto" w:sz="0" w:space="0"/>
                <w:lang w:val="en-US" w:eastAsia="zh-CN" w:bidi="ar"/>
              </w:rPr>
              <w:t>.您认为数字贸易对您所在企业的产业结构转型升级有何作用？</w:t>
            </w:r>
          </w:p>
        </w:tc>
        <w:tc>
          <w:tcPr>
            <w:tcW w:w="1665" w:type="pct"/>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2.767</w:t>
            </w:r>
          </w:p>
        </w:tc>
        <w:tc>
          <w:tcPr>
            <w:tcW w:w="1669" w:type="pct"/>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1.039</w:t>
            </w:r>
          </w:p>
        </w:tc>
      </w:tr>
    </w:tbl>
    <w:p>
      <w:pPr>
        <w:rPr>
          <w:rFonts w:hint="eastAsia"/>
          <w:sz w:val="24"/>
          <w:szCs w:val="24"/>
          <w:lang w:val="en-US" w:eastAsia="zh-CN"/>
        </w:rPr>
      </w:pPr>
    </w:p>
    <w:p>
      <w:pPr>
        <w:rPr>
          <w:rFonts w:hint="default" w:eastAsiaTheme="minorEastAsia"/>
          <w:sz w:val="24"/>
          <w:szCs w:val="24"/>
          <w:lang w:val="en-US" w:eastAsia="zh-CN"/>
        </w:rPr>
      </w:pPr>
      <w:r>
        <w:rPr>
          <w:rFonts w:hint="eastAsia"/>
          <w:sz w:val="24"/>
          <w:szCs w:val="24"/>
          <w:lang w:val="en-US" w:eastAsia="zh-CN"/>
        </w:rPr>
        <w:t>从上表可知：</w:t>
      </w:r>
    </w:p>
    <w:p>
      <w:pPr>
        <w:ind w:left="240" w:hanging="240" w:hangingChars="10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数字贸易变化情况：涉及到企业数字贸易出口额和进口额在过去一年中的变化情况，平均值分别为2.943和2.767，标准差分别为1.455和1.112，</w:t>
      </w:r>
      <w:r>
        <w:rPr>
          <w:rFonts w:hint="eastAsia" w:ascii="宋体" w:hAnsi="宋体" w:eastAsia="宋体" w:cs="宋体"/>
          <w:sz w:val="24"/>
          <w:szCs w:val="24"/>
          <w:lang w:val="en-US" w:eastAsia="zh-CN"/>
        </w:rPr>
        <w:t>说明</w:t>
      </w:r>
      <w:r>
        <w:rPr>
          <w:rFonts w:hint="eastAsia" w:ascii="宋体" w:hAnsi="宋体" w:eastAsia="宋体" w:cs="宋体"/>
          <w:sz w:val="24"/>
          <w:szCs w:val="24"/>
        </w:rPr>
        <w:t>数字贸易在过去一年中呈现出一定的波动性。</w:t>
      </w:r>
    </w:p>
    <w:p>
      <w:pPr>
        <w:ind w:left="240" w:hanging="240" w:hangingChars="100"/>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数字贸易附贡献水平：涉及到企业数字贸易所占比例和对企业销售额的贡献程度，平均值分别为3.007和2.834，标准差分别为1.402和1.067，</w:t>
      </w:r>
      <w:r>
        <w:rPr>
          <w:rFonts w:hint="eastAsia" w:ascii="宋体" w:hAnsi="宋体" w:eastAsia="宋体" w:cs="宋体"/>
          <w:sz w:val="24"/>
          <w:szCs w:val="24"/>
          <w:lang w:val="en-US" w:eastAsia="zh-CN"/>
        </w:rPr>
        <w:t>说明</w:t>
      </w:r>
      <w:r>
        <w:rPr>
          <w:rFonts w:hint="eastAsia" w:ascii="宋体" w:hAnsi="宋体" w:eastAsia="宋体" w:cs="宋体"/>
          <w:sz w:val="24"/>
          <w:szCs w:val="24"/>
        </w:rPr>
        <w:t>数字贸易在企业经济活动中扮演着一定的角色。</w:t>
      </w:r>
    </w:p>
    <w:p>
      <w:pPr>
        <w:ind w:left="240" w:hanging="240" w:hangingChars="10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数字贸易附加值：涉及到数字贸易对企业产品或服务的附加值以及对企业提升数字化能力和技术水平的作用，平均值分别为3.205和2.894，标准差分别为1.404和0.984，这表明数字贸易对企业创造附加值和推动数字化转型有一定的作用。</w:t>
      </w:r>
    </w:p>
    <w:p>
      <w:pPr>
        <w:ind w:left="240" w:hanging="240" w:hangingChars="1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产业结构转型升级评估：涉及到企业竞争力、新兴产业增长率以及工业和服务业结构升级情况等方面，平均值分别为3.028、2.83、2.82和2.792，标准差分别为1.421、1.082、1.065和1.008，这意味着企业在产业结构转型升级方面存在一定的变化和不确定性。</w:t>
      </w:r>
    </w:p>
    <w:p>
      <w:pPr>
        <w:ind w:left="240" w:hanging="240" w:hangingChars="100"/>
        <w:rPr>
          <w:rFonts w:hint="eastAsia" w:ascii="宋体" w:hAnsi="宋体" w:eastAsia="宋体" w:cs="宋体"/>
          <w:sz w:val="24"/>
          <w:szCs w:val="24"/>
        </w:rPr>
      </w:pPr>
    </w:p>
    <w:p>
      <w:pPr>
        <w:numPr>
          <w:ilvl w:val="0"/>
          <w:numId w:val="1"/>
        </w:numP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信度分析</w:t>
      </w:r>
    </w:p>
    <w:p>
      <w:pPr>
        <w:numPr>
          <w:numId w:val="0"/>
        </w:numPr>
        <w:rPr>
          <w:rFonts w:hint="eastAsia"/>
          <w:sz w:val="36"/>
          <w:szCs w:val="36"/>
          <w:lang w:val="en-US" w:eastAsia="zh-CN"/>
        </w:rPr>
      </w:pP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克隆巴赫系数（Cronbach's α）是一种常用的内部一致性检验方法，用于测量一组测量项之间的相关性。它可以帮助研究者确定一组测量项的内部一致性，也就是这些测量项共同测量了同一个概念。具体来说，克隆巴赫系数是通过计算每个测量项与其他测量项的相关性来确定的。它的取值范围在0到1之间，其中0表示测量项之间完全无关，1表示测量项之间完全相关。一般来说，克隆巴赫系数在0.70以上被认为是可接受的，而在0.90以上被认为是非常好的。如果系数低于0.70，则可能需要重新设计测量工具或者删除一些不可靠的测量项来提高测量工具的可信度和准确性。详细取值Cronbach α系数见下表。</w:t>
      </w:r>
    </w:p>
    <w:p>
      <w:pPr>
        <w:pStyle w:val="2"/>
        <w:ind w:left="0" w:leftChars="0" w:firstLine="0" w:firstLineChars="0"/>
        <w:jc w:val="center"/>
        <w:rPr>
          <w:rFonts w:hint="eastAsia"/>
          <w:b w:val="0"/>
          <w:bCs w:val="0"/>
          <w:lang w:eastAsia="zh-CN"/>
        </w:rPr>
      </w:pPr>
    </w:p>
    <w:p>
      <w:pPr>
        <w:pStyle w:val="2"/>
        <w:ind w:left="0" w:leftChars="0" w:firstLine="0" w:firstLineChars="0"/>
        <w:jc w:val="center"/>
        <w:rPr>
          <w:rFonts w:hint="eastAsia" w:eastAsia="宋体"/>
          <w:b w:val="0"/>
          <w:bCs w:val="0"/>
          <w:lang w:eastAsia="zh-CN"/>
        </w:rPr>
      </w:pPr>
      <w:r>
        <w:rPr>
          <w:rFonts w:hint="eastAsia"/>
          <w:b w:val="0"/>
          <w:bCs w:val="0"/>
          <w:lang w:eastAsia="zh-CN"/>
        </w:rPr>
        <w:t xml:space="preserve">表 </w:t>
      </w:r>
      <w:r>
        <w:rPr>
          <w:rFonts w:hint="eastAsia"/>
          <w:b w:val="0"/>
          <w:bCs w:val="0"/>
          <w:lang w:val="en-US" w:eastAsia="zh-CN"/>
        </w:rPr>
        <w:t>3</w:t>
      </w:r>
      <w:r>
        <w:rPr>
          <w:rFonts w:hint="eastAsia"/>
          <w:b w:val="0"/>
          <w:bCs w:val="0"/>
          <w:lang w:eastAsia="zh-CN"/>
        </w:rPr>
        <w:t>信度参考范围</w:t>
      </w:r>
    </w:p>
    <w:p>
      <w:pPr>
        <w:bidi w:val="0"/>
        <w:ind w:left="0" w:leftChars="0" w:firstLine="0" w:firstLineChars="0"/>
        <w:rPr>
          <w:rFonts w:hint="eastAsia"/>
          <w:lang w:val="en-US" w:eastAsia="zh-CN"/>
        </w:rPr>
      </w:pPr>
    </w:p>
    <w:tbl>
      <w:tblPr>
        <w:tblStyle w:val="3"/>
        <w:tblpPr w:leftFromText="180" w:rightFromText="180" w:vertAnchor="text" w:horzAnchor="page" w:tblpX="2245" w:tblpY="33"/>
        <w:tblOverlap w:val="never"/>
        <w:tblW w:w="457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10"/>
        <w:gridCol w:w="56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352" w:type="pct"/>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信度范围</w:t>
            </w:r>
          </w:p>
        </w:tc>
        <w:tc>
          <w:tcPr>
            <w:tcW w:w="3647" w:type="pct"/>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参考范围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352"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Cronbach α=0.9以上</w:t>
            </w:r>
          </w:p>
        </w:tc>
        <w:tc>
          <w:tcPr>
            <w:tcW w:w="3647" w:type="pct"/>
            <w:tcBorders>
              <w:top w:val="single" w:color="auto" w:sz="8"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非常高的信度，测量工具的不同项非常一致，具有较高的可靠性。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35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Cronbach α=0.8-0.9</w:t>
            </w:r>
          </w:p>
        </w:tc>
        <w:tc>
          <w:tcPr>
            <w:tcW w:w="364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高的信度，测量工具的不同项之间具有一致性，可靠性较高。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35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Cronbach α=0.7-0.8</w:t>
            </w:r>
          </w:p>
        </w:tc>
        <w:tc>
          <w:tcPr>
            <w:tcW w:w="364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较高的信度，测量工具的不同项之间具有较好的一致性，可靠性一般。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35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Cronbach α=0.6-0.7</w:t>
            </w:r>
          </w:p>
        </w:tc>
        <w:tc>
          <w:tcPr>
            <w:tcW w:w="3647"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一般的信度，测量工具的不同项之间具有一定程度的一致性，可靠性差。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352" w:type="pct"/>
            <w:tcBorders>
              <w:top w:val="nil"/>
              <w:left w:val="nil"/>
              <w:bottom w:val="single" w:color="auto" w:sz="12"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Cronbach α=0.6以下</w:t>
            </w:r>
          </w:p>
        </w:tc>
        <w:tc>
          <w:tcPr>
            <w:tcW w:w="3647" w:type="pct"/>
            <w:tcBorders>
              <w:top w:val="nil"/>
              <w:left w:val="nil"/>
              <w:bottom w:val="single" w:color="auto" w:sz="12"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较低的信度，测量工具的不同项之间具有较差的一致性，可靠性非常差。</w:t>
            </w: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将数据导入spss26，选择可靠性分析。四个维度进行Cronbach's Alpha计算。具体检验结果如下表。</w:t>
      </w:r>
    </w:p>
    <w:p>
      <w:pPr>
        <w:numPr>
          <w:numId w:val="0"/>
        </w:numPr>
        <w:rPr>
          <w:rFonts w:hint="default"/>
          <w:sz w:val="36"/>
          <w:szCs w:val="36"/>
          <w:lang w:val="en-US" w:eastAsia="zh-CN"/>
        </w:rPr>
      </w:pPr>
    </w:p>
    <w:p>
      <w:pPr>
        <w:pStyle w:val="2"/>
        <w:jc w:val="center"/>
        <w:rPr>
          <w:rFonts w:hint="default" w:eastAsia="黑体"/>
          <w:lang w:val="en-US" w:eastAsia="zh-CN"/>
        </w:rPr>
      </w:pPr>
      <w:r>
        <w:t xml:space="preserve">表 </w:t>
      </w:r>
      <w:r>
        <w:rPr>
          <w:rFonts w:hint="eastAsia"/>
          <w:lang w:val="en-US" w:eastAsia="zh-CN"/>
        </w:rPr>
        <w:t>4</w:t>
      </w:r>
      <w:r>
        <w:rPr>
          <w:rFonts w:hint="eastAsia"/>
          <w:lang w:val="en-US" w:eastAsia="zh-CN"/>
        </w:rPr>
        <w:t>可靠性检验</w:t>
      </w:r>
    </w:p>
    <w:tbl>
      <w:tblP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533"/>
        <w:gridCol w:w="709"/>
        <w:gridCol w:w="1544"/>
        <w:gridCol w:w="1084"/>
        <w:gridCol w:w="16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30" w:hRule="atLeast"/>
        </w:trPr>
        <w:tc>
          <w:tcPr>
            <w:tcW w:w="2073" w:type="pct"/>
            <w:tcBorders>
              <w:top w:val="single" w:color="000000" w:sz="12" w:space="0"/>
              <w:left w:val="nil"/>
              <w:bottom w:val="single" w:color="000000" w:sz="8" w:space="0"/>
              <w:right w:val="nil"/>
            </w:tcBorders>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变量</w:t>
            </w:r>
          </w:p>
        </w:tc>
        <w:tc>
          <w:tcPr>
            <w:tcW w:w="416" w:type="pct"/>
            <w:tcBorders>
              <w:top w:val="single" w:color="000000" w:sz="12" w:space="0"/>
              <w:left w:val="nil"/>
              <w:bottom w:val="single" w:color="000000" w:sz="8" w:space="0"/>
              <w:right w:val="nil"/>
            </w:tcBorders>
            <w:shd w:val="clear" w:color="auto" w:fill="FFFFFF"/>
            <w:vAlign w:val="center"/>
          </w:tcPr>
          <w:p>
            <w:pPr>
              <w:keepNext w:val="0"/>
              <w:keepLines w:val="0"/>
              <w:widowControl/>
              <w:suppressLineNumbers w:val="0"/>
              <w:jc w:val="center"/>
              <w:textAlignment w:val="center"/>
              <w:rPr>
                <w:rFonts w:ascii="Helvetica" w:hAnsi="Helvetica" w:eastAsia="Helvetica" w:cs="Helvetica"/>
                <w:i w:val="0"/>
                <w:iCs w:val="0"/>
                <w:color w:val="000000"/>
                <w:sz w:val="21"/>
                <w:szCs w:val="21"/>
                <w:u w:val="none"/>
              </w:rPr>
            </w:pPr>
            <w:r>
              <w:rPr>
                <w:rStyle w:val="5"/>
                <w:bdr w:val="none" w:color="auto" w:sz="0" w:space="0"/>
                <w:lang w:val="en-US" w:eastAsia="zh-CN" w:bidi="ar"/>
              </w:rPr>
              <w:t>名称</w:t>
            </w:r>
          </w:p>
        </w:tc>
        <w:tc>
          <w:tcPr>
            <w:tcW w:w="906" w:type="pct"/>
            <w:tcBorders>
              <w:top w:val="single" w:color="000000" w:sz="12" w:space="0"/>
              <w:left w:val="nil"/>
              <w:bottom w:val="single" w:color="000000"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Style w:val="5"/>
                <w:bdr w:val="none" w:color="auto" w:sz="0" w:space="0"/>
                <w:lang w:val="en-US" w:eastAsia="zh-CN" w:bidi="ar"/>
              </w:rPr>
              <w:t>校正项总计相关性(CITC)</w:t>
            </w:r>
            <w:r>
              <w:rPr>
                <w:rStyle w:val="6"/>
                <w:bdr w:val="none" w:color="auto" w:sz="0" w:space="0"/>
                <w:lang w:val="en-US" w:eastAsia="zh-CN" w:bidi="ar"/>
              </w:rPr>
              <w:t></w:t>
            </w:r>
          </w:p>
        </w:tc>
        <w:tc>
          <w:tcPr>
            <w:tcW w:w="636" w:type="pct"/>
            <w:tcBorders>
              <w:top w:val="single" w:color="000000" w:sz="12" w:space="0"/>
              <w:left w:val="nil"/>
              <w:bottom w:val="single" w:color="000000"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Style w:val="5"/>
                <w:bdr w:val="none" w:color="auto" w:sz="0" w:space="0"/>
                <w:lang w:val="en-US" w:eastAsia="zh-CN" w:bidi="ar"/>
              </w:rPr>
              <w:t>项已删除的α系数</w:t>
            </w:r>
            <w:r>
              <w:rPr>
                <w:rStyle w:val="6"/>
                <w:bdr w:val="none" w:color="auto" w:sz="0" w:space="0"/>
                <w:lang w:val="en-US" w:eastAsia="zh-CN" w:bidi="ar"/>
              </w:rPr>
              <w:t></w:t>
            </w:r>
          </w:p>
        </w:tc>
        <w:tc>
          <w:tcPr>
            <w:tcW w:w="967" w:type="pct"/>
            <w:tcBorders>
              <w:top w:val="single" w:color="000000" w:sz="12" w:space="0"/>
              <w:left w:val="nil"/>
              <w:bottom w:val="single" w:color="000000"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Style w:val="5"/>
                <w:bdr w:val="none" w:color="auto" w:sz="0" w:space="0"/>
                <w:lang w:val="en-US" w:eastAsia="zh-CN" w:bidi="ar"/>
              </w:rPr>
              <w:t>Cronbach α系数</w:t>
            </w:r>
            <w:r>
              <w:rPr>
                <w:rStyle w:val="6"/>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2073" w:type="pct"/>
            <w:vMerge w:val="restart"/>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数字贸易变化情况</w:t>
            </w:r>
          </w:p>
        </w:tc>
        <w:tc>
          <w:tcPr>
            <w:tcW w:w="41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A1</w:t>
            </w:r>
          </w:p>
        </w:tc>
        <w:tc>
          <w:tcPr>
            <w:tcW w:w="90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0.706</w:t>
            </w:r>
          </w:p>
        </w:tc>
        <w:tc>
          <w:tcPr>
            <w:tcW w:w="63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Style w:val="5"/>
                <w:bdr w:val="none" w:color="auto" w:sz="0" w:space="0"/>
                <w:lang w:val="en-US" w:eastAsia="zh-CN" w:bidi="ar"/>
              </w:rPr>
              <w:t>-</w:t>
            </w:r>
          </w:p>
        </w:tc>
        <w:tc>
          <w:tcPr>
            <w:tcW w:w="967" w:type="pct"/>
            <w:vMerge w:val="restar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0.811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2073" w:type="pct"/>
            <w:vMerge w:val="continue"/>
            <w:tcBorders>
              <w:top w:val="nil"/>
              <w:left w:val="nil"/>
              <w:bottom w:val="nil"/>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41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A2</w:t>
            </w:r>
          </w:p>
        </w:tc>
        <w:tc>
          <w:tcPr>
            <w:tcW w:w="90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0.706</w:t>
            </w:r>
          </w:p>
        </w:tc>
        <w:tc>
          <w:tcPr>
            <w:tcW w:w="63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Style w:val="5"/>
                <w:bdr w:val="none" w:color="auto" w:sz="0" w:space="0"/>
                <w:lang w:val="en-US" w:eastAsia="zh-CN" w:bidi="ar"/>
              </w:rPr>
              <w:t>-</w:t>
            </w:r>
          </w:p>
        </w:tc>
        <w:tc>
          <w:tcPr>
            <w:tcW w:w="967" w:type="pct"/>
            <w:vMerge w:val="continue"/>
            <w:tcBorders>
              <w:top w:val="nil"/>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2073" w:type="pct"/>
            <w:vMerge w:val="restart"/>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数字贸易附贡献水平</w:t>
            </w:r>
          </w:p>
        </w:tc>
        <w:tc>
          <w:tcPr>
            <w:tcW w:w="41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B1</w:t>
            </w:r>
          </w:p>
        </w:tc>
        <w:tc>
          <w:tcPr>
            <w:tcW w:w="90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669</w:t>
            </w:r>
          </w:p>
        </w:tc>
        <w:tc>
          <w:tcPr>
            <w:tcW w:w="63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Style w:val="5"/>
                <w:bdr w:val="none" w:color="auto" w:sz="0" w:space="0"/>
                <w:lang w:val="en-US" w:eastAsia="zh-CN" w:bidi="ar"/>
              </w:rPr>
              <w:t>-</w:t>
            </w:r>
          </w:p>
        </w:tc>
        <w:tc>
          <w:tcPr>
            <w:tcW w:w="967" w:type="pct"/>
            <w:vMerge w:val="restar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784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2073" w:type="pct"/>
            <w:vMerge w:val="continue"/>
            <w:tcBorders>
              <w:top w:val="nil"/>
              <w:left w:val="nil"/>
              <w:bottom w:val="nil"/>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41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B2</w:t>
            </w:r>
          </w:p>
        </w:tc>
        <w:tc>
          <w:tcPr>
            <w:tcW w:w="90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669</w:t>
            </w:r>
          </w:p>
        </w:tc>
        <w:tc>
          <w:tcPr>
            <w:tcW w:w="63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Style w:val="5"/>
                <w:bdr w:val="none" w:color="auto" w:sz="0" w:space="0"/>
                <w:lang w:val="en-US" w:eastAsia="zh-CN" w:bidi="ar"/>
              </w:rPr>
              <w:t>-</w:t>
            </w:r>
          </w:p>
        </w:tc>
        <w:tc>
          <w:tcPr>
            <w:tcW w:w="967" w:type="pct"/>
            <w:vMerge w:val="continue"/>
            <w:tcBorders>
              <w:top w:val="nil"/>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073" w:type="pct"/>
            <w:vMerge w:val="restart"/>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数字贸易附加值</w:t>
            </w:r>
          </w:p>
        </w:tc>
        <w:tc>
          <w:tcPr>
            <w:tcW w:w="41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C1</w:t>
            </w:r>
          </w:p>
        </w:tc>
        <w:tc>
          <w:tcPr>
            <w:tcW w:w="90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0.6</w:t>
            </w:r>
            <w:r>
              <w:rPr>
                <w:rFonts w:hint="eastAsia" w:ascii="Helvetica" w:hAnsi="Helvetica" w:eastAsia="Helvetica" w:cs="Helvetica"/>
                <w:i w:val="0"/>
                <w:iCs w:val="0"/>
                <w:color w:val="000000"/>
                <w:kern w:val="0"/>
                <w:sz w:val="21"/>
                <w:szCs w:val="21"/>
                <w:u w:val="none"/>
                <w:bdr w:val="none" w:color="auto" w:sz="0" w:space="0"/>
                <w:lang w:val="en-US" w:eastAsia="zh-CN" w:bidi="ar"/>
              </w:rPr>
              <w:t>24</w:t>
            </w:r>
          </w:p>
        </w:tc>
        <w:tc>
          <w:tcPr>
            <w:tcW w:w="63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Style w:val="5"/>
                <w:bdr w:val="none" w:color="auto" w:sz="0" w:space="0"/>
                <w:lang w:val="en-US" w:eastAsia="zh-CN" w:bidi="ar"/>
              </w:rPr>
              <w:t>-</w:t>
            </w:r>
          </w:p>
        </w:tc>
        <w:tc>
          <w:tcPr>
            <w:tcW w:w="967" w:type="pct"/>
            <w:vMerge w:val="restar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0.7</w:t>
            </w:r>
            <w:r>
              <w:rPr>
                <w:rFonts w:hint="eastAsia" w:ascii="Helvetica" w:hAnsi="Helvetica" w:eastAsia="Helvetica" w:cs="Helvetica"/>
                <w:i w:val="0"/>
                <w:iCs w:val="0"/>
                <w:color w:val="000000"/>
                <w:kern w:val="0"/>
                <w:sz w:val="21"/>
                <w:szCs w:val="21"/>
                <w:u w:val="none"/>
                <w:bdr w:val="none" w:color="auto" w:sz="0" w:space="0"/>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073" w:type="pct"/>
            <w:vMerge w:val="continue"/>
            <w:tcBorders>
              <w:top w:val="nil"/>
              <w:left w:val="nil"/>
              <w:bottom w:val="nil"/>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41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C2</w:t>
            </w:r>
          </w:p>
        </w:tc>
        <w:tc>
          <w:tcPr>
            <w:tcW w:w="90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0.6</w:t>
            </w:r>
            <w:r>
              <w:rPr>
                <w:rFonts w:hint="eastAsia" w:ascii="Helvetica" w:hAnsi="Helvetica" w:eastAsia="Helvetica" w:cs="Helvetica"/>
                <w:i w:val="0"/>
                <w:iCs w:val="0"/>
                <w:color w:val="000000"/>
                <w:kern w:val="0"/>
                <w:sz w:val="21"/>
                <w:szCs w:val="21"/>
                <w:u w:val="none"/>
                <w:bdr w:val="none" w:color="auto" w:sz="0" w:space="0"/>
                <w:lang w:val="en-US" w:eastAsia="zh-CN" w:bidi="ar"/>
              </w:rPr>
              <w:t>24</w:t>
            </w:r>
          </w:p>
        </w:tc>
        <w:tc>
          <w:tcPr>
            <w:tcW w:w="63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Style w:val="5"/>
                <w:bdr w:val="none" w:color="auto" w:sz="0" w:space="0"/>
                <w:lang w:val="en-US" w:eastAsia="zh-CN" w:bidi="ar"/>
              </w:rPr>
              <w:t>-</w:t>
            </w:r>
          </w:p>
        </w:tc>
        <w:tc>
          <w:tcPr>
            <w:tcW w:w="967" w:type="pct"/>
            <w:vMerge w:val="continue"/>
            <w:tcBorders>
              <w:top w:val="nil"/>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073" w:type="pct"/>
            <w:vMerge w:val="restart"/>
            <w:tcBorders>
              <w:top w:val="nil"/>
              <w:left w:val="nil"/>
              <w:bottom w:val="single" w:color="000000" w:sz="12"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产业结构转型升级评估</w:t>
            </w:r>
          </w:p>
        </w:tc>
        <w:tc>
          <w:tcPr>
            <w:tcW w:w="41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D1</w:t>
            </w:r>
          </w:p>
        </w:tc>
        <w:tc>
          <w:tcPr>
            <w:tcW w:w="90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881</w:t>
            </w:r>
          </w:p>
        </w:tc>
        <w:tc>
          <w:tcPr>
            <w:tcW w:w="63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771</w:t>
            </w:r>
          </w:p>
        </w:tc>
        <w:tc>
          <w:tcPr>
            <w:tcW w:w="967" w:type="pct"/>
            <w:vMerge w:val="restart"/>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0.8</w:t>
            </w:r>
            <w:r>
              <w:rPr>
                <w:rFonts w:hint="eastAsia" w:ascii="Helvetica" w:hAnsi="Helvetica" w:eastAsia="Helvetica" w:cs="Helvetica"/>
                <w:i w:val="0"/>
                <w:iCs w:val="0"/>
                <w:color w:val="000000"/>
                <w:kern w:val="0"/>
                <w:sz w:val="21"/>
                <w:szCs w:val="21"/>
                <w:u w:val="none"/>
                <w:bdr w:val="none" w:color="auto" w:sz="0" w:space="0"/>
                <w:lang w:val="en-US" w:eastAsia="zh-CN" w:bidi="ar"/>
              </w:rPr>
              <w:t>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2073" w:type="pct"/>
            <w:vMerge w:val="continue"/>
            <w:tcBorders>
              <w:top w:val="nil"/>
              <w:left w:val="nil"/>
              <w:bottom w:val="single" w:color="000000" w:sz="12" w:space="0"/>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41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D2</w:t>
            </w:r>
          </w:p>
        </w:tc>
        <w:tc>
          <w:tcPr>
            <w:tcW w:w="90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633</w:t>
            </w:r>
          </w:p>
        </w:tc>
        <w:tc>
          <w:tcPr>
            <w:tcW w:w="63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0.8</w:t>
            </w:r>
            <w:r>
              <w:rPr>
                <w:rFonts w:hint="eastAsia" w:ascii="Helvetica" w:hAnsi="Helvetica" w:eastAsia="Helvetica" w:cs="Helvetica"/>
                <w:i w:val="0"/>
                <w:iCs w:val="0"/>
                <w:color w:val="000000"/>
                <w:kern w:val="0"/>
                <w:sz w:val="21"/>
                <w:szCs w:val="21"/>
                <w:u w:val="none"/>
                <w:bdr w:val="none" w:color="auto" w:sz="0" w:space="0"/>
                <w:lang w:val="en-US" w:eastAsia="zh-CN" w:bidi="ar"/>
              </w:rPr>
              <w:t>41</w:t>
            </w:r>
          </w:p>
        </w:tc>
        <w:tc>
          <w:tcPr>
            <w:tcW w:w="967" w:type="pct"/>
            <w:vMerge w:val="continue"/>
            <w:tcBorders>
              <w:top w:val="nil"/>
              <w:left w:val="nil"/>
              <w:bottom w:val="single" w:color="000000" w:sz="12" w:space="0"/>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073" w:type="pct"/>
            <w:vMerge w:val="continue"/>
            <w:tcBorders>
              <w:top w:val="nil"/>
              <w:left w:val="nil"/>
              <w:bottom w:val="single" w:color="000000" w:sz="12" w:space="0"/>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41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D3</w:t>
            </w:r>
          </w:p>
        </w:tc>
        <w:tc>
          <w:tcPr>
            <w:tcW w:w="90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653</w:t>
            </w:r>
          </w:p>
        </w:tc>
        <w:tc>
          <w:tcPr>
            <w:tcW w:w="63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836</w:t>
            </w:r>
          </w:p>
        </w:tc>
        <w:tc>
          <w:tcPr>
            <w:tcW w:w="967" w:type="pct"/>
            <w:vMerge w:val="continue"/>
            <w:tcBorders>
              <w:top w:val="nil"/>
              <w:left w:val="nil"/>
              <w:bottom w:val="single" w:color="000000" w:sz="12" w:space="0"/>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073" w:type="pct"/>
            <w:vMerge w:val="continue"/>
            <w:tcBorders>
              <w:top w:val="nil"/>
              <w:left w:val="nil"/>
              <w:bottom w:val="single" w:color="000000" w:sz="12" w:space="0"/>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41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D4</w:t>
            </w:r>
          </w:p>
        </w:tc>
        <w:tc>
          <w:tcPr>
            <w:tcW w:w="90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0.6</w:t>
            </w:r>
            <w:r>
              <w:rPr>
                <w:rFonts w:hint="eastAsia" w:ascii="Helvetica" w:hAnsi="Helvetica" w:eastAsia="Helvetica" w:cs="Helvetica"/>
                <w:i w:val="0"/>
                <w:iCs w:val="0"/>
                <w:color w:val="000000"/>
                <w:kern w:val="0"/>
                <w:sz w:val="21"/>
                <w:szCs w:val="21"/>
                <w:u w:val="none"/>
                <w:bdr w:val="none" w:color="auto" w:sz="0" w:space="0"/>
                <w:lang w:val="en-US" w:eastAsia="zh-CN" w:bidi="ar"/>
              </w:rPr>
              <w:t>11</w:t>
            </w:r>
          </w:p>
        </w:tc>
        <w:tc>
          <w:tcPr>
            <w:tcW w:w="63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0.8</w:t>
            </w:r>
            <w:r>
              <w:rPr>
                <w:rFonts w:hint="eastAsia" w:ascii="Helvetica" w:hAnsi="Helvetica" w:eastAsia="Helvetica" w:cs="Helvetica"/>
                <w:i w:val="0"/>
                <w:iCs w:val="0"/>
                <w:color w:val="000000"/>
                <w:kern w:val="0"/>
                <w:sz w:val="21"/>
                <w:szCs w:val="21"/>
                <w:u w:val="none"/>
                <w:bdr w:val="none" w:color="auto" w:sz="0" w:space="0"/>
                <w:lang w:val="en-US" w:eastAsia="zh-CN" w:bidi="ar"/>
              </w:rPr>
              <w:t>46</w:t>
            </w:r>
          </w:p>
        </w:tc>
        <w:tc>
          <w:tcPr>
            <w:tcW w:w="967" w:type="pct"/>
            <w:vMerge w:val="continue"/>
            <w:tcBorders>
              <w:top w:val="nil"/>
              <w:left w:val="nil"/>
              <w:bottom w:val="single" w:color="000000" w:sz="12" w:space="0"/>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073" w:type="pct"/>
            <w:vMerge w:val="continue"/>
            <w:tcBorders>
              <w:top w:val="nil"/>
              <w:left w:val="nil"/>
              <w:bottom w:val="single" w:color="000000" w:sz="12" w:space="0"/>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416" w:type="pct"/>
            <w:tcBorders>
              <w:top w:val="nil"/>
              <w:left w:val="nil"/>
              <w:bottom w:val="single" w:color="auto"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D5</w:t>
            </w:r>
          </w:p>
        </w:tc>
        <w:tc>
          <w:tcPr>
            <w:tcW w:w="906" w:type="pct"/>
            <w:tcBorders>
              <w:top w:val="nil"/>
              <w:left w:val="nil"/>
              <w:bottom w:val="single" w:color="auto"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0.6</w:t>
            </w:r>
            <w:r>
              <w:rPr>
                <w:rFonts w:hint="eastAsia" w:ascii="Helvetica" w:hAnsi="Helvetica" w:eastAsia="Helvetica" w:cs="Helvetica"/>
                <w:i w:val="0"/>
                <w:iCs w:val="0"/>
                <w:color w:val="000000"/>
                <w:kern w:val="0"/>
                <w:sz w:val="21"/>
                <w:szCs w:val="21"/>
                <w:u w:val="none"/>
                <w:bdr w:val="none" w:color="auto" w:sz="0" w:space="0"/>
                <w:lang w:val="en-US" w:eastAsia="zh-CN" w:bidi="ar"/>
              </w:rPr>
              <w:t>37</w:t>
            </w:r>
          </w:p>
        </w:tc>
        <w:tc>
          <w:tcPr>
            <w:tcW w:w="636" w:type="pct"/>
            <w:tcBorders>
              <w:top w:val="nil"/>
              <w:left w:val="nil"/>
              <w:bottom w:val="single" w:color="auto"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0.8</w:t>
            </w:r>
            <w:r>
              <w:rPr>
                <w:rFonts w:hint="eastAsia" w:ascii="Helvetica" w:hAnsi="Helvetica" w:eastAsia="Helvetica" w:cs="Helvetica"/>
                <w:i w:val="0"/>
                <w:iCs w:val="0"/>
                <w:color w:val="000000"/>
                <w:kern w:val="0"/>
                <w:sz w:val="21"/>
                <w:szCs w:val="21"/>
                <w:u w:val="none"/>
                <w:bdr w:val="none" w:color="auto" w:sz="0" w:space="0"/>
                <w:lang w:val="en-US" w:eastAsia="zh-CN" w:bidi="ar"/>
              </w:rPr>
              <w:t>40</w:t>
            </w:r>
          </w:p>
        </w:tc>
        <w:tc>
          <w:tcPr>
            <w:tcW w:w="967" w:type="pct"/>
            <w:vMerge w:val="continue"/>
            <w:tcBorders>
              <w:top w:val="nil"/>
              <w:left w:val="nil"/>
              <w:bottom w:val="single" w:color="000000" w:sz="12" w:space="0"/>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bl>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sz w:val="24"/>
          <w:szCs w:val="24"/>
          <w:lang w:val="en-US" w:eastAsia="zh-CN"/>
        </w:rPr>
        <w:t>根据这个表格，我们可以看到研究中每个变量的 Cronbach α 系数都较高，都在</w:t>
      </w:r>
      <w:r>
        <w:rPr>
          <w:rFonts w:hint="eastAsia" w:ascii="宋体" w:hAnsi="宋体" w:eastAsia="宋体" w:cs="宋体"/>
          <w:sz w:val="24"/>
          <w:szCs w:val="24"/>
        </w:rPr>
        <w:t>0.</w:t>
      </w:r>
      <w:r>
        <w:rPr>
          <w:rFonts w:hint="eastAsia" w:ascii="宋体" w:hAnsi="宋体" w:eastAsia="宋体" w:cs="宋体"/>
          <w:sz w:val="24"/>
          <w:szCs w:val="24"/>
          <w:lang w:val="en-US" w:eastAsia="zh-CN"/>
        </w:rPr>
        <w:t>739到</w:t>
      </w:r>
      <w:r>
        <w:rPr>
          <w:rFonts w:hint="eastAsia" w:ascii="宋体" w:hAnsi="宋体" w:eastAsia="宋体" w:cs="宋体"/>
          <w:sz w:val="24"/>
          <w:szCs w:val="24"/>
        </w:rPr>
        <w:t>0.</w:t>
      </w:r>
      <w:r>
        <w:rPr>
          <w:rFonts w:hint="eastAsia" w:ascii="宋体" w:hAnsi="宋体" w:eastAsia="宋体" w:cs="宋体"/>
          <w:sz w:val="24"/>
          <w:szCs w:val="24"/>
          <w:lang w:val="en-US" w:eastAsia="zh-CN"/>
        </w:rPr>
        <w:t>859之间，</w:t>
      </w:r>
      <w:r>
        <w:rPr>
          <w:rFonts w:hint="eastAsia" w:ascii="宋体" w:hAnsi="宋体" w:eastAsia="宋体" w:cs="宋体"/>
          <w:sz w:val="24"/>
          <w:szCs w:val="24"/>
        </w:rPr>
        <w:t>表明这些变量的内部一致性较好，即问题之间的相关性较高。这说明了这个研究中所使用的问卷具有较高的可靠性和有效性，能够准确地评估</w:t>
      </w:r>
      <w:r>
        <w:rPr>
          <w:rFonts w:hint="eastAsia" w:ascii="宋体" w:hAnsi="宋体" w:eastAsia="宋体" w:cs="宋体"/>
          <w:i w:val="0"/>
          <w:iCs w:val="0"/>
          <w:color w:val="000000"/>
          <w:kern w:val="0"/>
          <w:sz w:val="24"/>
          <w:szCs w:val="24"/>
          <w:u w:val="none"/>
          <w:lang w:val="en-US" w:eastAsia="zh-CN" w:bidi="ar"/>
        </w:rPr>
        <w:t>数字贸易变化情况、数字贸易附贡献水平</w:t>
      </w:r>
      <w:r>
        <w:rPr>
          <w:rFonts w:hint="eastAsia" w:ascii="宋体" w:hAnsi="宋体" w:eastAsia="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数字贸易附加值以及产业结构转型升级评估。</w:t>
      </w:r>
    </w:p>
    <w:p>
      <w:pPr>
        <w:rPr>
          <w:rFonts w:hint="eastAsia" w:ascii="宋体" w:hAnsi="宋体" w:eastAsia="宋体" w:cs="宋体"/>
          <w:i w:val="0"/>
          <w:iCs w:val="0"/>
          <w:color w:val="000000"/>
          <w:kern w:val="0"/>
          <w:sz w:val="22"/>
          <w:szCs w:val="22"/>
          <w:u w:val="none"/>
          <w:lang w:val="en-US" w:eastAsia="zh-CN" w:bidi="ar"/>
        </w:rPr>
      </w:pPr>
    </w:p>
    <w:p>
      <w:pPr>
        <w:numPr>
          <w:ilvl w:val="0"/>
          <w:numId w:val="1"/>
        </w:numPr>
        <w:ind w:left="0" w:leftChars="0" w:firstLine="0" w:firstLineChars="0"/>
        <w:rPr>
          <w:rFonts w:hint="eastAsia" w:ascii="黑体" w:hAnsi="黑体" w:eastAsia="黑体" w:cs="黑体"/>
          <w:i w:val="0"/>
          <w:iCs w:val="0"/>
          <w:color w:val="000000"/>
          <w:kern w:val="0"/>
          <w:sz w:val="36"/>
          <w:szCs w:val="36"/>
          <w:u w:val="none"/>
          <w:lang w:val="en-US" w:eastAsia="zh-CN" w:bidi="ar"/>
        </w:rPr>
      </w:pPr>
      <w:r>
        <w:rPr>
          <w:rFonts w:hint="eastAsia" w:ascii="黑体" w:hAnsi="黑体" w:eastAsia="黑体" w:cs="黑体"/>
          <w:i w:val="0"/>
          <w:iCs w:val="0"/>
          <w:color w:val="000000"/>
          <w:kern w:val="0"/>
          <w:sz w:val="36"/>
          <w:szCs w:val="36"/>
          <w:u w:val="none"/>
          <w:lang w:val="en-US" w:eastAsia="zh-CN" w:bidi="ar"/>
        </w:rPr>
        <w:t>效度分析</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（一）效度检验是一种评估测量工具的有效性的方法。它主要是指测量工具所测量的概念是否符合实际情况，即测量工具是否测量到了它所要测量的东西。</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主要采用KMO值和Bartlett球形检验的显著系数，以确定变量是否合适做因子分析。KMO测度和Bartlett's球形检验是用于评估因子分析数据适合性的统计方法。KMO值范围在0到1之间，值越高表示数据越适合进行因子分析，通常0.7以上表示数据适合。Bartlett's球形检验检验变量之间的相关性是否足够大，若p值小于0.05，就表明变量之间的相关性足够大，可以进行因子分析。</w:t>
      </w:r>
    </w:p>
    <w:p>
      <w:pPr>
        <w:pStyle w:val="2"/>
        <w:jc w:val="center"/>
        <w:rPr>
          <w:rFonts w:hint="eastAsia" w:ascii="宋体" w:hAnsi="宋体" w:eastAsia="宋体" w:cs="宋体"/>
          <w:b/>
          <w:bCs/>
          <w:sz w:val="24"/>
          <w:szCs w:val="24"/>
          <w:lang w:eastAsia="zh-CN"/>
        </w:rPr>
      </w:pPr>
    </w:p>
    <w:p>
      <w:pPr>
        <w:pStyle w:val="2"/>
        <w:jc w:val="center"/>
        <w:rPr>
          <w:rFonts w:hint="eastAsia" w:ascii="宋体" w:hAnsi="宋体" w:eastAsia="宋体" w:cs="宋体"/>
          <w:b/>
          <w:bCs/>
          <w:sz w:val="24"/>
          <w:szCs w:val="24"/>
          <w:lang w:eastAsia="zh-CN"/>
        </w:rPr>
      </w:pPr>
    </w:p>
    <w:p>
      <w:pPr>
        <w:pStyle w:val="2"/>
        <w:jc w:val="center"/>
        <w:rPr>
          <w:rFonts w:hint="eastAsia"/>
          <w:lang w:eastAsia="zh-CN"/>
        </w:rPr>
      </w:pPr>
    </w:p>
    <w:p>
      <w:pPr>
        <w:pStyle w:val="2"/>
        <w:jc w:val="center"/>
        <w:rPr>
          <w:rFonts w:hint="eastAsia" w:ascii="宋体" w:hAnsi="宋体" w:eastAsia="宋体" w:cs="宋体"/>
          <w:b/>
          <w:bCs/>
          <w:sz w:val="24"/>
          <w:szCs w:val="24"/>
          <w:lang w:eastAsia="zh-CN"/>
        </w:rPr>
      </w:pPr>
      <w:bookmarkStart w:id="0" w:name="_GoBack"/>
      <w:bookmarkEnd w:id="0"/>
      <w:r>
        <w:rPr>
          <w:rFonts w:hint="eastAsia"/>
          <w:lang w:eastAsia="zh-CN"/>
        </w:rPr>
        <w:t xml:space="preserve">表 </w:t>
      </w:r>
      <w:r>
        <w:rPr>
          <w:rFonts w:hint="eastAsia"/>
          <w:lang w:val="en-US" w:eastAsia="zh-CN"/>
        </w:rPr>
        <w:t xml:space="preserve">5 </w:t>
      </w:r>
      <w:r>
        <w:rPr>
          <w:rFonts w:hint="eastAsia"/>
          <w:lang w:eastAsia="zh-CN"/>
        </w:rPr>
        <w:t>KMO值检验标准</w:t>
      </w:r>
    </w:p>
    <w:tbl>
      <w:tblPr>
        <w:tblStyle w:val="3"/>
        <w:tblpPr w:leftFromText="180" w:rightFromText="180" w:vertAnchor="text" w:horzAnchor="page" w:tblpX="2124" w:tblpY="188"/>
        <w:tblOverlap w:val="never"/>
        <w:tblW w:w="4538" w:type="pct"/>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48"/>
        <w:gridCol w:w="5987"/>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8" w:hRule="atLeast"/>
        </w:trPr>
        <w:tc>
          <w:tcPr>
            <w:tcW w:w="1130" w:type="pct"/>
            <w:tcBorders>
              <w:bottom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KMO值</w:t>
            </w:r>
          </w:p>
        </w:tc>
        <w:tc>
          <w:tcPr>
            <w:tcW w:w="3869" w:type="pct"/>
            <w:tcBorders>
              <w:bottom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评判标准</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130" w:type="pct"/>
            <w:tcBorders>
              <w:top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KMO=0.8以上</w:t>
            </w:r>
          </w:p>
        </w:tc>
        <w:tc>
          <w:tcPr>
            <w:tcW w:w="3869" w:type="pct"/>
            <w:tcBorders>
              <w:top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非常适合进行因子分析</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130" w:type="pc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KMO=0.7-0.8</w:t>
            </w:r>
          </w:p>
        </w:tc>
        <w:tc>
          <w:tcPr>
            <w:tcW w:w="3869" w:type="pc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适合进行因子分析</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130" w:type="pc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KMO=0.6-0.7</w:t>
            </w:r>
          </w:p>
        </w:tc>
        <w:tc>
          <w:tcPr>
            <w:tcW w:w="3869" w:type="pc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勉强适合进行因子分析</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130" w:type="pc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KMO&lt;0.6</w:t>
            </w:r>
          </w:p>
        </w:tc>
        <w:tc>
          <w:tcPr>
            <w:tcW w:w="3869" w:type="pc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不适合进行因子分析</w:t>
            </w:r>
          </w:p>
        </w:tc>
      </w:tr>
    </w:tbl>
    <w:p>
      <w:pPr>
        <w:pStyle w:val="7"/>
        <w:ind w:left="360" w:firstLine="0" w:firstLineChars="0"/>
        <w:rPr>
          <w:rFonts w:hint="eastAsia" w:ascii="宋体" w:hAnsi="宋体" w:eastAsia="宋体" w:cs="宋体"/>
          <w:sz w:val="24"/>
          <w:szCs w:val="24"/>
          <w:lang w:val="en-US" w:eastAsia="zh-CN"/>
        </w:rPr>
      </w:pPr>
    </w:p>
    <w:p>
      <w:pPr>
        <w:pStyle w:val="7"/>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因子分析是一种多元统计分析方法，旨在通过降维来发现多个变量之间的潜在结构和因果关系，以便更好地理解和解释数据。因子分析假设一些观测变量是由少量的潜在因子决定的，并且这些因子可以用来解释变量之间的共同变异性。因此，通过因子分析，我们可以将多个变量的信息压缩成少量的因子，从而简化数据分析的复杂度。</w:t>
      </w:r>
    </w:p>
    <w:p>
      <w:pPr>
        <w:pStyle w:val="7"/>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将数据导入spss26，选择因子降维分析，具体分析结果如下。</w:t>
      </w:r>
    </w:p>
    <w:p>
      <w:pPr>
        <w:pStyle w:val="7"/>
        <w:ind w:left="0" w:leftChars="0" w:firstLine="0" w:firstLineChars="0"/>
        <w:rPr>
          <w:rFonts w:hint="eastAsia" w:ascii="宋体" w:hAnsi="宋体" w:eastAsia="宋体" w:cs="宋体"/>
          <w:sz w:val="24"/>
          <w:szCs w:val="24"/>
          <w:lang w:val="en-US" w:eastAsia="zh-CN"/>
        </w:rPr>
      </w:pPr>
    </w:p>
    <w:p>
      <w:pPr>
        <w:pStyle w:val="2"/>
        <w:jc w:val="center"/>
        <w:rPr>
          <w:rFonts w:hint="default" w:eastAsia="黑体"/>
          <w:lang w:val="en-US" w:eastAsia="zh-CN"/>
        </w:rPr>
      </w:pPr>
      <w:r>
        <w:t xml:space="preserve">表 </w:t>
      </w:r>
      <w:r>
        <w:rPr>
          <w:rFonts w:hint="eastAsia"/>
          <w:lang w:val="en-US" w:eastAsia="zh-CN"/>
        </w:rPr>
        <w:t>6</w:t>
      </w:r>
      <w:r>
        <w:rPr>
          <w:rFonts w:hint="eastAsia"/>
          <w:lang w:val="en-US" w:eastAsia="zh-CN"/>
        </w:rPr>
        <w:t>KMO值检验</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764"/>
        <w:gridCol w:w="2526"/>
        <w:gridCol w:w="3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3104" w:type="pct"/>
            <w:gridSpan w:val="2"/>
            <w:tcBorders>
              <w:top w:val="single" w:color="auto" w:sz="12" w:space="0"/>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KMO值</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1895" w:type="pct"/>
            <w:tcBorders>
              <w:top w:val="single" w:color="auto" w:sz="12" w:space="0"/>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5" w:hRule="atLeast"/>
        </w:trPr>
        <w:tc>
          <w:tcPr>
            <w:tcW w:w="1622" w:type="pct"/>
            <w:vMerge w:val="restart"/>
            <w:tcBorders>
              <w:top w:val="single" w:color="auto" w:sz="8" w:space="0"/>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Bartlett 球形度检验</w:t>
            </w:r>
          </w:p>
        </w:tc>
        <w:tc>
          <w:tcPr>
            <w:tcW w:w="1482" w:type="pct"/>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近似卡方</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1895" w:type="pct"/>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lang w:val="en-US" w:eastAsia="zh-CN" w:bidi="ar"/>
              </w:rPr>
              <w:t>1385.392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0" w:hRule="atLeast"/>
        </w:trPr>
        <w:tc>
          <w:tcPr>
            <w:tcW w:w="1622" w:type="pct"/>
            <w:vMerge w:val="continue"/>
            <w:tcBorders>
              <w:top w:val="nil"/>
              <w:left w:val="nil"/>
              <w:bottom w:val="single" w:color="000000" w:sz="12" w:space="0"/>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1482"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Style w:val="8"/>
                <w:bdr w:val="none" w:color="auto" w:sz="0" w:space="0"/>
                <w:lang w:val="en-US" w:eastAsia="zh-CN" w:bidi="ar"/>
              </w:rPr>
              <w:t>df</w:t>
            </w:r>
          </w:p>
        </w:tc>
        <w:tc>
          <w:tcPr>
            <w:tcW w:w="1895"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宋体" w:cs="Helvetica"/>
                <w:i w:val="0"/>
                <w:iCs w:val="0"/>
                <w:color w:val="000000"/>
                <w:sz w:val="21"/>
                <w:szCs w:val="21"/>
                <w:u w:val="none"/>
                <w:lang w:val="en-US" w:eastAsia="zh-CN"/>
              </w:rPr>
            </w:pPr>
            <w:r>
              <w:rPr>
                <w:rFonts w:hint="eastAsia" w:ascii="Helvetica" w:hAnsi="Helvetica" w:eastAsia="宋体" w:cs="Helvetica"/>
                <w:i w:val="0"/>
                <w:iCs w:val="0"/>
                <w:color w:val="000000"/>
                <w:sz w:val="21"/>
                <w:szCs w:val="21"/>
                <w:u w:val="none"/>
                <w:lang w:val="en-US" w:eastAsia="zh-CN"/>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622" w:type="pct"/>
            <w:vMerge w:val="continue"/>
            <w:tcBorders>
              <w:top w:val="nil"/>
              <w:left w:val="nil"/>
              <w:bottom w:val="single" w:color="000000" w:sz="12" w:space="0"/>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1482" w:type="pct"/>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Style w:val="8"/>
                <w:bdr w:val="none" w:color="auto" w:sz="0" w:space="0"/>
                <w:lang w:val="en-US" w:eastAsia="zh-CN" w:bidi="ar"/>
              </w:rPr>
              <w:t>p</w:t>
            </w: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 值</w:t>
            </w:r>
          </w:p>
        </w:tc>
        <w:tc>
          <w:tcPr>
            <w:tcW w:w="1895" w:type="pct"/>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.001</w:t>
            </w:r>
          </w:p>
        </w:tc>
      </w:tr>
    </w:tbl>
    <w:p>
      <w:pPr>
        <w:numPr>
          <w:numId w:val="0"/>
        </w:numPr>
        <w:ind w:leftChars="0"/>
        <w:rPr>
          <w:rFonts w:hint="eastAsia" w:ascii="宋体" w:hAnsi="宋体" w:eastAsia="宋体" w:cs="宋体"/>
          <w:i w:val="0"/>
          <w:iCs w:val="0"/>
          <w:color w:val="000000"/>
          <w:kern w:val="0"/>
          <w:sz w:val="24"/>
          <w:szCs w:val="24"/>
          <w:u w:val="none"/>
          <w:lang w:val="en-US" w:eastAsia="zh-CN" w:bidi="ar"/>
        </w:rPr>
      </w:pP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使用因子分析进行信息浓缩研究，首先分析研究数据是否适合进行因子分析，从上表可以看出：KMO为</w:t>
      </w:r>
      <w:r>
        <w:rPr>
          <w:rFonts w:hint="eastAsia" w:ascii="宋体" w:hAnsi="宋体" w:eastAsia="宋体" w:cs="宋体"/>
          <w:i w:val="0"/>
          <w:iCs w:val="0"/>
          <w:color w:val="000000"/>
          <w:kern w:val="0"/>
          <w:sz w:val="24"/>
          <w:szCs w:val="24"/>
          <w:u w:val="none"/>
          <w:lang w:val="en-US" w:eastAsia="zh-CN" w:bidi="ar"/>
        </w:rPr>
        <w:t>0.777</w:t>
      </w:r>
      <w:r>
        <w:rPr>
          <w:rFonts w:hint="eastAsia" w:ascii="宋体" w:hAnsi="宋体" w:eastAsia="宋体" w:cs="宋体"/>
          <w:sz w:val="24"/>
          <w:szCs w:val="24"/>
          <w:lang w:val="en-US" w:eastAsia="zh-CN"/>
        </w:rPr>
        <w:t>，大于0.6，满足因子分析的前提要求，意味着数据可用于因子分析研究。以及数据通过Bartlett 球形度检验(p&lt;0.05)，说明研究数据适合进行因子分析。</w:t>
      </w:r>
    </w:p>
    <w:p>
      <w:pPr>
        <w:bidi w:val="0"/>
        <w:rPr>
          <w:rFonts w:hint="eastAsia" w:ascii="宋体" w:hAnsi="宋体" w:eastAsia="宋体" w:cs="宋体"/>
          <w:sz w:val="24"/>
          <w:szCs w:val="24"/>
          <w:lang w:val="en-US" w:eastAsia="zh-CN"/>
        </w:rPr>
      </w:pPr>
    </w:p>
    <w:p>
      <w:pPr>
        <w:bidi w:val="0"/>
        <w:rPr>
          <w:rFonts w:hint="eastAsia" w:ascii="宋体" w:hAnsi="宋体" w:eastAsia="宋体" w:cs="宋体"/>
          <w:sz w:val="24"/>
          <w:szCs w:val="24"/>
          <w:lang w:val="en-US" w:eastAsia="zh-CN"/>
        </w:rPr>
      </w:pPr>
    </w:p>
    <w:p>
      <w:pPr>
        <w:pStyle w:val="2"/>
        <w:jc w:val="center"/>
        <w:rPr>
          <w:rFonts w:hint="default" w:eastAsia="黑体"/>
          <w:lang w:val="en-US" w:eastAsia="zh-CN"/>
        </w:rPr>
      </w:pPr>
      <w:r>
        <w:t xml:space="preserve">表 </w:t>
      </w:r>
      <w:r>
        <w:rPr>
          <w:rFonts w:hint="eastAsia"/>
          <w:lang w:val="en-US" w:eastAsia="zh-CN"/>
        </w:rPr>
        <w:t>7</w:t>
      </w:r>
      <w:r>
        <w:rPr>
          <w:rFonts w:hint="eastAsia"/>
          <w:lang w:val="en-US" w:eastAsia="zh-CN"/>
        </w:rPr>
        <w:t>累计方差解释率</w:t>
      </w:r>
    </w:p>
    <w:tbl>
      <w:tblPr>
        <w:tblW w:w="960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55"/>
        <w:gridCol w:w="958"/>
        <w:gridCol w:w="959"/>
        <w:gridCol w:w="976"/>
        <w:gridCol w:w="958"/>
        <w:gridCol w:w="959"/>
        <w:gridCol w:w="959"/>
        <w:gridCol w:w="958"/>
        <w:gridCol w:w="959"/>
        <w:gridCol w:w="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60" w:type="dxa"/>
            <w:vMerge w:val="restart"/>
            <w:tcBorders>
              <w:top w:val="single" w:color="auto" w:sz="12" w:space="0"/>
              <w:left w:val="nil"/>
              <w:bottom w:val="nil"/>
              <w:right w:val="nil"/>
            </w:tcBorders>
            <w:shd w:val="clear" w:color="auto" w:fill="FFFFFF"/>
            <w:vAlign w:val="center"/>
          </w:tcPr>
          <w:p>
            <w:pPr>
              <w:keepNext w:val="0"/>
              <w:keepLines w:val="0"/>
              <w:widowControl/>
              <w:suppressLineNumbers w:val="0"/>
              <w:jc w:val="center"/>
              <w:textAlignment w:val="center"/>
              <w:rPr>
                <w:rFonts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因子编号</w:t>
            </w:r>
          </w:p>
        </w:tc>
        <w:tc>
          <w:tcPr>
            <w:tcW w:w="2880" w:type="dxa"/>
            <w:gridSpan w:val="3"/>
            <w:tcBorders>
              <w:top w:val="single" w:color="auto" w:sz="12"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特征根</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2880" w:type="dxa"/>
            <w:gridSpan w:val="3"/>
            <w:tcBorders>
              <w:top w:val="single" w:color="auto" w:sz="12"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旋转前方差解释率</w:t>
            </w:r>
          </w:p>
        </w:tc>
        <w:tc>
          <w:tcPr>
            <w:tcW w:w="2880" w:type="dxa"/>
            <w:gridSpan w:val="3"/>
            <w:tcBorders>
              <w:top w:val="single" w:color="auto" w:sz="12"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旋转后方差解释率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55" w:hRule="atLeast"/>
        </w:trPr>
        <w:tc>
          <w:tcPr>
            <w:tcW w:w="960" w:type="dxa"/>
            <w:vMerge w:val="continue"/>
            <w:tcBorders>
              <w:top w:val="nil"/>
              <w:left w:val="nil"/>
              <w:bottom w:val="single" w:color="auto" w:sz="8" w:space="0"/>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960" w:type="dxa"/>
            <w:tcBorders>
              <w:top w:val="nil"/>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特征根</w:t>
            </w:r>
          </w:p>
        </w:tc>
        <w:tc>
          <w:tcPr>
            <w:tcW w:w="960" w:type="dxa"/>
            <w:tcBorders>
              <w:top w:val="nil"/>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方差解释率%</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960" w:type="dxa"/>
            <w:tcBorders>
              <w:top w:val="nil"/>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累积%</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960" w:type="dxa"/>
            <w:tcBorders>
              <w:top w:val="nil"/>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特征根</w:t>
            </w:r>
          </w:p>
        </w:tc>
        <w:tc>
          <w:tcPr>
            <w:tcW w:w="960" w:type="dxa"/>
            <w:tcBorders>
              <w:top w:val="nil"/>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方差解释率%</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960" w:type="dxa"/>
            <w:tcBorders>
              <w:top w:val="nil"/>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累积%</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960" w:type="dxa"/>
            <w:tcBorders>
              <w:top w:val="nil"/>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特征根</w:t>
            </w:r>
          </w:p>
        </w:tc>
        <w:tc>
          <w:tcPr>
            <w:tcW w:w="960" w:type="dxa"/>
            <w:tcBorders>
              <w:top w:val="nil"/>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方差解释率%</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960" w:type="dxa"/>
            <w:tcBorders>
              <w:top w:val="nil"/>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累积%</w:t>
            </w:r>
            <w:r>
              <w:rPr>
                <w:rFonts w:ascii="iconfont" w:hAnsi="iconfont" w:eastAsia="iconfont" w:cs="iconfont"/>
                <w:i w:val="0"/>
                <w:iCs w:val="0"/>
                <w:color w:val="CCCCCC"/>
                <w:kern w:val="0"/>
                <w:sz w:val="21"/>
                <w:szCs w:val="21"/>
                <w:u w:val="none"/>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60" w:type="dxa"/>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w:t>
            </w:r>
          </w:p>
        </w:tc>
        <w:tc>
          <w:tcPr>
            <w:tcW w:w="960" w:type="dxa"/>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4.489</w:t>
            </w:r>
          </w:p>
        </w:tc>
        <w:tc>
          <w:tcPr>
            <w:tcW w:w="960" w:type="dxa"/>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40.808</w:t>
            </w:r>
          </w:p>
        </w:tc>
        <w:tc>
          <w:tcPr>
            <w:tcW w:w="960" w:type="dxa"/>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40.808</w:t>
            </w:r>
          </w:p>
        </w:tc>
        <w:tc>
          <w:tcPr>
            <w:tcW w:w="960" w:type="dxa"/>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4.489</w:t>
            </w:r>
          </w:p>
        </w:tc>
        <w:tc>
          <w:tcPr>
            <w:tcW w:w="960" w:type="dxa"/>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40.808</w:t>
            </w:r>
          </w:p>
        </w:tc>
        <w:tc>
          <w:tcPr>
            <w:tcW w:w="960" w:type="dxa"/>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40.808</w:t>
            </w:r>
          </w:p>
        </w:tc>
        <w:tc>
          <w:tcPr>
            <w:tcW w:w="960" w:type="dxa"/>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2.467</w:t>
            </w:r>
          </w:p>
        </w:tc>
        <w:tc>
          <w:tcPr>
            <w:tcW w:w="960" w:type="dxa"/>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22.428</w:t>
            </w:r>
          </w:p>
        </w:tc>
        <w:tc>
          <w:tcPr>
            <w:tcW w:w="960" w:type="dxa"/>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22.428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1.448</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13.167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53.975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1.448</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13.167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53.975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2.436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22.150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44.578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1.334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12.132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66.106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1.334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12.132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66.106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2.368</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21.528</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66.106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0.965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8.771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74.878</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0.619</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5.631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80.509</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0.526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4.785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85.294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0.488</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4.436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89.730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8</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0.397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3.610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93.341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9</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0.303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2.752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96.092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0.276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2.513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98.605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960" w:type="dxa"/>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11</w:t>
            </w:r>
          </w:p>
        </w:tc>
        <w:tc>
          <w:tcPr>
            <w:tcW w:w="960" w:type="dxa"/>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0.153</w:t>
            </w:r>
          </w:p>
        </w:tc>
        <w:tc>
          <w:tcPr>
            <w:tcW w:w="960" w:type="dxa"/>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1.395</w:t>
            </w:r>
          </w:p>
        </w:tc>
        <w:tc>
          <w:tcPr>
            <w:tcW w:w="960" w:type="dxa"/>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100.000</w:t>
            </w:r>
          </w:p>
        </w:tc>
        <w:tc>
          <w:tcPr>
            <w:tcW w:w="960" w:type="dxa"/>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c>
          <w:tcPr>
            <w:tcW w:w="960" w:type="dxa"/>
            <w:tcBorders>
              <w:top w:val="nil"/>
              <w:left w:val="nil"/>
              <w:bottom w:val="single" w:color="000000"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kern w:val="0"/>
                <w:sz w:val="21"/>
                <w:szCs w:val="21"/>
                <w:u w:val="none"/>
                <w:lang w:val="en-US" w:eastAsia="zh-CN" w:bidi="ar"/>
              </w:rPr>
            </w:pPr>
            <w:r>
              <w:rPr>
                <w:rFonts w:hint="default" w:ascii="Helvetica" w:hAnsi="Helvetica" w:eastAsia="Helvetica" w:cs="Helvetica"/>
                <w:i w:val="0"/>
                <w:iCs w:val="0"/>
                <w:color w:val="000000"/>
                <w:kern w:val="0"/>
                <w:sz w:val="21"/>
                <w:szCs w:val="21"/>
                <w:u w:val="none"/>
                <w:lang w:val="en-US" w:eastAsia="zh-CN" w:bidi="ar"/>
              </w:rPr>
              <w:t>-</w:t>
            </w:r>
          </w:p>
        </w:tc>
      </w:tr>
    </w:tbl>
    <w:p>
      <w:pPr>
        <w:bidi w:val="0"/>
        <w:rPr>
          <w:rFonts w:hint="default" w:ascii="宋体" w:hAnsi="宋体" w:eastAsia="宋体" w:cs="宋体"/>
          <w:sz w:val="24"/>
          <w:szCs w:val="24"/>
          <w:lang w:val="en-US" w:eastAsia="zh-CN"/>
        </w:rPr>
      </w:pPr>
    </w:p>
    <w:p>
      <w:pPr>
        <w:numPr>
          <w:numId w:val="0"/>
        </w:numPr>
        <w:ind w:leftChars="0" w:firstLine="480" w:firstLineChars="20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上表格针对因子提取情况，以及因子提取信息量情况进行分析，从上表可知：因子分析一共提取出3个因子，特征根值均大于1，此3个因子旋转后的方差解释率分别是22.428%,22.150%,21.528%，旋转后累积方差解释率为66.106%。</w:t>
      </w:r>
    </w:p>
    <w:p>
      <w:pPr>
        <w:numPr>
          <w:numId w:val="0"/>
        </w:numPr>
        <w:ind w:leftChars="0" w:firstLine="480" w:firstLineChars="200"/>
        <w:jc w:val="center"/>
        <w:rPr>
          <w:rFonts w:hint="eastAsia" w:ascii="宋体" w:hAnsi="宋体" w:eastAsia="宋体" w:cs="宋体"/>
          <w:i w:val="0"/>
          <w:iCs w:val="0"/>
          <w:caps w:val="0"/>
          <w:color w:val="000000"/>
          <w:spacing w:val="0"/>
          <w:sz w:val="24"/>
          <w:szCs w:val="24"/>
          <w:shd w:val="clear" w:fill="FFFFFF"/>
        </w:rPr>
      </w:pPr>
    </w:p>
    <w:p>
      <w:pPr>
        <w:pStyle w:val="2"/>
        <w:jc w:val="center"/>
        <w:rPr>
          <w:rFonts w:hint="default" w:eastAsia="黑体"/>
          <w:lang w:val="en-US" w:eastAsia="zh-CN"/>
        </w:rPr>
      </w:pPr>
      <w:r>
        <w:t xml:space="preserve">表 </w:t>
      </w:r>
      <w:r>
        <w:rPr>
          <w:rFonts w:hint="eastAsia"/>
          <w:lang w:val="en-US" w:eastAsia="zh-CN"/>
        </w:rPr>
        <w:t>8</w:t>
      </w:r>
      <w:r>
        <w:rPr>
          <w:rFonts w:hint="eastAsia"/>
          <w:lang w:val="en-US" w:eastAsia="zh-CN"/>
        </w:rPr>
        <w:t>旋转后因子载荷系数</w:t>
      </w:r>
    </w:p>
    <w:tbl>
      <w:tblPr>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00"/>
        <w:gridCol w:w="1701"/>
        <w:gridCol w:w="1701"/>
        <w:gridCol w:w="1713"/>
        <w:gridCol w:w="170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8" w:type="pct"/>
            <w:vMerge w:val="restart"/>
            <w:tcBorders/>
            <w:shd w:val="clear" w:color="auto" w:fill="FFFFFF"/>
            <w:vAlign w:val="center"/>
          </w:tcPr>
          <w:p>
            <w:pPr>
              <w:keepNext w:val="0"/>
              <w:keepLines w:val="0"/>
              <w:widowControl/>
              <w:suppressLineNumbers w:val="0"/>
              <w:jc w:val="center"/>
              <w:textAlignment w:val="center"/>
              <w:rPr>
                <w:rFonts w:hint="eastAsia" w:ascii="Helvetica" w:hAnsi="Helvetica" w:eastAsia="宋体" w:cs="Helvetica"/>
                <w:i w:val="0"/>
                <w:iCs w:val="0"/>
                <w:color w:val="000000"/>
                <w:sz w:val="21"/>
                <w:szCs w:val="21"/>
                <w:u w:val="none"/>
                <w:lang w:val="en-US" w:eastAsia="zh-CN"/>
              </w:rPr>
            </w:pPr>
            <w:r>
              <w:rPr>
                <w:rFonts w:hint="eastAsia" w:ascii="Helvetica" w:hAnsi="Helvetica" w:eastAsia="宋体" w:cs="Helvetica"/>
                <w:i w:val="0"/>
                <w:iCs w:val="0"/>
                <w:color w:val="000000"/>
                <w:sz w:val="21"/>
                <w:szCs w:val="21"/>
                <w:u w:val="none"/>
                <w:lang w:val="en-US" w:eastAsia="zh-CN"/>
              </w:rPr>
              <w:t>测量项</w:t>
            </w:r>
          </w:p>
        </w:tc>
        <w:tc>
          <w:tcPr>
            <w:tcW w:w="3001" w:type="pct"/>
            <w:gridSpan w:val="3"/>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因子载荷系数</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1000" w:type="pct"/>
            <w:vMerge w:val="restar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共同度(公因子方差)</w:t>
            </w:r>
            <w:r>
              <w:rPr>
                <w:rFonts w:ascii="iconfont" w:hAnsi="iconfont" w:eastAsia="iconfont" w:cs="iconfont"/>
                <w:i w:val="0"/>
                <w:iCs w:val="0"/>
                <w:color w:val="CCCCCC"/>
                <w:kern w:val="0"/>
                <w:sz w:val="21"/>
                <w:szCs w:val="21"/>
                <w:u w:val="none"/>
                <w:bdr w:val="none" w:color="auto" w:sz="0" w:space="0"/>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998" w:type="pct"/>
            <w:vMerge w:val="continue"/>
            <w:tcBorders>
              <w:bottom w:val="single" w:color="auto" w:sz="8" w:space="0"/>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998" w:type="pc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因子1</w:t>
            </w:r>
          </w:p>
        </w:tc>
        <w:tc>
          <w:tcPr>
            <w:tcW w:w="998" w:type="pc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因子2</w:t>
            </w:r>
          </w:p>
        </w:tc>
        <w:tc>
          <w:tcPr>
            <w:tcW w:w="1004" w:type="pc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因子3</w:t>
            </w:r>
          </w:p>
        </w:tc>
        <w:tc>
          <w:tcPr>
            <w:tcW w:w="1000" w:type="pct"/>
            <w:vMerge w:val="continue"/>
            <w:tcBorders>
              <w:top w:val="single" w:color="auto" w:sz="8" w:space="0"/>
              <w:bottom w:val="single" w:color="auto" w:sz="8" w:space="0"/>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998"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A1</w:t>
            </w:r>
          </w:p>
        </w:tc>
        <w:tc>
          <w:tcPr>
            <w:tcW w:w="998"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b/>
                <w:bCs/>
                <w:i w:val="0"/>
                <w:iCs w:val="0"/>
                <w:color w:val="auto"/>
                <w:sz w:val="21"/>
                <w:szCs w:val="21"/>
                <w:u w:val="none"/>
              </w:rPr>
            </w:pPr>
            <w:r>
              <w:rPr>
                <w:rFonts w:hint="default" w:ascii="Helvetica" w:hAnsi="Helvetica" w:eastAsia="Helvetica" w:cs="Helvetica"/>
                <w:b/>
                <w:bCs/>
                <w:i w:val="0"/>
                <w:iCs w:val="0"/>
                <w:color w:val="auto"/>
                <w:kern w:val="0"/>
                <w:sz w:val="21"/>
                <w:szCs w:val="21"/>
                <w:u w:val="none"/>
                <w:bdr w:val="none" w:color="auto" w:sz="0" w:space="0"/>
                <w:lang w:val="en-US" w:eastAsia="zh-CN" w:bidi="ar"/>
              </w:rPr>
              <w:t>0.877</w:t>
            </w:r>
          </w:p>
        </w:tc>
        <w:tc>
          <w:tcPr>
            <w:tcW w:w="998"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0.016</w:t>
            </w:r>
          </w:p>
        </w:tc>
        <w:tc>
          <w:tcPr>
            <w:tcW w:w="1004"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0.036</w:t>
            </w:r>
          </w:p>
        </w:tc>
        <w:tc>
          <w:tcPr>
            <w:tcW w:w="1000" w:type="pct"/>
            <w:tcBorders>
              <w:top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13" w:hRule="atLeast"/>
        </w:trPr>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A2</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b/>
                <w:bCs/>
                <w:i w:val="0"/>
                <w:iCs w:val="0"/>
                <w:color w:val="auto"/>
                <w:sz w:val="21"/>
                <w:szCs w:val="21"/>
                <w:u w:val="none"/>
              </w:rPr>
            </w:pPr>
            <w:r>
              <w:rPr>
                <w:rFonts w:hint="default" w:ascii="Helvetica" w:hAnsi="Helvetica" w:eastAsia="Helvetica" w:cs="Helvetica"/>
                <w:b/>
                <w:bCs/>
                <w:i w:val="0"/>
                <w:iCs w:val="0"/>
                <w:color w:val="auto"/>
                <w:kern w:val="0"/>
                <w:sz w:val="21"/>
                <w:szCs w:val="21"/>
                <w:u w:val="none"/>
                <w:bdr w:val="none" w:color="auto" w:sz="0" w:space="0"/>
                <w:lang w:val="en-US" w:eastAsia="zh-CN" w:bidi="ar"/>
              </w:rPr>
              <w:t>0.866</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0.038</w:t>
            </w:r>
          </w:p>
        </w:tc>
        <w:tc>
          <w:tcPr>
            <w:tcW w:w="100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0.045</w:t>
            </w:r>
          </w:p>
        </w:tc>
        <w:tc>
          <w:tcPr>
            <w:tcW w:w="1000" w:type="pct"/>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B1</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-0.013</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b/>
                <w:bCs/>
                <w:i w:val="0"/>
                <w:iCs w:val="0"/>
                <w:color w:val="auto"/>
                <w:sz w:val="21"/>
                <w:szCs w:val="21"/>
                <w:u w:val="none"/>
              </w:rPr>
            </w:pPr>
            <w:r>
              <w:rPr>
                <w:rFonts w:hint="default" w:ascii="Helvetica" w:hAnsi="Helvetica" w:eastAsia="Helvetica" w:cs="Helvetica"/>
                <w:b/>
                <w:bCs/>
                <w:i w:val="0"/>
                <w:iCs w:val="0"/>
                <w:color w:val="auto"/>
                <w:kern w:val="0"/>
                <w:sz w:val="21"/>
                <w:szCs w:val="21"/>
                <w:u w:val="none"/>
                <w:bdr w:val="none" w:color="auto" w:sz="0" w:space="0"/>
                <w:lang w:val="en-US" w:eastAsia="zh-CN" w:bidi="ar"/>
              </w:rPr>
              <w:t>0.867</w:t>
            </w:r>
          </w:p>
        </w:tc>
        <w:tc>
          <w:tcPr>
            <w:tcW w:w="100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-0.042</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B2</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0.051</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b/>
                <w:bCs/>
                <w:i w:val="0"/>
                <w:iCs w:val="0"/>
                <w:color w:val="auto"/>
                <w:sz w:val="21"/>
                <w:szCs w:val="21"/>
                <w:u w:val="none"/>
              </w:rPr>
            </w:pPr>
            <w:r>
              <w:rPr>
                <w:rFonts w:hint="default" w:ascii="Helvetica" w:hAnsi="Helvetica" w:eastAsia="Helvetica" w:cs="Helvetica"/>
                <w:b/>
                <w:bCs/>
                <w:i w:val="0"/>
                <w:iCs w:val="0"/>
                <w:color w:val="auto"/>
                <w:kern w:val="0"/>
                <w:sz w:val="21"/>
                <w:szCs w:val="21"/>
                <w:u w:val="none"/>
                <w:bdr w:val="none" w:color="auto" w:sz="0" w:space="0"/>
                <w:lang w:val="en-US" w:eastAsia="zh-CN" w:bidi="ar"/>
              </w:rPr>
              <w:t>0.835</w:t>
            </w:r>
          </w:p>
        </w:tc>
        <w:tc>
          <w:tcPr>
            <w:tcW w:w="100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0.047</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C1</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0.068</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0.042</w:t>
            </w:r>
          </w:p>
        </w:tc>
        <w:tc>
          <w:tcPr>
            <w:tcW w:w="100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b/>
                <w:bCs/>
                <w:i w:val="0"/>
                <w:iCs w:val="0"/>
                <w:color w:val="auto"/>
                <w:sz w:val="21"/>
                <w:szCs w:val="21"/>
                <w:u w:val="none"/>
              </w:rPr>
            </w:pPr>
            <w:r>
              <w:rPr>
                <w:rFonts w:hint="default" w:ascii="Helvetica" w:hAnsi="Helvetica" w:eastAsia="Helvetica" w:cs="Helvetica"/>
                <w:b/>
                <w:bCs/>
                <w:i w:val="0"/>
                <w:iCs w:val="0"/>
                <w:color w:val="auto"/>
                <w:kern w:val="0"/>
                <w:sz w:val="21"/>
                <w:szCs w:val="21"/>
                <w:u w:val="none"/>
                <w:bdr w:val="none" w:color="auto" w:sz="0" w:space="0"/>
                <w:lang w:val="en-US" w:eastAsia="zh-CN" w:bidi="ar"/>
              </w:rPr>
              <w:t>0.826</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0.688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30" w:hRule="atLeast"/>
        </w:trPr>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C2</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0.011</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-0.021</w:t>
            </w:r>
          </w:p>
        </w:tc>
        <w:tc>
          <w:tcPr>
            <w:tcW w:w="100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b/>
                <w:bCs/>
                <w:i w:val="0"/>
                <w:iCs w:val="0"/>
                <w:color w:val="auto"/>
                <w:sz w:val="21"/>
                <w:szCs w:val="21"/>
                <w:u w:val="none"/>
              </w:rPr>
            </w:pPr>
            <w:r>
              <w:rPr>
                <w:rFonts w:hint="default" w:ascii="Helvetica" w:hAnsi="Helvetica" w:eastAsia="Helvetica" w:cs="Helvetica"/>
                <w:b/>
                <w:bCs/>
                <w:i w:val="0"/>
                <w:iCs w:val="0"/>
                <w:color w:val="auto"/>
                <w:kern w:val="0"/>
                <w:sz w:val="21"/>
                <w:szCs w:val="21"/>
                <w:u w:val="none"/>
                <w:bdr w:val="none" w:color="auto" w:sz="0" w:space="0"/>
                <w:lang w:val="en-US" w:eastAsia="zh-CN" w:bidi="ar"/>
              </w:rPr>
              <w:t>0.854</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D1</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auto"/>
                <w:sz w:val="21"/>
                <w:szCs w:val="21"/>
                <w:u w:val="none"/>
              </w:rPr>
            </w:pPr>
            <w:r>
              <w:rPr>
                <w:rFonts w:hint="default" w:ascii="Helvetica" w:hAnsi="Helvetica" w:eastAsia="Helvetica" w:cs="Helvetica"/>
                <w:i w:val="0"/>
                <w:iCs w:val="0"/>
                <w:color w:val="auto"/>
                <w:kern w:val="0"/>
                <w:sz w:val="21"/>
                <w:szCs w:val="21"/>
                <w:u w:val="none"/>
                <w:bdr w:val="none" w:color="auto" w:sz="0" w:space="0"/>
                <w:lang w:val="en-US" w:eastAsia="zh-CN" w:bidi="ar"/>
              </w:rPr>
              <w:t>0.487</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b/>
                <w:bCs/>
                <w:i w:val="0"/>
                <w:iCs w:val="0"/>
                <w:color w:val="auto"/>
                <w:sz w:val="21"/>
                <w:szCs w:val="21"/>
                <w:u w:val="none"/>
              </w:rPr>
            </w:pPr>
            <w:r>
              <w:rPr>
                <w:rFonts w:hint="default" w:ascii="Helvetica" w:hAnsi="Helvetica" w:eastAsia="Helvetica" w:cs="Helvetica"/>
                <w:b/>
                <w:bCs/>
                <w:i w:val="0"/>
                <w:iCs w:val="0"/>
                <w:color w:val="auto"/>
                <w:kern w:val="0"/>
                <w:sz w:val="21"/>
                <w:szCs w:val="21"/>
                <w:u w:val="none"/>
                <w:bdr w:val="none" w:color="auto" w:sz="0" w:space="0"/>
                <w:lang w:val="en-US" w:eastAsia="zh-CN" w:bidi="ar"/>
              </w:rPr>
              <w:t>0.507</w:t>
            </w:r>
          </w:p>
        </w:tc>
        <w:tc>
          <w:tcPr>
            <w:tcW w:w="100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auto"/>
                <w:sz w:val="21"/>
                <w:szCs w:val="21"/>
                <w:u w:val="none"/>
              </w:rPr>
            </w:pPr>
            <w:r>
              <w:rPr>
                <w:rFonts w:hint="default" w:ascii="Helvetica" w:hAnsi="Helvetica" w:eastAsia="Helvetica" w:cs="Helvetica"/>
                <w:i w:val="0"/>
                <w:iCs w:val="0"/>
                <w:color w:val="auto"/>
                <w:kern w:val="0"/>
                <w:sz w:val="21"/>
                <w:szCs w:val="21"/>
                <w:u w:val="none"/>
                <w:bdr w:val="none" w:color="auto" w:sz="0" w:space="0"/>
                <w:lang w:val="en-US" w:eastAsia="zh-CN" w:bidi="ar"/>
              </w:rPr>
              <w:t>0.521</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D2</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auto"/>
                <w:sz w:val="21"/>
                <w:szCs w:val="21"/>
                <w:u w:val="none"/>
              </w:rPr>
            </w:pPr>
            <w:r>
              <w:rPr>
                <w:rFonts w:hint="default" w:ascii="Helvetica" w:hAnsi="Helvetica" w:eastAsia="Helvetica" w:cs="Helvetica"/>
                <w:i w:val="0"/>
                <w:iCs w:val="0"/>
                <w:color w:val="auto"/>
                <w:kern w:val="0"/>
                <w:sz w:val="21"/>
                <w:szCs w:val="21"/>
                <w:u w:val="none"/>
                <w:bdr w:val="none" w:color="auto" w:sz="0" w:space="0"/>
                <w:lang w:val="en-US" w:eastAsia="zh-CN" w:bidi="ar"/>
              </w:rPr>
              <w:t>0.406</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b/>
                <w:bCs/>
                <w:i w:val="0"/>
                <w:iCs w:val="0"/>
                <w:color w:val="auto"/>
                <w:sz w:val="21"/>
                <w:szCs w:val="21"/>
                <w:u w:val="none"/>
              </w:rPr>
            </w:pPr>
            <w:r>
              <w:rPr>
                <w:rFonts w:hint="default" w:ascii="Helvetica" w:hAnsi="Helvetica" w:eastAsia="Helvetica" w:cs="Helvetica"/>
                <w:b/>
                <w:bCs/>
                <w:i w:val="0"/>
                <w:iCs w:val="0"/>
                <w:color w:val="auto"/>
                <w:kern w:val="0"/>
                <w:sz w:val="21"/>
                <w:szCs w:val="21"/>
                <w:u w:val="none"/>
                <w:bdr w:val="none" w:color="auto" w:sz="0" w:space="0"/>
                <w:lang w:val="en-US" w:eastAsia="zh-CN" w:bidi="ar"/>
              </w:rPr>
              <w:t>0.414</w:t>
            </w:r>
          </w:p>
        </w:tc>
        <w:tc>
          <w:tcPr>
            <w:tcW w:w="100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auto"/>
                <w:sz w:val="21"/>
                <w:szCs w:val="21"/>
                <w:u w:val="none"/>
              </w:rPr>
            </w:pPr>
            <w:r>
              <w:rPr>
                <w:rFonts w:hint="default" w:ascii="Helvetica" w:hAnsi="Helvetica" w:eastAsia="Helvetica" w:cs="Helvetica"/>
                <w:i w:val="0"/>
                <w:iCs w:val="0"/>
                <w:color w:val="auto"/>
                <w:kern w:val="0"/>
                <w:sz w:val="21"/>
                <w:szCs w:val="21"/>
                <w:u w:val="none"/>
                <w:bdr w:val="none" w:color="auto" w:sz="0" w:space="0"/>
                <w:lang w:val="en-US" w:eastAsia="zh-CN" w:bidi="ar"/>
              </w:rPr>
              <w:t>0.445</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0.533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0" w:hRule="atLeast"/>
        </w:trPr>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D3</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auto"/>
                <w:sz w:val="21"/>
                <w:szCs w:val="21"/>
                <w:u w:val="none"/>
              </w:rPr>
            </w:pPr>
            <w:r>
              <w:rPr>
                <w:rFonts w:hint="default" w:ascii="Helvetica" w:hAnsi="Helvetica" w:eastAsia="Helvetica" w:cs="Helvetica"/>
                <w:i w:val="0"/>
                <w:iCs w:val="0"/>
                <w:color w:val="auto"/>
                <w:kern w:val="0"/>
                <w:sz w:val="21"/>
                <w:szCs w:val="21"/>
                <w:u w:val="none"/>
                <w:bdr w:val="none" w:color="auto" w:sz="0" w:space="0"/>
                <w:lang w:val="en-US" w:eastAsia="zh-CN" w:bidi="ar"/>
              </w:rPr>
              <w:t>0.382</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b/>
                <w:bCs/>
                <w:i w:val="0"/>
                <w:iCs w:val="0"/>
                <w:color w:val="auto"/>
                <w:sz w:val="21"/>
                <w:szCs w:val="21"/>
                <w:u w:val="none"/>
              </w:rPr>
            </w:pPr>
            <w:r>
              <w:rPr>
                <w:rFonts w:hint="default" w:ascii="Helvetica" w:hAnsi="Helvetica" w:eastAsia="Helvetica" w:cs="Helvetica"/>
                <w:b/>
                <w:bCs/>
                <w:i w:val="0"/>
                <w:iCs w:val="0"/>
                <w:color w:val="auto"/>
                <w:kern w:val="0"/>
                <w:sz w:val="21"/>
                <w:szCs w:val="21"/>
                <w:u w:val="none"/>
                <w:bdr w:val="none" w:color="auto" w:sz="0" w:space="0"/>
                <w:lang w:val="en-US" w:eastAsia="zh-CN" w:bidi="ar"/>
              </w:rPr>
              <w:t>0.497</w:t>
            </w:r>
          </w:p>
        </w:tc>
        <w:tc>
          <w:tcPr>
            <w:tcW w:w="100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auto"/>
                <w:sz w:val="21"/>
                <w:szCs w:val="21"/>
                <w:u w:val="none"/>
              </w:rPr>
            </w:pPr>
            <w:r>
              <w:rPr>
                <w:rFonts w:hint="default" w:ascii="Helvetica" w:hAnsi="Helvetica" w:eastAsia="Helvetica" w:cs="Helvetica"/>
                <w:i w:val="0"/>
                <w:iCs w:val="0"/>
                <w:color w:val="auto"/>
                <w:kern w:val="0"/>
                <w:sz w:val="21"/>
                <w:szCs w:val="21"/>
                <w:u w:val="none"/>
                <w:bdr w:val="none" w:color="auto" w:sz="0" w:space="0"/>
                <w:lang w:val="en-US" w:eastAsia="zh-CN" w:bidi="ar"/>
              </w:rPr>
              <w:t>0.381</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0.538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6" w:hRule="atLeast"/>
        </w:trPr>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D4</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auto"/>
                <w:sz w:val="21"/>
                <w:szCs w:val="21"/>
                <w:u w:val="none"/>
                <w:lang w:val="en-US"/>
              </w:rPr>
            </w:pPr>
            <w:r>
              <w:rPr>
                <w:rFonts w:hint="default" w:ascii="Helvetica" w:hAnsi="Helvetica" w:eastAsia="Helvetica" w:cs="Helvetica"/>
                <w:i w:val="0"/>
                <w:iCs w:val="0"/>
                <w:color w:val="auto"/>
                <w:kern w:val="0"/>
                <w:sz w:val="21"/>
                <w:szCs w:val="21"/>
                <w:u w:val="none"/>
                <w:bdr w:val="none" w:color="auto" w:sz="0" w:space="0"/>
                <w:lang w:val="en-US" w:eastAsia="zh-CN" w:bidi="ar"/>
              </w:rPr>
              <w:t>0.</w:t>
            </w:r>
            <w:r>
              <w:rPr>
                <w:rFonts w:hint="eastAsia" w:ascii="Helvetica" w:hAnsi="Helvetica" w:eastAsia="Helvetica" w:cs="Helvetica"/>
                <w:i w:val="0"/>
                <w:iCs w:val="0"/>
                <w:color w:val="auto"/>
                <w:kern w:val="0"/>
                <w:sz w:val="21"/>
                <w:szCs w:val="21"/>
                <w:u w:val="none"/>
                <w:bdr w:val="none" w:color="auto" w:sz="0" w:space="0"/>
                <w:lang w:val="en-US" w:eastAsia="zh-CN" w:bidi="ar"/>
              </w:rPr>
              <w:t>370</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b/>
                <w:bCs/>
                <w:i w:val="0"/>
                <w:iCs w:val="0"/>
                <w:color w:val="auto"/>
                <w:sz w:val="21"/>
                <w:szCs w:val="21"/>
                <w:u w:val="none"/>
                <w:lang w:val="en-US"/>
              </w:rPr>
            </w:pPr>
            <w:r>
              <w:rPr>
                <w:rFonts w:hint="default" w:ascii="Helvetica" w:hAnsi="Helvetica" w:eastAsia="Helvetica" w:cs="Helvetica"/>
                <w:b/>
                <w:bCs/>
                <w:i w:val="0"/>
                <w:iCs w:val="0"/>
                <w:color w:val="auto"/>
                <w:kern w:val="0"/>
                <w:sz w:val="21"/>
                <w:szCs w:val="21"/>
                <w:u w:val="none"/>
                <w:bdr w:val="none" w:color="auto" w:sz="0" w:space="0"/>
                <w:lang w:val="en-US" w:eastAsia="zh-CN" w:bidi="ar"/>
              </w:rPr>
              <w:t>0.</w:t>
            </w:r>
            <w:r>
              <w:rPr>
                <w:rFonts w:hint="eastAsia" w:ascii="Helvetica" w:hAnsi="Helvetica" w:eastAsia="Helvetica" w:cs="Helvetica"/>
                <w:b/>
                <w:bCs/>
                <w:i w:val="0"/>
                <w:iCs w:val="0"/>
                <w:color w:val="auto"/>
                <w:kern w:val="0"/>
                <w:sz w:val="21"/>
                <w:szCs w:val="21"/>
                <w:u w:val="none"/>
                <w:bdr w:val="none" w:color="auto" w:sz="0" w:space="0"/>
                <w:lang w:val="en-US" w:eastAsia="zh-CN" w:bidi="ar"/>
              </w:rPr>
              <w:t>465</w:t>
            </w:r>
          </w:p>
        </w:tc>
        <w:tc>
          <w:tcPr>
            <w:tcW w:w="100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auto"/>
                <w:sz w:val="21"/>
                <w:szCs w:val="21"/>
                <w:u w:val="none"/>
              </w:rPr>
            </w:pPr>
            <w:r>
              <w:rPr>
                <w:rFonts w:hint="default" w:ascii="Helvetica" w:hAnsi="Helvetica" w:eastAsia="Helvetica" w:cs="Helvetica"/>
                <w:i w:val="0"/>
                <w:iCs w:val="0"/>
                <w:color w:val="auto"/>
                <w:kern w:val="0"/>
                <w:sz w:val="21"/>
                <w:szCs w:val="21"/>
                <w:u w:val="none"/>
                <w:bdr w:val="none" w:color="auto" w:sz="0" w:space="0"/>
                <w:lang w:val="en-US" w:eastAsia="zh-CN" w:bidi="ar"/>
              </w:rPr>
              <w:t>0.409</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0.52</w:t>
            </w:r>
            <w:r>
              <w:rPr>
                <w:rFonts w:hint="eastAsia" w:ascii="Helvetica" w:hAnsi="Helvetica" w:eastAsia="Helvetica" w:cs="Helvetica"/>
                <w:i w:val="0"/>
                <w:iCs w:val="0"/>
                <w:color w:val="000000"/>
                <w:kern w:val="0"/>
                <w:sz w:val="21"/>
                <w:szCs w:val="21"/>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D5</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auto"/>
                <w:sz w:val="21"/>
                <w:szCs w:val="21"/>
                <w:u w:val="none"/>
              </w:rPr>
            </w:pPr>
            <w:r>
              <w:rPr>
                <w:rFonts w:hint="default" w:ascii="Helvetica" w:hAnsi="Helvetica" w:eastAsia="Helvetica" w:cs="Helvetica"/>
                <w:i w:val="0"/>
                <w:iCs w:val="0"/>
                <w:color w:val="auto"/>
                <w:kern w:val="0"/>
                <w:sz w:val="21"/>
                <w:szCs w:val="21"/>
                <w:u w:val="none"/>
                <w:bdr w:val="none" w:color="auto" w:sz="0" w:space="0"/>
                <w:lang w:val="en-US" w:eastAsia="zh-CN" w:bidi="ar"/>
              </w:rPr>
              <w:t>0.421</w:t>
            </w:r>
          </w:p>
        </w:tc>
        <w:tc>
          <w:tcPr>
            <w:tcW w:w="99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b/>
                <w:bCs/>
                <w:i w:val="0"/>
                <w:iCs w:val="0"/>
                <w:color w:val="auto"/>
                <w:sz w:val="21"/>
                <w:szCs w:val="21"/>
                <w:u w:val="none"/>
              </w:rPr>
            </w:pPr>
            <w:r>
              <w:rPr>
                <w:rFonts w:hint="default" w:ascii="Helvetica" w:hAnsi="Helvetica" w:eastAsia="Helvetica" w:cs="Helvetica"/>
                <w:b/>
                <w:bCs/>
                <w:i w:val="0"/>
                <w:iCs w:val="0"/>
                <w:color w:val="auto"/>
                <w:kern w:val="0"/>
                <w:sz w:val="21"/>
                <w:szCs w:val="21"/>
                <w:u w:val="none"/>
                <w:bdr w:val="none" w:color="auto" w:sz="0" w:space="0"/>
                <w:lang w:val="en-US" w:eastAsia="zh-CN" w:bidi="ar"/>
              </w:rPr>
              <w:t>0.414</w:t>
            </w:r>
          </w:p>
        </w:tc>
        <w:tc>
          <w:tcPr>
            <w:tcW w:w="100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auto"/>
                <w:sz w:val="21"/>
                <w:szCs w:val="21"/>
                <w:u w:val="none"/>
              </w:rPr>
            </w:pPr>
            <w:r>
              <w:rPr>
                <w:rFonts w:hint="default" w:ascii="Helvetica" w:hAnsi="Helvetica" w:eastAsia="Helvetica" w:cs="Helvetica"/>
                <w:i w:val="0"/>
                <w:iCs w:val="0"/>
                <w:color w:val="auto"/>
                <w:kern w:val="0"/>
                <w:sz w:val="21"/>
                <w:szCs w:val="21"/>
                <w:u w:val="none"/>
                <w:bdr w:val="none" w:color="auto" w:sz="0" w:space="0"/>
                <w:lang w:val="en-US" w:eastAsia="zh-CN" w:bidi="ar"/>
              </w:rPr>
              <w:t>0.411</w:t>
            </w:r>
          </w:p>
        </w:tc>
        <w:tc>
          <w:tcPr>
            <w:tcW w:w="10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0.518</w:t>
            </w:r>
          </w:p>
        </w:tc>
      </w:tr>
    </w:tbl>
    <w:p>
      <w:pPr>
        <w:ind w:firstLine="480" w:firstLineChars="200"/>
        <w:rPr>
          <w:rFonts w:ascii="宋体" w:hAnsi="宋体" w:eastAsia="宋体" w:cs="宋体"/>
          <w:sz w:val="24"/>
          <w:szCs w:val="24"/>
        </w:rPr>
      </w:pPr>
    </w:p>
    <w:p>
      <w:pPr>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本研究数据使用最大方差旋转方法（varimax)进行旋转，以便找出因子和研究项的对应关系。上表格展示因子对于研究项的信息提取情况，以及因子和研究项对应关系，从上表可知：所有研究项对应的共同度值均高于0.4，意味着研究项和因子之间有着较强的关联性，因子可以有效的提取出信息。确保因子可以提取出研究项大部分的信息量之后，接着分析因子和研究项的对应关系情况</w:t>
      </w:r>
      <w:r>
        <w:rPr>
          <w:rFonts w:hint="eastAsia" w:ascii="宋体" w:hAnsi="宋体" w:eastAsia="宋体" w:cs="宋体"/>
          <w:sz w:val="24"/>
          <w:szCs w:val="24"/>
          <w:lang w:eastAsia="zh-CN"/>
        </w:rPr>
        <w:t>。</w:t>
      </w:r>
    </w:p>
    <w:p>
      <w:pPr>
        <w:ind w:firstLine="480" w:firstLineChars="200"/>
        <w:rPr>
          <w:rFonts w:hint="eastAsia" w:ascii="宋体" w:hAnsi="宋体" w:eastAsia="宋体" w:cs="宋体"/>
          <w:sz w:val="24"/>
          <w:szCs w:val="24"/>
          <w:lang w:val="en-US" w:eastAsia="zh-CN"/>
        </w:rPr>
      </w:pPr>
    </w:p>
    <w:p>
      <w:pPr>
        <w:numPr>
          <w:ilvl w:val="0"/>
          <w:numId w:val="2"/>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验证性因子分析</w:t>
      </w:r>
    </w:p>
    <w:p>
      <w:pPr>
        <w:numPr>
          <w:numId w:val="0"/>
        </w:numPr>
        <w:rPr>
          <w:rFonts w:hint="default" w:ascii="宋体" w:hAnsi="宋体" w:eastAsia="宋体" w:cs="宋体"/>
          <w:sz w:val="24"/>
          <w:szCs w:val="24"/>
          <w:lang w:val="en-US" w:eastAsia="zh-CN"/>
        </w:rPr>
      </w:pPr>
    </w:p>
    <w:p>
      <w:pPr>
        <w:pStyle w:val="2"/>
        <w:jc w:val="center"/>
        <w:rPr>
          <w:rFonts w:hint="eastAsia" w:eastAsia="宋体"/>
          <w:lang w:eastAsia="zh-CN"/>
        </w:rPr>
      </w:pPr>
      <w:r>
        <w:t xml:space="preserve">表 </w:t>
      </w:r>
      <w:r>
        <w:rPr>
          <w:rFonts w:hint="eastAsia"/>
          <w:lang w:val="en-US" w:eastAsia="zh-CN"/>
        </w:rPr>
        <w:t>9</w:t>
      </w:r>
      <w:r>
        <w:rPr>
          <w:rFonts w:hint="eastAsia"/>
          <w:lang w:eastAsia="zh-CN"/>
        </w:rPr>
        <w:t>模型拟合指标</w:t>
      </w:r>
    </w:p>
    <w:tbl>
      <w:tblPr>
        <w:tblW w:w="4995"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04"/>
        <w:gridCol w:w="794"/>
        <w:gridCol w:w="426"/>
        <w:gridCol w:w="694"/>
        <w:gridCol w:w="689"/>
        <w:gridCol w:w="689"/>
        <w:gridCol w:w="887"/>
        <w:gridCol w:w="694"/>
        <w:gridCol w:w="689"/>
        <w:gridCol w:w="689"/>
        <w:gridCol w:w="589"/>
        <w:gridCol w:w="689"/>
        <w:gridCol w:w="58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0" w:hRule="atLeast"/>
        </w:trPr>
        <w:tc>
          <w:tcPr>
            <w:tcW w:w="384" w:type="pct"/>
            <w:tcBorders>
              <w:bottom w:val="single" w:color="auto" w:sz="8" w:space="0"/>
            </w:tcBorders>
            <w:shd w:val="clear" w:color="auto" w:fill="FFFFFF"/>
            <w:vAlign w:val="center"/>
          </w:tcPr>
          <w:p>
            <w:pPr>
              <w:keepNext w:val="0"/>
              <w:keepLines w:val="0"/>
              <w:widowControl/>
              <w:suppressLineNumbers w:val="0"/>
              <w:jc w:val="center"/>
              <w:textAlignment w:val="center"/>
              <w:rPr>
                <w:rFonts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常用指标</w:t>
            </w:r>
          </w:p>
        </w:tc>
        <w:tc>
          <w:tcPr>
            <w:tcW w:w="384" w:type="pc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χ</w:t>
            </w:r>
            <w:r>
              <w:rPr>
                <w:rFonts w:hint="default" w:ascii="Helvetica" w:hAnsi="Helvetica" w:eastAsia="Helvetica" w:cs="Helvetica"/>
                <w:i w:val="0"/>
                <w:iCs w:val="0"/>
                <w:color w:val="000000"/>
                <w:kern w:val="0"/>
                <w:sz w:val="18"/>
                <w:szCs w:val="18"/>
                <w:u w:val="none"/>
                <w:bdr w:val="none" w:color="auto" w:sz="0" w:space="0"/>
                <w:lang w:val="en-US" w:eastAsia="zh-CN" w:bidi="ar"/>
              </w:rPr>
              <w:t>2</w:t>
            </w:r>
          </w:p>
        </w:tc>
        <w:tc>
          <w:tcPr>
            <w:tcW w:w="384" w:type="pc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Fonts w:hint="default" w:ascii="Helvetica" w:hAnsi="Helvetica" w:eastAsia="Helvetica" w:cs="Helvetica"/>
                <w:i/>
                <w:iCs/>
                <w:color w:val="000000"/>
                <w:kern w:val="0"/>
                <w:sz w:val="21"/>
                <w:szCs w:val="21"/>
                <w:u w:val="none"/>
                <w:bdr w:val="none" w:color="auto" w:sz="0" w:space="0"/>
                <w:lang w:val="en-US" w:eastAsia="zh-CN" w:bidi="ar"/>
              </w:rPr>
              <w:t>df</w:t>
            </w:r>
          </w:p>
        </w:tc>
        <w:tc>
          <w:tcPr>
            <w:tcW w:w="384" w:type="pc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Fonts w:hint="default" w:ascii="Helvetica" w:hAnsi="Helvetica" w:eastAsia="Helvetica" w:cs="Helvetica"/>
                <w:i/>
                <w:iCs/>
                <w:color w:val="000000"/>
                <w:kern w:val="0"/>
                <w:sz w:val="21"/>
                <w:szCs w:val="21"/>
                <w:u w:val="none"/>
                <w:bdr w:val="none" w:color="auto" w:sz="0" w:space="0"/>
                <w:lang w:val="en-US" w:eastAsia="zh-CN" w:bidi="ar"/>
              </w:rPr>
              <w:t>p</w:t>
            </w:r>
          </w:p>
        </w:tc>
        <w:tc>
          <w:tcPr>
            <w:tcW w:w="384" w:type="pct"/>
            <w:tcBorders>
              <w:bottom w:val="single" w:color="auto"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卡方</w:t>
            </w:r>
          </w:p>
        </w:tc>
        <w:tc>
          <w:tcPr>
            <w:tcW w:w="384" w:type="pc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GFI</w:t>
            </w:r>
          </w:p>
        </w:tc>
        <w:tc>
          <w:tcPr>
            <w:tcW w:w="385" w:type="pc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RMSEA</w:t>
            </w:r>
          </w:p>
        </w:tc>
        <w:tc>
          <w:tcPr>
            <w:tcW w:w="384" w:type="pc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RMR</w:t>
            </w:r>
          </w:p>
        </w:tc>
        <w:tc>
          <w:tcPr>
            <w:tcW w:w="384" w:type="pc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CFI</w:t>
            </w:r>
          </w:p>
        </w:tc>
        <w:tc>
          <w:tcPr>
            <w:tcW w:w="384" w:type="pct"/>
            <w:tcBorders>
              <w:bottom w:val="single" w:color="auto"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NFI</w:t>
            </w:r>
          </w:p>
        </w:tc>
        <w:tc>
          <w:tcPr>
            <w:tcW w:w="384" w:type="pct"/>
            <w:tcBorders>
              <w:bottom w:val="single" w:color="auto" w:sz="8" w:space="0"/>
            </w:tcBorders>
            <w:shd w:val="clear" w:color="auto" w:fill="FAFAFA"/>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TLI</w:t>
            </w:r>
          </w:p>
        </w:tc>
        <w:tc>
          <w:tcPr>
            <w:tcW w:w="384" w:type="pct"/>
            <w:tcBorders>
              <w:bottom w:val="single" w:color="auto" w:sz="8" w:space="0"/>
            </w:tcBorders>
            <w:shd w:val="clear" w:color="auto" w:fill="FAFAFA"/>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AGFI</w:t>
            </w:r>
          </w:p>
        </w:tc>
        <w:tc>
          <w:tcPr>
            <w:tcW w:w="384" w:type="pct"/>
            <w:tcBorders>
              <w:bottom w:val="single" w:color="auto" w:sz="8" w:space="0"/>
            </w:tcBorders>
            <w:shd w:val="clear" w:color="auto" w:fill="FAFAFA"/>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IFI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384"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判断标准</w:t>
            </w:r>
          </w:p>
        </w:tc>
        <w:tc>
          <w:tcPr>
            <w:tcW w:w="384"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384"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384"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&gt;0.05</w:t>
            </w:r>
          </w:p>
        </w:tc>
        <w:tc>
          <w:tcPr>
            <w:tcW w:w="384"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&lt;3</w:t>
            </w:r>
          </w:p>
        </w:tc>
        <w:tc>
          <w:tcPr>
            <w:tcW w:w="384"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&gt;0.9</w:t>
            </w:r>
          </w:p>
        </w:tc>
        <w:tc>
          <w:tcPr>
            <w:tcW w:w="385"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&lt;0.10</w:t>
            </w:r>
          </w:p>
        </w:tc>
        <w:tc>
          <w:tcPr>
            <w:tcW w:w="384"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&lt;0.05</w:t>
            </w:r>
          </w:p>
        </w:tc>
        <w:tc>
          <w:tcPr>
            <w:tcW w:w="384"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&gt;0.9</w:t>
            </w:r>
          </w:p>
        </w:tc>
        <w:tc>
          <w:tcPr>
            <w:tcW w:w="384" w:type="pct"/>
            <w:tcBorders>
              <w:top w:val="single" w:color="auto"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&gt;0.9</w:t>
            </w:r>
          </w:p>
        </w:tc>
        <w:tc>
          <w:tcPr>
            <w:tcW w:w="384" w:type="pct"/>
            <w:tcBorders>
              <w:top w:val="single" w:color="auto" w:sz="8" w:space="0"/>
              <w:tl2br w:val="nil"/>
              <w:tr2bl w:val="nil"/>
            </w:tcBorders>
            <w:shd w:val="clear" w:color="auto" w:fill="FAFAFA"/>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&gt;0.9</w:t>
            </w:r>
          </w:p>
        </w:tc>
        <w:tc>
          <w:tcPr>
            <w:tcW w:w="384" w:type="pct"/>
            <w:tcBorders>
              <w:top w:val="single" w:color="auto" w:sz="8" w:space="0"/>
              <w:tl2br w:val="nil"/>
              <w:tr2bl w:val="nil"/>
            </w:tcBorders>
            <w:shd w:val="clear" w:color="auto" w:fill="FAFAFA"/>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&gt;0.9</w:t>
            </w:r>
          </w:p>
        </w:tc>
        <w:tc>
          <w:tcPr>
            <w:tcW w:w="384" w:type="pct"/>
            <w:tcBorders>
              <w:top w:val="single" w:color="auto" w:sz="8" w:space="0"/>
              <w:tl2br w:val="nil"/>
              <w:tr2bl w:val="nil"/>
            </w:tcBorders>
            <w:shd w:val="clear" w:color="auto" w:fill="FAFAFA"/>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&gt;0.9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值</w:t>
            </w:r>
          </w:p>
        </w:tc>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66.056</w:t>
            </w:r>
          </w:p>
        </w:tc>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38</w:t>
            </w:r>
          </w:p>
        </w:tc>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0.003</w:t>
            </w:r>
          </w:p>
        </w:tc>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1.738</w:t>
            </w:r>
          </w:p>
        </w:tc>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0.965</w:t>
            </w:r>
          </w:p>
        </w:tc>
        <w:tc>
          <w:tcPr>
            <w:tcW w:w="385"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0.051</w:t>
            </w:r>
          </w:p>
        </w:tc>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0.048</w:t>
            </w:r>
          </w:p>
        </w:tc>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0.979</w:t>
            </w:r>
          </w:p>
        </w:tc>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0.953</w:t>
            </w:r>
          </w:p>
        </w:tc>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0.97</w:t>
            </w:r>
          </w:p>
        </w:tc>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0.939</w:t>
            </w:r>
          </w:p>
        </w:tc>
        <w:tc>
          <w:tcPr>
            <w:tcW w:w="384"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0.98</w:t>
            </w:r>
          </w:p>
        </w:tc>
      </w:tr>
    </w:tbl>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根据上表可知，根据模型拟合指标的评判标准，在本研究的验证性因子分析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模型中，</w:t>
      </w:r>
      <w:r>
        <w:rPr>
          <w:rFonts w:hint="default" w:ascii="Times New Roman" w:hAnsi="Times New Roman" w:eastAsia="宋体" w:cs="Times New Roman"/>
          <w:color w:val="000000"/>
          <w:kern w:val="0"/>
          <w:sz w:val="24"/>
          <w:szCs w:val="24"/>
          <w:lang w:val="en-US" w:eastAsia="zh-CN" w:bidi="ar"/>
        </w:rPr>
        <w:t>CMIN/DF</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GFI</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RMSEA</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CFI</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NFI</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TLI</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IFI </w:t>
      </w:r>
      <w:r>
        <w:rPr>
          <w:rFonts w:hint="eastAsia" w:ascii="宋体" w:hAnsi="宋体" w:eastAsia="宋体" w:cs="宋体"/>
          <w:color w:val="000000"/>
          <w:kern w:val="0"/>
          <w:sz w:val="24"/>
          <w:szCs w:val="24"/>
          <w:lang w:val="en-US" w:eastAsia="zh-CN" w:bidi="ar"/>
        </w:rPr>
        <w:t xml:space="preserve">等大部分模型适配度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指标均符合标准，故模型适配度很好。</w:t>
      </w:r>
    </w:p>
    <w:p>
      <w:pPr>
        <w:pStyle w:val="2"/>
      </w:pPr>
    </w:p>
    <w:p>
      <w:pPr>
        <w:pStyle w:val="2"/>
        <w:jc w:val="center"/>
        <w:rPr>
          <w:rFonts w:hint="default" w:eastAsia="黑体"/>
          <w:lang w:val="en-US" w:eastAsia="zh-CN"/>
        </w:rPr>
      </w:pPr>
      <w:r>
        <w:t xml:space="preserve">表 </w:t>
      </w:r>
      <w:r>
        <w:rPr>
          <w:rFonts w:hint="eastAsia"/>
          <w:lang w:val="en-US" w:eastAsia="zh-CN"/>
        </w:rPr>
        <w:t>1</w:t>
      </w:r>
      <w:r>
        <w:rPr>
          <w:rFonts w:hint="eastAsia"/>
          <w:lang w:val="en-US" w:eastAsia="zh-CN"/>
        </w:rPr>
        <w:t>0因子载荷系数</w:t>
      </w:r>
    </w:p>
    <w:tbl>
      <w:tblPr>
        <w:tblW w:w="4998" w:type="pct"/>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384"/>
        <w:gridCol w:w="1108"/>
        <w:gridCol w:w="1193"/>
        <w:gridCol w:w="1169"/>
        <w:gridCol w:w="1193"/>
        <w:gridCol w:w="1070"/>
        <w:gridCol w:w="1402"/>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40" w:hRule="atLeast"/>
        </w:trPr>
        <w:tc>
          <w:tcPr>
            <w:tcW w:w="812" w:type="pct"/>
            <w:tcBorders>
              <w:bottom w:val="single" w:color="000000" w:sz="8" w:space="0"/>
            </w:tcBorders>
            <w:shd w:val="clear" w:color="auto" w:fill="FFFFFF"/>
            <w:vAlign w:val="center"/>
          </w:tcPr>
          <w:p>
            <w:pPr>
              <w:keepNext w:val="0"/>
              <w:keepLines w:val="0"/>
              <w:widowControl/>
              <w:suppressLineNumbers w:val="0"/>
              <w:jc w:val="center"/>
              <w:textAlignment w:val="center"/>
              <w:rPr>
                <w:rFonts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Factor(潜变量)</w:t>
            </w:r>
          </w:p>
        </w:tc>
        <w:tc>
          <w:tcPr>
            <w:tcW w:w="650"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测量项(显变量)</w:t>
            </w:r>
          </w:p>
        </w:tc>
        <w:tc>
          <w:tcPr>
            <w:tcW w:w="700"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非标准载荷系数(Coef.)</w:t>
            </w:r>
          </w:p>
        </w:tc>
        <w:tc>
          <w:tcPr>
            <w:tcW w:w="686"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标准误(Std. Error)</w:t>
            </w:r>
          </w:p>
        </w:tc>
        <w:tc>
          <w:tcPr>
            <w:tcW w:w="700"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Fonts w:hint="default" w:ascii="Helvetica" w:hAnsi="Helvetica" w:eastAsia="Helvetica" w:cs="Helvetica"/>
                <w:i/>
                <w:iCs/>
                <w:color w:val="000000"/>
                <w:kern w:val="0"/>
                <w:sz w:val="21"/>
                <w:szCs w:val="21"/>
                <w:u w:val="none"/>
                <w:bdr w:val="none" w:color="auto" w:sz="0" w:space="0"/>
                <w:lang w:val="en-US" w:eastAsia="zh-CN" w:bidi="ar"/>
              </w:rPr>
              <w:t>z</w:t>
            </w: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 (CR值)</w:t>
            </w:r>
          </w:p>
        </w:tc>
        <w:tc>
          <w:tcPr>
            <w:tcW w:w="628"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Fonts w:hint="default" w:ascii="Helvetica" w:hAnsi="Helvetica" w:eastAsia="Helvetica" w:cs="Helvetica"/>
                <w:i/>
                <w:iCs/>
                <w:color w:val="000000"/>
                <w:kern w:val="0"/>
                <w:sz w:val="21"/>
                <w:szCs w:val="21"/>
                <w:u w:val="none"/>
                <w:bdr w:val="none" w:color="auto" w:sz="0" w:space="0"/>
                <w:lang w:val="en-US" w:eastAsia="zh-CN" w:bidi="ar"/>
              </w:rPr>
              <w:t>p</w:t>
            </w:r>
          </w:p>
        </w:tc>
        <w:tc>
          <w:tcPr>
            <w:tcW w:w="822"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标准载荷系数(Std. Estimate)</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384" w:type="dxa"/>
            <w:vMerge w:val="restar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数字贸易变化情况</w:t>
            </w:r>
          </w:p>
        </w:tc>
        <w:tc>
          <w:tcPr>
            <w:tcW w:w="650"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A1</w:t>
            </w:r>
          </w:p>
        </w:tc>
        <w:tc>
          <w:tcPr>
            <w:tcW w:w="700"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w:t>
            </w:r>
          </w:p>
        </w:tc>
        <w:tc>
          <w:tcPr>
            <w:tcW w:w="686"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700"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628"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822"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0.835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812" w:type="pct"/>
            <w:vMerge w:val="continue"/>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p>
        </w:tc>
        <w:tc>
          <w:tcPr>
            <w:tcW w:w="65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A2</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0.774</w:t>
            </w:r>
          </w:p>
        </w:tc>
        <w:tc>
          <w:tcPr>
            <w:tcW w:w="68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0.093</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8.35</w:t>
            </w:r>
          </w:p>
        </w:tc>
        <w:tc>
          <w:tcPr>
            <w:tcW w:w="62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.000</w:t>
            </w:r>
          </w:p>
        </w:tc>
        <w:tc>
          <w:tcPr>
            <w:tcW w:w="822"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0.846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384" w:type="dxa"/>
            <w:vMerge w:val="restar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数字贸易附贡献水平</w:t>
            </w:r>
          </w:p>
        </w:tc>
        <w:tc>
          <w:tcPr>
            <w:tcW w:w="65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B1</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w:t>
            </w:r>
          </w:p>
        </w:tc>
        <w:tc>
          <w:tcPr>
            <w:tcW w:w="68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62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822"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812" w:type="pct"/>
            <w:vMerge w:val="continue"/>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p>
        </w:tc>
        <w:tc>
          <w:tcPr>
            <w:tcW w:w="65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B2</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0.931</w:t>
            </w:r>
          </w:p>
        </w:tc>
        <w:tc>
          <w:tcPr>
            <w:tcW w:w="68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0.134</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6.956</w:t>
            </w:r>
          </w:p>
        </w:tc>
        <w:tc>
          <w:tcPr>
            <w:tcW w:w="62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.000</w:t>
            </w:r>
          </w:p>
        </w:tc>
        <w:tc>
          <w:tcPr>
            <w:tcW w:w="822"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0.905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384" w:type="dxa"/>
            <w:vMerge w:val="restar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数字贸易附加值</w:t>
            </w:r>
          </w:p>
        </w:tc>
        <w:tc>
          <w:tcPr>
            <w:tcW w:w="65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C1</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w:t>
            </w:r>
          </w:p>
        </w:tc>
        <w:tc>
          <w:tcPr>
            <w:tcW w:w="68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62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822"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0.832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12" w:type="pct"/>
            <w:vMerge w:val="continue"/>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p>
        </w:tc>
        <w:tc>
          <w:tcPr>
            <w:tcW w:w="65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C2</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0.631</w:t>
            </w:r>
          </w:p>
        </w:tc>
        <w:tc>
          <w:tcPr>
            <w:tcW w:w="68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0.09</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7.01</w:t>
            </w:r>
          </w:p>
        </w:tc>
        <w:tc>
          <w:tcPr>
            <w:tcW w:w="62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.000</w:t>
            </w:r>
          </w:p>
        </w:tc>
        <w:tc>
          <w:tcPr>
            <w:tcW w:w="822"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384" w:type="dxa"/>
            <w:vMerge w:val="restar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产业结构转型升级评估</w:t>
            </w:r>
          </w:p>
        </w:tc>
        <w:tc>
          <w:tcPr>
            <w:tcW w:w="65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D1</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w:t>
            </w:r>
          </w:p>
        </w:tc>
        <w:tc>
          <w:tcPr>
            <w:tcW w:w="68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62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822"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0.968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812" w:type="pct"/>
            <w:vMerge w:val="continue"/>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p>
        </w:tc>
        <w:tc>
          <w:tcPr>
            <w:tcW w:w="65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D2</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0.554</w:t>
            </w:r>
          </w:p>
        </w:tc>
        <w:tc>
          <w:tcPr>
            <w:tcW w:w="68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0.037</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14.929</w:t>
            </w:r>
          </w:p>
        </w:tc>
        <w:tc>
          <w:tcPr>
            <w:tcW w:w="62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.000</w:t>
            </w:r>
          </w:p>
        </w:tc>
        <w:tc>
          <w:tcPr>
            <w:tcW w:w="822"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0.705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12" w:type="pct"/>
            <w:vMerge w:val="continue"/>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p>
        </w:tc>
        <w:tc>
          <w:tcPr>
            <w:tcW w:w="65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D3</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0.546</w:t>
            </w:r>
          </w:p>
        </w:tc>
        <w:tc>
          <w:tcPr>
            <w:tcW w:w="68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0.037</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14.952</w:t>
            </w:r>
          </w:p>
        </w:tc>
        <w:tc>
          <w:tcPr>
            <w:tcW w:w="62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.000</w:t>
            </w:r>
          </w:p>
        </w:tc>
        <w:tc>
          <w:tcPr>
            <w:tcW w:w="822"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0.706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12" w:type="pct"/>
            <w:vMerge w:val="continue"/>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p>
        </w:tc>
        <w:tc>
          <w:tcPr>
            <w:tcW w:w="65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D4</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0.508</w:t>
            </w:r>
          </w:p>
        </w:tc>
        <w:tc>
          <w:tcPr>
            <w:tcW w:w="68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0.035</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14.504</w:t>
            </w:r>
          </w:p>
        </w:tc>
        <w:tc>
          <w:tcPr>
            <w:tcW w:w="62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.000</w:t>
            </w:r>
          </w:p>
        </w:tc>
        <w:tc>
          <w:tcPr>
            <w:tcW w:w="822"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0.693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812" w:type="pct"/>
            <w:vMerge w:val="continue"/>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p>
        </w:tc>
        <w:tc>
          <w:tcPr>
            <w:tcW w:w="65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D5</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0.517</w:t>
            </w:r>
          </w:p>
        </w:tc>
        <w:tc>
          <w:tcPr>
            <w:tcW w:w="68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0.036</w:t>
            </w:r>
          </w:p>
        </w:tc>
        <w:tc>
          <w:tcPr>
            <w:tcW w:w="700"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14.213</w:t>
            </w:r>
          </w:p>
        </w:tc>
        <w:tc>
          <w:tcPr>
            <w:tcW w:w="628"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lang w:val="en-US"/>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r>
              <w:rPr>
                <w:rFonts w:hint="eastAsia" w:ascii="Helvetica" w:hAnsi="Helvetica" w:eastAsia="Helvetica" w:cs="Helvetica"/>
                <w:i w:val="0"/>
                <w:iCs w:val="0"/>
                <w:color w:val="000000"/>
                <w:kern w:val="0"/>
                <w:sz w:val="21"/>
                <w:szCs w:val="21"/>
                <w:u w:val="none"/>
                <w:bdr w:val="none" w:color="auto" w:sz="0" w:space="0"/>
                <w:lang w:val="en-US" w:eastAsia="zh-CN" w:bidi="ar"/>
              </w:rPr>
              <w:t>.000</w:t>
            </w:r>
          </w:p>
        </w:tc>
        <w:tc>
          <w:tcPr>
            <w:tcW w:w="822"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0.684</w:t>
            </w:r>
          </w:p>
        </w:tc>
      </w:tr>
    </w:tbl>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针对测量关系来看：各测量关系时，标准化载荷系绝对值均大于 </w:t>
      </w:r>
      <w:r>
        <w:rPr>
          <w:rFonts w:hint="default" w:ascii="Times New Roman" w:hAnsi="Times New Roman" w:eastAsia="宋体" w:cs="Times New Roman"/>
          <w:color w:val="000000"/>
          <w:kern w:val="0"/>
          <w:sz w:val="24"/>
          <w:szCs w:val="24"/>
          <w:lang w:val="en-US" w:eastAsia="zh-CN" w:bidi="ar"/>
        </w:rPr>
        <w:t xml:space="preserve">0.6 </w:t>
      </w:r>
      <w:r>
        <w:rPr>
          <w:rFonts w:hint="eastAsia" w:ascii="宋体" w:hAnsi="宋体" w:eastAsia="宋体" w:cs="宋体"/>
          <w:color w:val="000000"/>
          <w:kern w:val="0"/>
          <w:sz w:val="24"/>
          <w:szCs w:val="24"/>
          <w:lang w:val="en-US" w:eastAsia="zh-CN" w:bidi="ar"/>
        </w:rPr>
        <w:t>且呈现出显著性，意味着有着较好的测量关系。</w:t>
      </w:r>
    </w:p>
    <w:p>
      <w:pPr>
        <w:numPr>
          <w:numId w:val="0"/>
        </w:numPr>
        <w:ind w:leftChars="0" w:firstLine="480" w:firstLineChars="200"/>
        <w:rPr>
          <w:rFonts w:hint="eastAsia" w:ascii="宋体" w:hAnsi="宋体" w:eastAsia="宋体" w:cs="宋体"/>
          <w:i w:val="0"/>
          <w:iCs w:val="0"/>
          <w:caps w:val="0"/>
          <w:color w:val="000000"/>
          <w:spacing w:val="0"/>
          <w:sz w:val="24"/>
          <w:szCs w:val="24"/>
          <w:shd w:val="clear" w:fill="FFFFFF"/>
          <w:lang w:val="en-US" w:eastAsia="zh-CN"/>
        </w:rPr>
      </w:pPr>
    </w:p>
    <w:p>
      <w:pPr>
        <w:pStyle w:val="2"/>
        <w:jc w:val="center"/>
        <w:rPr>
          <w:rFonts w:hint="default" w:eastAsia="黑体"/>
          <w:lang w:val="en-US" w:eastAsia="zh-CN"/>
        </w:rPr>
      </w:pPr>
      <w:r>
        <w:t xml:space="preserve">表 </w:t>
      </w:r>
      <w:r>
        <w:rPr>
          <w:rFonts w:hint="eastAsia"/>
          <w:lang w:val="en-US" w:eastAsia="zh-CN"/>
        </w:rPr>
        <w:t>1</w:t>
      </w:r>
      <w:r>
        <w:rPr>
          <w:rFonts w:hint="eastAsia"/>
          <w:lang w:val="en-US" w:eastAsia="zh-CN"/>
        </w:rPr>
        <w:t>1聚合效度</w:t>
      </w:r>
    </w:p>
    <w:tbl>
      <w:tblPr>
        <w:tblW w:w="4998" w:type="pct"/>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839"/>
        <w:gridCol w:w="2839"/>
        <w:gridCol w:w="2841"/>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40" w:hRule="atLeast"/>
        </w:trPr>
        <w:tc>
          <w:tcPr>
            <w:tcW w:w="1666" w:type="pct"/>
            <w:tcBorders>
              <w:bottom w:val="single" w:color="000000" w:sz="8" w:space="0"/>
            </w:tcBorders>
            <w:shd w:val="clear" w:color="auto" w:fill="FFFFFF"/>
            <w:vAlign w:val="center"/>
          </w:tcPr>
          <w:p>
            <w:pPr>
              <w:keepNext w:val="0"/>
              <w:keepLines w:val="0"/>
              <w:widowControl/>
              <w:suppressLineNumbers w:val="0"/>
              <w:jc w:val="center"/>
              <w:textAlignment w:val="center"/>
              <w:rPr>
                <w:rFonts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Factor</w:t>
            </w:r>
          </w:p>
        </w:tc>
        <w:tc>
          <w:tcPr>
            <w:tcW w:w="1666"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平均方差萃取AVE值</w:t>
            </w:r>
          </w:p>
        </w:tc>
        <w:tc>
          <w:tcPr>
            <w:tcW w:w="1667" w:type="pct"/>
            <w:tcBorders>
              <w:bottom w:val="single" w:color="000000" w:sz="8" w:space="0"/>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组合信度CR值</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666"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数字贸易变化情况</w:t>
            </w:r>
          </w:p>
        </w:tc>
        <w:tc>
          <w:tcPr>
            <w:tcW w:w="1666"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0.706</w:t>
            </w:r>
          </w:p>
        </w:tc>
        <w:tc>
          <w:tcPr>
            <w:tcW w:w="1667" w:type="pct"/>
            <w:tcBorders>
              <w:top w:val="single" w:color="000000" w:sz="8" w:space="0"/>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0.828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66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数字贸易附贡献水平</w:t>
            </w:r>
          </w:p>
        </w:tc>
        <w:tc>
          <w:tcPr>
            <w:tcW w:w="166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0.683</w:t>
            </w:r>
          </w:p>
        </w:tc>
        <w:tc>
          <w:tcPr>
            <w:tcW w:w="1667"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0.81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66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数字贸易附加值</w:t>
            </w:r>
          </w:p>
        </w:tc>
        <w:tc>
          <w:tcPr>
            <w:tcW w:w="166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0.628</w:t>
            </w:r>
          </w:p>
        </w:tc>
        <w:tc>
          <w:tcPr>
            <w:tcW w:w="1667"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0.771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66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产业结构转型升级评估</w:t>
            </w:r>
          </w:p>
        </w:tc>
        <w:tc>
          <w:tcPr>
            <w:tcW w:w="1666"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0.576</w:t>
            </w:r>
          </w:p>
        </w:tc>
        <w:tc>
          <w:tcPr>
            <w:tcW w:w="1667" w:type="pct"/>
            <w:tcBorders>
              <w:tl2br w:val="nil"/>
              <w:tr2bl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0.869</w:t>
            </w:r>
          </w:p>
        </w:tc>
      </w:tr>
    </w:tbl>
    <w:p>
      <w:pPr>
        <w:numPr>
          <w:numId w:val="0"/>
        </w:numPr>
        <w:ind w:leftChars="0" w:firstLine="480" w:firstLineChars="200"/>
        <w:rPr>
          <w:rFonts w:hint="eastAsia" w:ascii="宋体" w:hAnsi="宋体" w:eastAsia="宋体" w:cs="宋体"/>
          <w:i w:val="0"/>
          <w:iCs w:val="0"/>
          <w:caps w:val="0"/>
          <w:color w:val="000000"/>
          <w:spacing w:val="0"/>
          <w:sz w:val="24"/>
          <w:szCs w:val="24"/>
          <w:shd w:val="clear" w:fill="FFFFFF"/>
        </w:rPr>
      </w:pPr>
    </w:p>
    <w:p>
      <w:pPr>
        <w:numPr>
          <w:numId w:val="0"/>
        </w:numPr>
        <w:ind w:leftChars="0" w:firstLine="480" w:firstLineChars="20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本次针对共4个因子，以及11个分析项进行验证性因子分析(CFA)分析。从上表可知，共4个因子对应的AVE值全部均大于0.5，且CR值全部均高于0.7，意味着本次分析数据具有良好的聚合(收敛)效度。</w:t>
      </w:r>
    </w:p>
    <w:p>
      <w:pPr>
        <w:numPr>
          <w:numId w:val="0"/>
        </w:numPr>
        <w:ind w:leftChars="0" w:firstLine="480" w:firstLineChars="200"/>
        <w:rPr>
          <w:rFonts w:hint="eastAsia" w:ascii="宋体" w:hAnsi="宋体" w:eastAsia="宋体" w:cs="宋体"/>
          <w:i w:val="0"/>
          <w:iCs w:val="0"/>
          <w:caps w:val="0"/>
          <w:color w:val="000000"/>
          <w:spacing w:val="0"/>
          <w:sz w:val="24"/>
          <w:szCs w:val="24"/>
          <w:shd w:val="clear" w:fill="FFFFFF"/>
        </w:rPr>
      </w:pPr>
    </w:p>
    <w:p>
      <w:pPr>
        <w:pStyle w:val="2"/>
        <w:jc w:val="center"/>
        <w:rPr>
          <w:rFonts w:hint="eastAsia" w:eastAsia="黑体"/>
          <w:lang w:val="en-US" w:eastAsia="zh-CN"/>
        </w:rPr>
      </w:pPr>
      <w:r>
        <w:t xml:space="preserve">表 </w:t>
      </w:r>
      <w:r>
        <w:rPr>
          <w:rFonts w:hint="eastAsia"/>
          <w:lang w:val="en-US" w:eastAsia="zh-CN"/>
        </w:rPr>
        <w:t>12区别效度检验</w:t>
      </w:r>
    </w:p>
    <w:tbl>
      <w:tblPr>
        <w:tblStyle w:val="3"/>
        <w:tblpPr w:leftFromText="180" w:rightFromText="180" w:vertAnchor="text" w:horzAnchor="page" w:tblpX="1795" w:tblpY="77"/>
        <w:tblOverlap w:val="neve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02"/>
        <w:gridCol w:w="1704"/>
        <w:gridCol w:w="1704"/>
        <w:gridCol w:w="1704"/>
        <w:gridCol w:w="1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999" w:type="pct"/>
            <w:tcBorders>
              <w:top w:val="single" w:color="auto" w:sz="12" w:space="0"/>
              <w:left w:val="nil"/>
              <w:bottom w:val="single" w:color="auto" w:sz="8" w:space="0"/>
              <w:right w:val="nil"/>
            </w:tcBorders>
            <w:shd w:val="clear" w:color="auto" w:fill="FFFFFF"/>
            <w:vAlign w:val="center"/>
          </w:tcPr>
          <w:p>
            <w:pPr>
              <w:jc w:val="center"/>
              <w:rPr>
                <w:rFonts w:hint="eastAsia" w:ascii="Helvetica" w:hAnsi="Helvetica" w:eastAsia="Helvetica" w:cs="Helvetica"/>
                <w:i w:val="0"/>
                <w:iCs w:val="0"/>
                <w:color w:val="000000"/>
                <w:sz w:val="21"/>
                <w:szCs w:val="21"/>
                <w:u w:val="none"/>
              </w:rPr>
            </w:pPr>
          </w:p>
        </w:tc>
        <w:tc>
          <w:tcPr>
            <w:tcW w:w="1000" w:type="pct"/>
            <w:tcBorders>
              <w:top w:val="single" w:color="auto" w:sz="12" w:space="0"/>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数字贸易变化情况</w:t>
            </w:r>
          </w:p>
        </w:tc>
        <w:tc>
          <w:tcPr>
            <w:tcW w:w="1000" w:type="pct"/>
            <w:tcBorders>
              <w:top w:val="single" w:color="auto" w:sz="12" w:space="0"/>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数字贸易附贡献水平</w:t>
            </w:r>
          </w:p>
        </w:tc>
        <w:tc>
          <w:tcPr>
            <w:tcW w:w="1000" w:type="pct"/>
            <w:tcBorders>
              <w:top w:val="single" w:color="auto" w:sz="12" w:space="0"/>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数字贸易附加值</w:t>
            </w:r>
          </w:p>
        </w:tc>
        <w:tc>
          <w:tcPr>
            <w:tcW w:w="1000" w:type="pct"/>
            <w:tcBorders>
              <w:top w:val="single" w:color="auto" w:sz="12" w:space="0"/>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产业结构转型升级评估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99" w:type="pct"/>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数字贸易变化情况</w:t>
            </w:r>
          </w:p>
        </w:tc>
        <w:tc>
          <w:tcPr>
            <w:tcW w:w="1000" w:type="pct"/>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lang w:val="en-US" w:eastAsia="zh-CN" w:bidi="ar"/>
              </w:rPr>
              <w:t>0.84</w:t>
            </w:r>
          </w:p>
        </w:tc>
        <w:tc>
          <w:tcPr>
            <w:tcW w:w="1000" w:type="pct"/>
            <w:tcBorders>
              <w:top w:val="single" w:color="auto" w:sz="8" w:space="0"/>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1000" w:type="pct"/>
            <w:tcBorders>
              <w:top w:val="single" w:color="auto" w:sz="8" w:space="0"/>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1000" w:type="pct"/>
            <w:tcBorders>
              <w:top w:val="single" w:color="auto" w:sz="8" w:space="0"/>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99"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数字贸易附贡献水平</w:t>
            </w:r>
          </w:p>
        </w:tc>
        <w:tc>
          <w:tcPr>
            <w:tcW w:w="1000"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lang w:val="en-US" w:eastAsia="zh-CN" w:bidi="ar"/>
              </w:rPr>
              <w:t>0.156</w:t>
            </w:r>
          </w:p>
        </w:tc>
        <w:tc>
          <w:tcPr>
            <w:tcW w:w="1000"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lang w:val="en-US" w:eastAsia="zh-CN" w:bidi="ar"/>
              </w:rPr>
              <w:t>0.826</w:t>
            </w:r>
          </w:p>
        </w:tc>
        <w:tc>
          <w:tcPr>
            <w:tcW w:w="1000" w:type="pct"/>
            <w:tcBorders>
              <w:top w:val="nil"/>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1000" w:type="pct"/>
            <w:tcBorders>
              <w:top w:val="nil"/>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99"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数字贸易附加值</w:t>
            </w:r>
          </w:p>
        </w:tc>
        <w:tc>
          <w:tcPr>
            <w:tcW w:w="1000"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lang w:val="en-US" w:eastAsia="zh-CN" w:bidi="ar"/>
              </w:rPr>
              <w:t>0.203</w:t>
            </w:r>
          </w:p>
        </w:tc>
        <w:tc>
          <w:tcPr>
            <w:tcW w:w="1000"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lang w:val="en-US" w:eastAsia="zh-CN" w:bidi="ar"/>
              </w:rPr>
              <w:t>0.141</w:t>
            </w:r>
          </w:p>
        </w:tc>
        <w:tc>
          <w:tcPr>
            <w:tcW w:w="1000"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lang w:val="en-US" w:eastAsia="zh-CN" w:bidi="ar"/>
              </w:rPr>
              <w:t>0.792</w:t>
            </w:r>
          </w:p>
        </w:tc>
        <w:tc>
          <w:tcPr>
            <w:tcW w:w="1000" w:type="pct"/>
            <w:tcBorders>
              <w:top w:val="nil"/>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999" w:type="pct"/>
            <w:tcBorders>
              <w:top w:val="nil"/>
              <w:left w:val="nil"/>
              <w:bottom w:val="single" w:color="auto"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产业结构转型升级评估</w:t>
            </w:r>
          </w:p>
        </w:tc>
        <w:tc>
          <w:tcPr>
            <w:tcW w:w="1000" w:type="pct"/>
            <w:tcBorders>
              <w:top w:val="nil"/>
              <w:left w:val="nil"/>
              <w:bottom w:val="single" w:color="auto"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lang w:val="en-US" w:eastAsia="zh-CN" w:bidi="ar"/>
              </w:rPr>
              <w:t>0.441</w:t>
            </w:r>
          </w:p>
        </w:tc>
        <w:tc>
          <w:tcPr>
            <w:tcW w:w="1000" w:type="pct"/>
            <w:tcBorders>
              <w:top w:val="nil"/>
              <w:left w:val="nil"/>
              <w:bottom w:val="single" w:color="auto"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lang w:val="en-US" w:eastAsia="zh-CN" w:bidi="ar"/>
              </w:rPr>
              <w:t>0.404</w:t>
            </w:r>
          </w:p>
        </w:tc>
        <w:tc>
          <w:tcPr>
            <w:tcW w:w="1000" w:type="pct"/>
            <w:tcBorders>
              <w:top w:val="nil"/>
              <w:left w:val="nil"/>
              <w:bottom w:val="single" w:color="auto"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lang w:val="en-US" w:eastAsia="zh-CN" w:bidi="ar"/>
              </w:rPr>
              <w:t>0.421</w:t>
            </w:r>
          </w:p>
        </w:tc>
        <w:tc>
          <w:tcPr>
            <w:tcW w:w="1000" w:type="pct"/>
            <w:tcBorders>
              <w:top w:val="nil"/>
              <w:left w:val="nil"/>
              <w:bottom w:val="single" w:color="auto" w:sz="12"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lang w:val="en-US" w:eastAsia="zh-CN" w:bidi="ar"/>
              </w:rPr>
              <w:t>0.759</w:t>
            </w:r>
          </w:p>
        </w:tc>
      </w:tr>
    </w:tbl>
    <w:p>
      <w:pPr>
        <w:numPr>
          <w:numId w:val="0"/>
        </w:numPr>
        <w:rPr>
          <w:rFonts w:hint="eastAsia" w:ascii="宋体" w:hAnsi="宋体" w:eastAsia="宋体" w:cs="宋体"/>
          <w:i w:val="0"/>
          <w:iCs w:val="0"/>
          <w:caps w:val="0"/>
          <w:color w:val="000000"/>
          <w:spacing w:val="0"/>
          <w:sz w:val="24"/>
          <w:szCs w:val="24"/>
          <w:shd w:val="clear" w:fill="FFFFFF"/>
          <w:lang w:val="en-US" w:eastAsia="zh-CN"/>
        </w:rPr>
      </w:pPr>
    </w:p>
    <w:p>
      <w:pPr>
        <w:numPr>
          <w:numId w:val="0"/>
        </w:numPr>
        <w:ind w:firstLine="480" w:firstLineChars="20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针对区分效度进行分析，针对</w:t>
      </w:r>
      <w:r>
        <w:rPr>
          <w:rFonts w:hint="eastAsia" w:ascii="宋体" w:hAnsi="宋体" w:eastAsia="宋体" w:cs="宋体"/>
          <w:i w:val="0"/>
          <w:iCs w:val="0"/>
          <w:color w:val="000000"/>
          <w:kern w:val="0"/>
          <w:sz w:val="24"/>
          <w:szCs w:val="24"/>
          <w:u w:val="none"/>
          <w:lang w:val="en-US" w:eastAsia="zh-CN" w:bidi="ar"/>
        </w:rPr>
        <w:t>数字贸易变化情况</w:t>
      </w:r>
      <w:r>
        <w:rPr>
          <w:rFonts w:hint="eastAsia" w:ascii="宋体" w:hAnsi="宋体" w:eastAsia="宋体" w:cs="宋体"/>
          <w:i w:val="0"/>
          <w:iCs w:val="0"/>
          <w:caps w:val="0"/>
          <w:color w:val="000000"/>
          <w:spacing w:val="0"/>
          <w:sz w:val="24"/>
          <w:szCs w:val="24"/>
          <w:shd w:val="clear" w:fill="FFFFFF"/>
        </w:rPr>
        <w:t>，其AVE平方根值为0.840，大于因子间相关系数绝对值的最大值0.441，意味着其具有良好的区分效度。针对</w:t>
      </w:r>
      <w:r>
        <w:rPr>
          <w:rFonts w:hint="eastAsia" w:ascii="宋体" w:hAnsi="宋体" w:eastAsia="宋体" w:cs="宋体"/>
          <w:i w:val="0"/>
          <w:iCs w:val="0"/>
          <w:color w:val="000000"/>
          <w:kern w:val="0"/>
          <w:sz w:val="24"/>
          <w:szCs w:val="24"/>
          <w:u w:val="none"/>
          <w:lang w:val="en-US" w:eastAsia="zh-CN" w:bidi="ar"/>
        </w:rPr>
        <w:t>数字贸易附贡献水平</w:t>
      </w:r>
      <w:r>
        <w:rPr>
          <w:rFonts w:hint="eastAsia" w:ascii="宋体" w:hAnsi="宋体" w:eastAsia="宋体" w:cs="宋体"/>
          <w:i w:val="0"/>
          <w:iCs w:val="0"/>
          <w:caps w:val="0"/>
          <w:color w:val="000000"/>
          <w:spacing w:val="0"/>
          <w:sz w:val="24"/>
          <w:szCs w:val="24"/>
          <w:shd w:val="clear" w:fill="FFFFFF"/>
        </w:rPr>
        <w:t>，其AVE平方根值为0.826，大于因子间相关系数绝对值的最大值0.404，意味着其具有良好的区分效度。针对</w:t>
      </w:r>
      <w:r>
        <w:rPr>
          <w:rFonts w:hint="eastAsia" w:ascii="宋体" w:hAnsi="宋体" w:eastAsia="宋体" w:cs="宋体"/>
          <w:i w:val="0"/>
          <w:iCs w:val="0"/>
          <w:color w:val="000000"/>
          <w:kern w:val="0"/>
          <w:sz w:val="24"/>
          <w:szCs w:val="24"/>
          <w:u w:val="none"/>
          <w:lang w:val="en-US" w:eastAsia="zh-CN" w:bidi="ar"/>
        </w:rPr>
        <w:t>数字贸易附加值</w:t>
      </w:r>
      <w:r>
        <w:rPr>
          <w:rFonts w:hint="eastAsia" w:ascii="宋体" w:hAnsi="宋体" w:eastAsia="宋体" w:cs="宋体"/>
          <w:i w:val="0"/>
          <w:iCs w:val="0"/>
          <w:caps w:val="0"/>
          <w:color w:val="000000"/>
          <w:spacing w:val="0"/>
          <w:sz w:val="24"/>
          <w:szCs w:val="24"/>
          <w:shd w:val="clear" w:fill="FFFFFF"/>
        </w:rPr>
        <w:t>，其AVE平方根值为0.792，大于因子间相关系数绝对值的最大值0.421，意味着其具有良好的区分效度。针对</w:t>
      </w:r>
      <w:r>
        <w:rPr>
          <w:rFonts w:hint="eastAsia" w:ascii="宋体" w:hAnsi="宋体" w:eastAsia="宋体" w:cs="宋体"/>
          <w:i w:val="0"/>
          <w:iCs w:val="0"/>
          <w:color w:val="000000"/>
          <w:kern w:val="0"/>
          <w:sz w:val="24"/>
          <w:szCs w:val="24"/>
          <w:u w:val="none"/>
          <w:lang w:val="en-US" w:eastAsia="zh-CN" w:bidi="ar"/>
        </w:rPr>
        <w:t>产业结构转型升级评估</w:t>
      </w:r>
      <w:r>
        <w:rPr>
          <w:rFonts w:hint="eastAsia" w:ascii="宋体" w:hAnsi="宋体" w:eastAsia="宋体" w:cs="宋体"/>
          <w:i w:val="0"/>
          <w:iCs w:val="0"/>
          <w:caps w:val="0"/>
          <w:color w:val="000000"/>
          <w:spacing w:val="0"/>
          <w:sz w:val="24"/>
          <w:szCs w:val="24"/>
          <w:shd w:val="clear" w:fill="FFFFFF"/>
        </w:rPr>
        <w:t>，其AVE平方根值为0.759，大于因子间相关系数绝对值的最大值0.441，意味着其具有良好的区分效度。</w:t>
      </w:r>
    </w:p>
    <w:p>
      <w:pPr>
        <w:numPr>
          <w:numId w:val="0"/>
        </w:numPr>
        <w:ind w:firstLine="480" w:firstLineChars="200"/>
        <w:rPr>
          <w:rFonts w:hint="eastAsia" w:ascii="宋体" w:hAnsi="宋体" w:eastAsia="宋体" w:cs="宋体"/>
          <w:i w:val="0"/>
          <w:iCs w:val="0"/>
          <w:caps w:val="0"/>
          <w:color w:val="000000"/>
          <w:spacing w:val="0"/>
          <w:sz w:val="24"/>
          <w:szCs w:val="24"/>
          <w:shd w:val="clear" w:fill="FFFFFF"/>
        </w:rPr>
      </w:pPr>
    </w:p>
    <w:p>
      <w:pPr>
        <w:numPr>
          <w:ilvl w:val="0"/>
          <w:numId w:val="1"/>
        </w:numPr>
        <w:ind w:left="0" w:leftChars="0" w:firstLine="0" w:firstLineChars="0"/>
        <w:jc w:val="left"/>
        <w:rPr>
          <w:rFonts w:hint="eastAsia" w:ascii="黑体" w:hAnsi="黑体" w:eastAsia="黑体" w:cs="黑体"/>
          <w:i w:val="0"/>
          <w:iCs w:val="0"/>
          <w:caps w:val="0"/>
          <w:color w:val="000000"/>
          <w:spacing w:val="0"/>
          <w:sz w:val="36"/>
          <w:szCs w:val="36"/>
          <w:shd w:val="clear" w:fill="FFFFFF"/>
          <w:lang w:val="en-US" w:eastAsia="zh-CN"/>
        </w:rPr>
      </w:pPr>
      <w:r>
        <w:rPr>
          <w:rFonts w:hint="eastAsia" w:ascii="黑体" w:hAnsi="黑体" w:eastAsia="黑体" w:cs="黑体"/>
          <w:i w:val="0"/>
          <w:iCs w:val="0"/>
          <w:caps w:val="0"/>
          <w:color w:val="000000"/>
          <w:spacing w:val="0"/>
          <w:sz w:val="36"/>
          <w:szCs w:val="36"/>
          <w:shd w:val="clear" w:fill="FFFFFF"/>
          <w:lang w:val="en-US" w:eastAsia="zh-CN"/>
        </w:rPr>
        <w:t>相关分析</w:t>
      </w:r>
    </w:p>
    <w:p>
      <w:pPr>
        <w:numPr>
          <w:numId w:val="0"/>
        </w:numPr>
        <w:ind w:leftChars="0" w:firstLine="480" w:firstLineChars="200"/>
        <w:jc w:val="left"/>
        <w:rPr>
          <w:rFonts w:hint="eastAsia" w:ascii="宋体" w:hAnsi="宋体" w:eastAsia="宋体" w:cs="宋体"/>
          <w:sz w:val="24"/>
          <w:szCs w:val="24"/>
          <w:lang w:val="en-US" w:eastAsia="zh-CN"/>
        </w:rPr>
      </w:pPr>
    </w:p>
    <w:p>
      <w:pPr>
        <w:numPr>
          <w:numId w:val="0"/>
        </w:numPr>
        <w:ind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相关分析是一种统计方法，用于衡量两个变量之间的关系强度和方向。在相关分析中，我们主要关注两个变量是如何随着一个变量的变化而变化的。相关分析通常用相关系数（correlation coefficient）来表示变量之间的关系，相关系数的取值范围在 -1 和 1 之间。绝对值越趋近于1，相关性越大</w:t>
      </w:r>
    </w:p>
    <w:p>
      <w:pPr>
        <w:numPr>
          <w:numId w:val="0"/>
        </w:numPr>
        <w:ind w:leftChars="0" w:firstLine="480" w:firstLineChars="200"/>
        <w:jc w:val="left"/>
        <w:rPr>
          <w:rFonts w:hint="eastAsia" w:ascii="宋体" w:hAnsi="宋体" w:eastAsia="宋体" w:cs="宋体"/>
          <w:sz w:val="24"/>
          <w:szCs w:val="24"/>
          <w:lang w:val="en-US" w:eastAsia="zh-CN"/>
        </w:rPr>
      </w:pPr>
    </w:p>
    <w:p>
      <w:pPr>
        <w:pStyle w:val="2"/>
        <w:jc w:val="center"/>
        <w:rPr>
          <w:rFonts w:hint="eastAsia" w:eastAsia="黑体"/>
          <w:lang w:val="en-US" w:eastAsia="zh-CN"/>
        </w:rPr>
      </w:pPr>
      <w:r>
        <w:t xml:space="preserve">表 </w:t>
      </w:r>
      <w:r>
        <w:rPr>
          <w:rFonts w:hint="eastAsia"/>
          <w:lang w:val="en-US" w:eastAsia="zh-CN"/>
        </w:rPr>
        <w:t>1</w:t>
      </w:r>
      <w:r>
        <w:rPr>
          <w:rFonts w:hint="eastAsia"/>
          <w:lang w:val="en-US" w:eastAsia="zh-CN"/>
        </w:rPr>
        <w:t>3皮尔森相关系数</w:t>
      </w:r>
    </w:p>
    <w:tbl>
      <w:tblP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838"/>
        <w:gridCol w:w="2839"/>
        <w:gridCol w:w="2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40" w:hRule="atLeast"/>
        </w:trPr>
        <w:tc>
          <w:tcPr>
            <w:tcW w:w="1666" w:type="pct"/>
            <w:tcBorders>
              <w:top w:val="single" w:color="auto" w:sz="12" w:space="0"/>
              <w:left w:val="nil"/>
              <w:bottom w:val="single" w:color="auto" w:sz="8" w:space="0"/>
              <w:right w:val="nil"/>
            </w:tcBorders>
            <w:shd w:val="clear" w:color="auto" w:fill="FFFFFF"/>
            <w:vAlign w:val="center"/>
          </w:tcPr>
          <w:p>
            <w:pPr>
              <w:jc w:val="center"/>
              <w:rPr>
                <w:rFonts w:hint="eastAsia" w:ascii="Helvetica" w:hAnsi="Helvetica" w:eastAsia="Helvetica" w:cs="Helvetica"/>
                <w:i w:val="0"/>
                <w:iCs w:val="0"/>
                <w:color w:val="000000"/>
                <w:sz w:val="21"/>
                <w:szCs w:val="21"/>
                <w:u w:val="none"/>
              </w:rPr>
            </w:pPr>
          </w:p>
        </w:tc>
        <w:tc>
          <w:tcPr>
            <w:tcW w:w="1666" w:type="pct"/>
            <w:tcBorders>
              <w:top w:val="single" w:color="auto" w:sz="12" w:space="0"/>
              <w:left w:val="nil"/>
              <w:bottom w:val="single" w:color="auto" w:sz="8" w:space="0"/>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1667" w:type="pct"/>
            <w:tcBorders>
              <w:top w:val="single" w:color="auto" w:sz="12" w:space="0"/>
              <w:left w:val="nil"/>
              <w:bottom w:val="single" w:color="auto"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产业结构转型升级评估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66" w:type="pct"/>
            <w:vMerge w:val="restart"/>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数字贸易变化情况</w:t>
            </w:r>
          </w:p>
        </w:tc>
        <w:tc>
          <w:tcPr>
            <w:tcW w:w="1666" w:type="pct"/>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相关系数</w:t>
            </w:r>
          </w:p>
        </w:tc>
        <w:tc>
          <w:tcPr>
            <w:tcW w:w="1667" w:type="pct"/>
            <w:tcBorders>
              <w:top w:val="single" w:color="auto" w:sz="8"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66" w:type="pct"/>
            <w:vMerge w:val="continue"/>
            <w:tcBorders>
              <w:top w:val="nil"/>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166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Fonts w:hint="default" w:ascii="Helvetica" w:hAnsi="Helvetica" w:eastAsia="Helvetica" w:cs="Helvetica"/>
                <w:i/>
                <w:iCs/>
                <w:color w:val="000000"/>
                <w:kern w:val="0"/>
                <w:sz w:val="21"/>
                <w:szCs w:val="21"/>
                <w:u w:val="none"/>
                <w:bdr w:val="none" w:color="auto" w:sz="0" w:space="0"/>
                <w:lang w:val="en-US" w:eastAsia="zh-CN" w:bidi="ar"/>
              </w:rPr>
              <w:t>p</w:t>
            </w: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 值</w:t>
            </w:r>
          </w:p>
        </w:tc>
        <w:tc>
          <w:tcPr>
            <w:tcW w:w="1667"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66" w:type="pct"/>
            <w:vMerge w:val="restar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数字贸易附贡献水平</w:t>
            </w:r>
          </w:p>
        </w:tc>
        <w:tc>
          <w:tcPr>
            <w:tcW w:w="166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相关系数</w:t>
            </w:r>
          </w:p>
        </w:tc>
        <w:tc>
          <w:tcPr>
            <w:tcW w:w="1667"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0.404**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66" w:type="pct"/>
            <w:vMerge w:val="continue"/>
            <w:tcBorders>
              <w:top w:val="nil"/>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166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Fonts w:hint="default" w:ascii="Helvetica" w:hAnsi="Helvetica" w:eastAsia="Helvetica" w:cs="Helvetica"/>
                <w:i/>
                <w:iCs/>
                <w:color w:val="000000"/>
                <w:kern w:val="0"/>
                <w:sz w:val="21"/>
                <w:szCs w:val="21"/>
                <w:u w:val="none"/>
                <w:bdr w:val="none" w:color="auto" w:sz="0" w:space="0"/>
                <w:lang w:val="en-US" w:eastAsia="zh-CN" w:bidi="ar"/>
              </w:rPr>
              <w:t>p</w:t>
            </w: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 值</w:t>
            </w:r>
          </w:p>
        </w:tc>
        <w:tc>
          <w:tcPr>
            <w:tcW w:w="1667"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66" w:type="pct"/>
            <w:vMerge w:val="restar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数字贸易附加值</w:t>
            </w:r>
          </w:p>
        </w:tc>
        <w:tc>
          <w:tcPr>
            <w:tcW w:w="166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相关系数</w:t>
            </w:r>
          </w:p>
        </w:tc>
        <w:tc>
          <w:tcPr>
            <w:tcW w:w="1667"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666" w:type="pct"/>
            <w:vMerge w:val="continue"/>
            <w:tcBorders>
              <w:top w:val="nil"/>
              <w:left w:val="nil"/>
              <w:bottom w:val="nil"/>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1666"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Fonts w:hint="default" w:ascii="Helvetica" w:hAnsi="Helvetica" w:eastAsia="Helvetica" w:cs="Helvetica"/>
                <w:i/>
                <w:iCs/>
                <w:color w:val="000000"/>
                <w:kern w:val="0"/>
                <w:sz w:val="21"/>
                <w:szCs w:val="21"/>
                <w:u w:val="none"/>
                <w:bdr w:val="none" w:color="auto" w:sz="0" w:space="0"/>
                <w:lang w:val="en-US" w:eastAsia="zh-CN" w:bidi="ar"/>
              </w:rPr>
              <w:t>p</w:t>
            </w: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 值</w:t>
            </w:r>
          </w:p>
        </w:tc>
        <w:tc>
          <w:tcPr>
            <w:tcW w:w="1667"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5000" w:type="pct"/>
            <w:gridSpan w:val="3"/>
            <w:tcBorders>
              <w:top w:val="nil"/>
              <w:left w:val="nil"/>
              <w:bottom w:val="single" w:color="000000" w:sz="12" w:space="0"/>
              <w:right w:val="nil"/>
            </w:tcBorders>
            <w:shd w:val="clear" w:color="auto" w:fill="FFFFFF"/>
            <w:vAlign w:val="center"/>
          </w:tcPr>
          <w:p>
            <w:pPr>
              <w:keepNext w:val="0"/>
              <w:keepLines w:val="0"/>
              <w:widowControl/>
              <w:suppressLineNumbers w:val="0"/>
              <w:jc w:val="left"/>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 </w:t>
            </w:r>
            <w:r>
              <w:rPr>
                <w:rFonts w:hint="default" w:ascii="Helvetica" w:hAnsi="Helvetica" w:eastAsia="Helvetica" w:cs="Helvetica"/>
                <w:i/>
                <w:iCs/>
                <w:color w:val="000000"/>
                <w:kern w:val="0"/>
                <w:sz w:val="21"/>
                <w:szCs w:val="21"/>
                <w:u w:val="none"/>
                <w:bdr w:val="none" w:color="auto" w:sz="0" w:space="0"/>
                <w:lang w:val="en-US" w:eastAsia="zh-CN" w:bidi="ar"/>
              </w:rPr>
              <w:t>p</w:t>
            </w: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&lt;0.05 ** </w:t>
            </w:r>
            <w:r>
              <w:rPr>
                <w:rFonts w:hint="default" w:ascii="Helvetica" w:hAnsi="Helvetica" w:eastAsia="Helvetica" w:cs="Helvetica"/>
                <w:i/>
                <w:iCs/>
                <w:color w:val="000000"/>
                <w:kern w:val="0"/>
                <w:sz w:val="21"/>
                <w:szCs w:val="21"/>
                <w:u w:val="none"/>
                <w:bdr w:val="none" w:color="auto" w:sz="0" w:space="0"/>
                <w:lang w:val="en-US" w:eastAsia="zh-CN" w:bidi="ar"/>
              </w:rPr>
              <w:t>p</w:t>
            </w:r>
            <w:r>
              <w:rPr>
                <w:rFonts w:hint="default" w:ascii="Helvetica" w:hAnsi="Helvetica" w:eastAsia="Helvetica" w:cs="Helvetica"/>
                <w:i w:val="0"/>
                <w:iCs w:val="0"/>
                <w:color w:val="000000"/>
                <w:kern w:val="0"/>
                <w:sz w:val="21"/>
                <w:szCs w:val="21"/>
                <w:u w:val="none"/>
                <w:bdr w:val="none" w:color="auto" w:sz="0" w:space="0"/>
                <w:lang w:val="en-US" w:eastAsia="zh-CN" w:bidi="ar"/>
              </w:rPr>
              <w:t>&lt;0.01</w:t>
            </w:r>
          </w:p>
        </w:tc>
      </w:tr>
    </w:tbl>
    <w:p>
      <w:pPr>
        <w:numPr>
          <w:numId w:val="0"/>
        </w:numPr>
        <w:ind w:leftChars="0" w:firstLine="280" w:firstLineChars="200"/>
        <w:jc w:val="left"/>
        <w:rPr>
          <w:rFonts w:ascii="Helvetica" w:hAnsi="Helvetica" w:eastAsia="Helvetica" w:cs="Helvetica"/>
          <w:i w:val="0"/>
          <w:iCs w:val="0"/>
          <w:caps w:val="0"/>
          <w:color w:val="000000"/>
          <w:spacing w:val="0"/>
          <w:sz w:val="14"/>
          <w:szCs w:val="14"/>
          <w:shd w:val="clear" w:fill="FFFFFF"/>
        </w:rPr>
      </w:pPr>
    </w:p>
    <w:p>
      <w:pPr>
        <w:numPr>
          <w:numId w:val="0"/>
        </w:numPr>
        <w:ind w:leftChars="0" w:firstLine="480" w:firstLineChars="200"/>
        <w:jc w:val="left"/>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从上表可知，利用相关分析去研究产业结构转型升级评估分别和数字贸易变化情况, 数字贸易附贡献水平, 数字贸易附加值共3项之间的相关关系，使用Pearson相关系数去表示相关关系的强弱情况。具体分析可知：</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shd w:val="clear" w:fill="FFFFFF"/>
        </w:rPr>
        <w:t>产业结构转型升级评估和数字贸易变化情况之间的相关系数值为0.447，并且呈现出0.01水平的显著性，因而说明产业结构转型升级评估和数字贸易变化情况之间有着显著的正相关关系。产业结构转型升级评估和数字贸易附贡献水平之间的相关系数值为0.404，并且呈现出0.01水平的显著性，因而说明产业结构转型升级评估和数字贸易附贡献水平之间有着显著的正相关关系。产业结构转型升级评估和数字贸易附加值之间的相关系数值为0.421，并且呈现出0.01水平的显著性，因而说明产业结构转型升级评估和数字贸易附加值之间有着显著的正相关关系。</w:t>
      </w:r>
    </w:p>
    <w:p>
      <w:pPr>
        <w:numPr>
          <w:numId w:val="0"/>
        </w:numPr>
        <w:ind w:leftChars="0" w:firstLine="480" w:firstLineChars="200"/>
        <w:jc w:val="left"/>
        <w:rPr>
          <w:rFonts w:hint="eastAsia" w:ascii="宋体" w:hAnsi="宋体" w:eastAsia="宋体" w:cs="宋体"/>
          <w:i w:val="0"/>
          <w:iCs w:val="0"/>
          <w:caps w:val="0"/>
          <w:color w:val="000000"/>
          <w:spacing w:val="0"/>
          <w:sz w:val="24"/>
          <w:szCs w:val="24"/>
          <w:shd w:val="clear" w:fill="FFFFFF"/>
        </w:rPr>
      </w:pPr>
    </w:p>
    <w:p>
      <w:pPr>
        <w:numPr>
          <w:ilvl w:val="0"/>
          <w:numId w:val="1"/>
        </w:numPr>
        <w:ind w:left="0" w:leftChars="0" w:firstLine="0" w:firstLineChars="0"/>
        <w:jc w:val="left"/>
        <w:rPr>
          <w:rFonts w:hint="eastAsia" w:ascii="黑体" w:hAnsi="黑体" w:eastAsia="黑体" w:cs="黑体"/>
          <w:i w:val="0"/>
          <w:iCs w:val="0"/>
          <w:caps w:val="0"/>
          <w:color w:val="000000"/>
          <w:spacing w:val="0"/>
          <w:sz w:val="36"/>
          <w:szCs w:val="36"/>
          <w:shd w:val="clear" w:fill="FFFFFF"/>
          <w:lang w:val="en-US" w:eastAsia="zh-CN"/>
        </w:rPr>
      </w:pPr>
      <w:r>
        <w:rPr>
          <w:rFonts w:hint="eastAsia" w:ascii="黑体" w:hAnsi="黑体" w:eastAsia="黑体" w:cs="黑体"/>
          <w:i w:val="0"/>
          <w:iCs w:val="0"/>
          <w:caps w:val="0"/>
          <w:color w:val="000000"/>
          <w:spacing w:val="0"/>
          <w:sz w:val="36"/>
          <w:szCs w:val="36"/>
          <w:shd w:val="clear" w:fill="FFFFFF"/>
          <w:lang w:val="en-US" w:eastAsia="zh-CN"/>
        </w:rPr>
        <w:t>回归分析</w:t>
      </w:r>
    </w:p>
    <w:p>
      <w:pPr>
        <w:numPr>
          <w:ilvl w:val="0"/>
          <w:numId w:val="0"/>
        </w:numPr>
        <w:ind w:firstLine="480" w:firstLineChars="200"/>
        <w:rPr>
          <w:rFonts w:hint="eastAsia" w:ascii="宋体" w:hAnsi="宋体" w:eastAsia="宋体" w:cs="宋体"/>
          <w:b/>
          <w:bCs/>
          <w:sz w:val="24"/>
          <w:szCs w:val="24"/>
          <w:lang w:val="en-US" w:eastAsia="zh-CN"/>
        </w:rPr>
      </w:pPr>
      <w:r>
        <w:rPr>
          <w:rFonts w:hint="eastAsia" w:ascii="宋体" w:hAnsi="宋体" w:eastAsia="宋体" w:cs="宋体"/>
          <w:sz w:val="24"/>
          <w:szCs w:val="24"/>
        </w:rPr>
        <w:t>由于均为A</w:t>
      </w:r>
      <w:r>
        <w:rPr>
          <w:rFonts w:hint="eastAsia" w:ascii="宋体" w:hAnsi="宋体" w:eastAsia="宋体" w:cs="宋体"/>
          <w:i w:val="0"/>
          <w:iCs w:val="0"/>
          <w:color w:val="000000"/>
          <w:kern w:val="0"/>
          <w:sz w:val="24"/>
          <w:szCs w:val="24"/>
          <w:u w:val="none"/>
          <w:lang w:val="en-US" w:eastAsia="zh-CN" w:bidi="ar"/>
        </w:rPr>
        <w:t>数字贸易变化情况</w:t>
      </w:r>
      <w:r>
        <w:rPr>
          <w:rFonts w:hint="eastAsia" w:ascii="宋体" w:hAnsi="宋体" w:eastAsia="宋体" w:cs="宋体"/>
          <w:sz w:val="24"/>
          <w:szCs w:val="24"/>
          <w:lang w:eastAsia="zh-CN"/>
        </w:rPr>
        <w:t>，</w:t>
      </w:r>
      <w:r>
        <w:rPr>
          <w:rFonts w:hint="eastAsia" w:ascii="宋体" w:hAnsi="宋体" w:eastAsia="宋体" w:cs="宋体"/>
          <w:sz w:val="24"/>
          <w:szCs w:val="24"/>
        </w:rPr>
        <w:t>B</w:t>
      </w:r>
      <w:r>
        <w:rPr>
          <w:rFonts w:hint="eastAsia" w:ascii="宋体" w:hAnsi="宋体" w:eastAsia="宋体" w:cs="宋体"/>
          <w:i w:val="0"/>
          <w:iCs w:val="0"/>
          <w:color w:val="000000"/>
          <w:kern w:val="0"/>
          <w:sz w:val="24"/>
          <w:szCs w:val="24"/>
          <w:u w:val="none"/>
          <w:lang w:val="en-US" w:eastAsia="zh-CN" w:bidi="ar"/>
        </w:rPr>
        <w:t>数字贸易附贡献水平</w:t>
      </w:r>
      <w:r>
        <w:rPr>
          <w:rFonts w:hint="eastAsia" w:ascii="宋体" w:hAnsi="宋体" w:eastAsia="宋体" w:cs="宋体"/>
          <w:sz w:val="24"/>
          <w:szCs w:val="24"/>
          <w:lang w:eastAsia="zh-CN"/>
        </w:rPr>
        <w:t>，</w:t>
      </w:r>
      <w:r>
        <w:rPr>
          <w:rFonts w:hint="eastAsia" w:ascii="宋体" w:hAnsi="宋体" w:eastAsia="宋体" w:cs="宋体"/>
          <w:sz w:val="24"/>
          <w:szCs w:val="24"/>
        </w:rPr>
        <w:t>C</w:t>
      </w:r>
      <w:r>
        <w:rPr>
          <w:rFonts w:hint="eastAsia" w:ascii="宋体" w:hAnsi="宋体" w:eastAsia="宋体" w:cs="宋体"/>
          <w:i w:val="0"/>
          <w:iCs w:val="0"/>
          <w:color w:val="000000"/>
          <w:kern w:val="0"/>
          <w:sz w:val="24"/>
          <w:szCs w:val="24"/>
          <w:u w:val="none"/>
          <w:lang w:val="en-US" w:eastAsia="zh-CN" w:bidi="ar"/>
        </w:rPr>
        <w:t>数字贸易附加值</w:t>
      </w:r>
      <w:r>
        <w:rPr>
          <w:rFonts w:hint="eastAsia" w:ascii="宋体" w:hAnsi="宋体" w:eastAsia="宋体" w:cs="宋体"/>
          <w:sz w:val="24"/>
          <w:szCs w:val="24"/>
          <w:lang w:val="en-US" w:eastAsia="zh-CN"/>
        </w:rPr>
        <w:t>均为</w:t>
      </w:r>
      <w:r>
        <w:rPr>
          <w:rFonts w:hint="eastAsia" w:ascii="宋体" w:hAnsi="宋体" w:eastAsia="宋体" w:cs="宋体"/>
          <w:sz w:val="24"/>
          <w:szCs w:val="24"/>
        </w:rPr>
        <w:t>量表数据，因此选择多元线性回归分析研究</w:t>
      </w:r>
      <w:r>
        <w:rPr>
          <w:rFonts w:hint="eastAsia" w:ascii="宋体" w:hAnsi="宋体" w:eastAsia="宋体" w:cs="宋体"/>
          <w:sz w:val="24"/>
          <w:szCs w:val="24"/>
          <w:lang w:val="en-US" w:eastAsia="zh-CN"/>
        </w:rPr>
        <w:t>三个自变量</w:t>
      </w:r>
      <w:r>
        <w:rPr>
          <w:rFonts w:hint="eastAsia" w:ascii="宋体" w:hAnsi="宋体" w:eastAsia="宋体" w:cs="宋体"/>
          <w:sz w:val="24"/>
          <w:szCs w:val="24"/>
        </w:rPr>
        <w:t>对</w:t>
      </w:r>
      <w:r>
        <w:rPr>
          <w:rFonts w:hint="eastAsia" w:ascii="宋体" w:hAnsi="宋体" w:eastAsia="宋体" w:cs="宋体"/>
          <w:sz w:val="24"/>
          <w:szCs w:val="24"/>
          <w:lang w:val="en-US" w:eastAsia="zh-CN"/>
        </w:rPr>
        <w:t>D</w:t>
      </w:r>
      <w:r>
        <w:rPr>
          <w:rFonts w:hint="eastAsia" w:ascii="宋体" w:hAnsi="宋体" w:eastAsia="宋体" w:cs="宋体"/>
          <w:i w:val="0"/>
          <w:iCs w:val="0"/>
          <w:color w:val="000000"/>
          <w:kern w:val="0"/>
          <w:sz w:val="24"/>
          <w:szCs w:val="24"/>
          <w:u w:val="none"/>
          <w:lang w:val="en-US" w:eastAsia="zh-CN" w:bidi="ar"/>
        </w:rPr>
        <w:t>产业结构转型升级评估</w:t>
      </w:r>
      <w:r>
        <w:rPr>
          <w:rFonts w:hint="eastAsia" w:ascii="宋体" w:hAnsi="宋体" w:eastAsia="宋体" w:cs="宋体"/>
          <w:sz w:val="24"/>
          <w:szCs w:val="24"/>
        </w:rPr>
        <w:t>的影响。以A</w:t>
      </w:r>
      <w:r>
        <w:rPr>
          <w:rFonts w:hint="eastAsia" w:ascii="宋体" w:hAnsi="宋体" w:eastAsia="宋体" w:cs="宋体"/>
          <w:i w:val="0"/>
          <w:iCs w:val="0"/>
          <w:color w:val="000000"/>
          <w:kern w:val="0"/>
          <w:sz w:val="24"/>
          <w:szCs w:val="24"/>
          <w:u w:val="none"/>
          <w:lang w:val="en-US" w:eastAsia="zh-CN" w:bidi="ar"/>
        </w:rPr>
        <w:t>数字贸易变化情况</w:t>
      </w:r>
      <w:r>
        <w:rPr>
          <w:rFonts w:hint="eastAsia" w:ascii="宋体" w:hAnsi="宋体" w:eastAsia="宋体" w:cs="宋体"/>
          <w:sz w:val="24"/>
          <w:szCs w:val="24"/>
          <w:lang w:eastAsia="zh-CN"/>
        </w:rPr>
        <w:t>，</w:t>
      </w:r>
      <w:r>
        <w:rPr>
          <w:rFonts w:hint="eastAsia" w:ascii="宋体" w:hAnsi="宋体" w:eastAsia="宋体" w:cs="宋体"/>
          <w:sz w:val="24"/>
          <w:szCs w:val="24"/>
        </w:rPr>
        <w:t>B</w:t>
      </w:r>
      <w:r>
        <w:rPr>
          <w:rFonts w:hint="eastAsia" w:ascii="宋体" w:hAnsi="宋体" w:eastAsia="宋体" w:cs="宋体"/>
          <w:i w:val="0"/>
          <w:iCs w:val="0"/>
          <w:color w:val="000000"/>
          <w:kern w:val="0"/>
          <w:sz w:val="24"/>
          <w:szCs w:val="24"/>
          <w:u w:val="none"/>
          <w:lang w:val="en-US" w:eastAsia="zh-CN" w:bidi="ar"/>
        </w:rPr>
        <w:t>数字贸易附贡献水平</w:t>
      </w:r>
      <w:r>
        <w:rPr>
          <w:rFonts w:hint="eastAsia" w:ascii="宋体" w:hAnsi="宋体" w:eastAsia="宋体" w:cs="宋体"/>
          <w:sz w:val="24"/>
          <w:szCs w:val="24"/>
          <w:lang w:eastAsia="zh-CN"/>
        </w:rPr>
        <w:t>，</w:t>
      </w:r>
      <w:r>
        <w:rPr>
          <w:rFonts w:hint="eastAsia" w:ascii="宋体" w:hAnsi="宋体" w:eastAsia="宋体" w:cs="宋体"/>
          <w:sz w:val="24"/>
          <w:szCs w:val="24"/>
        </w:rPr>
        <w:t>C</w:t>
      </w:r>
      <w:r>
        <w:rPr>
          <w:rFonts w:hint="eastAsia" w:ascii="宋体" w:hAnsi="宋体" w:eastAsia="宋体" w:cs="宋体"/>
          <w:i w:val="0"/>
          <w:iCs w:val="0"/>
          <w:color w:val="000000"/>
          <w:kern w:val="0"/>
          <w:sz w:val="24"/>
          <w:szCs w:val="24"/>
          <w:u w:val="none"/>
          <w:lang w:val="en-US" w:eastAsia="zh-CN" w:bidi="ar"/>
        </w:rPr>
        <w:t>数字贸易附加值三</w:t>
      </w:r>
      <w:r>
        <w:rPr>
          <w:rFonts w:hint="eastAsia" w:ascii="宋体" w:hAnsi="宋体" w:eastAsia="宋体" w:cs="宋体"/>
          <w:sz w:val="24"/>
          <w:szCs w:val="24"/>
        </w:rPr>
        <w:t>个维度为自变量，</w:t>
      </w:r>
      <w:r>
        <w:rPr>
          <w:rFonts w:hint="eastAsia" w:ascii="宋体" w:hAnsi="宋体" w:eastAsia="宋体" w:cs="宋体"/>
          <w:sz w:val="24"/>
          <w:szCs w:val="24"/>
          <w:lang w:val="en-US" w:eastAsia="zh-CN"/>
        </w:rPr>
        <w:t>D</w:t>
      </w:r>
      <w:r>
        <w:rPr>
          <w:rFonts w:hint="eastAsia" w:ascii="宋体" w:hAnsi="宋体" w:eastAsia="宋体" w:cs="宋体"/>
          <w:i w:val="0"/>
          <w:iCs w:val="0"/>
          <w:color w:val="000000"/>
          <w:kern w:val="0"/>
          <w:sz w:val="24"/>
          <w:szCs w:val="24"/>
          <w:u w:val="none"/>
          <w:lang w:val="en-US" w:eastAsia="zh-CN" w:bidi="ar"/>
        </w:rPr>
        <w:t>产业结构转型升级评估</w:t>
      </w:r>
      <w:r>
        <w:rPr>
          <w:rFonts w:hint="eastAsia" w:ascii="宋体" w:hAnsi="宋体" w:eastAsia="宋体" w:cs="宋体"/>
          <w:sz w:val="24"/>
          <w:szCs w:val="24"/>
        </w:rPr>
        <w:t>为因变量，进行线性回归运算结果如下：</w:t>
      </w:r>
    </w:p>
    <w:p>
      <w:pPr>
        <w:pStyle w:val="2"/>
        <w:jc w:val="left"/>
      </w:pPr>
    </w:p>
    <w:p>
      <w:pPr>
        <w:pStyle w:val="2"/>
        <w:jc w:val="center"/>
        <w:rPr>
          <w:rFonts w:hint="default" w:eastAsia="黑体"/>
          <w:lang w:val="en-US" w:eastAsia="zh-CN"/>
        </w:rPr>
      </w:pPr>
      <w:r>
        <w:t xml:space="preserve">表 </w:t>
      </w:r>
      <w:r>
        <w:rPr>
          <w:rFonts w:hint="eastAsia"/>
          <w:lang w:val="en-US" w:eastAsia="zh-CN"/>
        </w:rPr>
        <w:t>1</w:t>
      </w:r>
      <w:r>
        <w:rPr>
          <w:rFonts w:hint="eastAsia"/>
          <w:lang w:val="en-US" w:eastAsia="zh-CN"/>
        </w:rPr>
        <w:t>4影响因素分析</w:t>
      </w:r>
    </w:p>
    <w:tbl>
      <w:tblP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216"/>
        <w:gridCol w:w="1216"/>
        <w:gridCol w:w="1216"/>
        <w:gridCol w:w="1217"/>
        <w:gridCol w:w="1217"/>
        <w:gridCol w:w="1217"/>
        <w:gridCol w:w="1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35" w:hRule="atLeast"/>
        </w:trPr>
        <w:tc>
          <w:tcPr>
            <w:tcW w:w="714" w:type="pct"/>
            <w:vMerge w:val="restart"/>
            <w:tcBorders>
              <w:top w:val="single" w:color="auto" w:sz="12" w:space="0"/>
              <w:left w:val="nil"/>
              <w:bottom w:val="nil"/>
              <w:right w:val="nil"/>
            </w:tcBorders>
            <w:shd w:val="clear" w:color="auto" w:fill="FFFFFF"/>
            <w:vAlign w:val="center"/>
          </w:tcPr>
          <w:p>
            <w:pPr>
              <w:jc w:val="center"/>
              <w:rPr>
                <w:rFonts w:hint="eastAsia" w:ascii="Helvetica" w:hAnsi="Helvetica" w:eastAsia="Helvetica" w:cs="Helvetica"/>
                <w:i w:val="0"/>
                <w:iCs w:val="0"/>
                <w:color w:val="000000"/>
                <w:sz w:val="21"/>
                <w:szCs w:val="21"/>
                <w:u w:val="none"/>
              </w:rPr>
            </w:pPr>
          </w:p>
        </w:tc>
        <w:tc>
          <w:tcPr>
            <w:tcW w:w="1428" w:type="pct"/>
            <w:gridSpan w:val="2"/>
            <w:tcBorders>
              <w:top w:val="single" w:color="auto" w:sz="12"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非标准化系数</w:t>
            </w:r>
          </w:p>
        </w:tc>
        <w:tc>
          <w:tcPr>
            <w:tcW w:w="714" w:type="pct"/>
            <w:tcBorders>
              <w:top w:val="single" w:color="auto" w:sz="12"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标准化系数</w:t>
            </w:r>
          </w:p>
        </w:tc>
        <w:tc>
          <w:tcPr>
            <w:tcW w:w="714" w:type="pct"/>
            <w:vMerge w:val="restart"/>
            <w:tcBorders>
              <w:top w:val="single" w:color="auto" w:sz="12"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Style w:val="9"/>
                <w:bdr w:val="none" w:color="auto" w:sz="0" w:space="0"/>
                <w:lang w:val="en-US" w:eastAsia="zh-CN" w:bidi="ar"/>
              </w:rPr>
              <w:t>t</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714" w:type="pct"/>
            <w:vMerge w:val="restart"/>
            <w:tcBorders>
              <w:top w:val="single" w:color="auto" w:sz="12"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Style w:val="9"/>
                <w:bdr w:val="none" w:color="auto" w:sz="0" w:space="0"/>
                <w:lang w:val="en-US" w:eastAsia="zh-CN" w:bidi="ar"/>
              </w:rPr>
              <w:t>p</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714" w:type="pct"/>
            <w:vMerge w:val="restart"/>
            <w:tcBorders>
              <w:top w:val="single" w:color="auto" w:sz="12" w:space="0"/>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VIF</w:t>
            </w:r>
            <w:r>
              <w:rPr>
                <w:rFonts w:ascii="iconfont" w:hAnsi="iconfont" w:eastAsia="iconfont" w:cs="iconfont"/>
                <w:i w:val="0"/>
                <w:iCs w:val="0"/>
                <w:color w:val="CCCCCC"/>
                <w:kern w:val="0"/>
                <w:sz w:val="21"/>
                <w:szCs w:val="21"/>
                <w:u w:val="none"/>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1" w:hRule="atLeast"/>
        </w:trPr>
        <w:tc>
          <w:tcPr>
            <w:tcW w:w="714" w:type="pct"/>
            <w:vMerge w:val="continue"/>
            <w:tcBorders>
              <w:top w:val="nil"/>
              <w:left w:val="nil"/>
              <w:bottom w:val="single" w:color="000000" w:sz="8" w:space="0"/>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c>
          <w:tcPr>
            <w:tcW w:w="714" w:type="pct"/>
            <w:tcBorders>
              <w:top w:val="nil"/>
              <w:left w:val="nil"/>
              <w:bottom w:val="single" w:color="000000"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Style w:val="9"/>
                <w:bdr w:val="none" w:color="auto" w:sz="0" w:space="0"/>
                <w:lang w:val="en-US" w:eastAsia="zh-CN" w:bidi="ar"/>
              </w:rPr>
              <w:t>B</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714" w:type="pct"/>
            <w:tcBorders>
              <w:top w:val="nil"/>
              <w:left w:val="nil"/>
              <w:bottom w:val="single" w:color="000000"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标准误</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714" w:type="pct"/>
            <w:tcBorders>
              <w:top w:val="nil"/>
              <w:left w:val="nil"/>
              <w:bottom w:val="single" w:color="000000" w:sz="8" w:space="0"/>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Style w:val="9"/>
                <w:bdr w:val="none" w:color="auto" w:sz="0" w:space="0"/>
                <w:lang w:val="en-US" w:eastAsia="zh-CN" w:bidi="ar"/>
              </w:rPr>
              <w:t>Beta</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714" w:type="pct"/>
            <w:vMerge w:val="continue"/>
            <w:tcBorders>
              <w:top w:val="nil"/>
              <w:left w:val="nil"/>
              <w:bottom w:val="single" w:color="000000" w:sz="8" w:space="0"/>
              <w:right w:val="nil"/>
            </w:tcBorders>
            <w:shd w:val="clear" w:color="auto" w:fill="FFFFFF"/>
            <w:vAlign w:val="center"/>
          </w:tcPr>
          <w:p>
            <w:pPr>
              <w:jc w:val="center"/>
              <w:rPr>
                <w:rFonts w:hint="default" w:ascii="Helvetica" w:hAnsi="Helvetica" w:eastAsia="Helvetica" w:cs="Helvetica"/>
                <w:i/>
                <w:iCs/>
                <w:color w:val="000000"/>
                <w:sz w:val="21"/>
                <w:szCs w:val="21"/>
                <w:u w:val="none"/>
              </w:rPr>
            </w:pPr>
          </w:p>
        </w:tc>
        <w:tc>
          <w:tcPr>
            <w:tcW w:w="714" w:type="pct"/>
            <w:vMerge w:val="continue"/>
            <w:tcBorders>
              <w:top w:val="nil"/>
              <w:left w:val="nil"/>
              <w:bottom w:val="single" w:color="000000" w:sz="8" w:space="0"/>
              <w:right w:val="nil"/>
            </w:tcBorders>
            <w:shd w:val="clear" w:color="auto" w:fill="FFFFFF"/>
            <w:vAlign w:val="center"/>
          </w:tcPr>
          <w:p>
            <w:pPr>
              <w:jc w:val="center"/>
              <w:rPr>
                <w:rFonts w:hint="default" w:ascii="Helvetica" w:hAnsi="Helvetica" w:eastAsia="Helvetica" w:cs="Helvetica"/>
                <w:i/>
                <w:iCs/>
                <w:color w:val="000000"/>
                <w:sz w:val="21"/>
                <w:szCs w:val="21"/>
                <w:u w:val="none"/>
              </w:rPr>
            </w:pPr>
          </w:p>
        </w:tc>
        <w:tc>
          <w:tcPr>
            <w:tcW w:w="714" w:type="pct"/>
            <w:vMerge w:val="continue"/>
            <w:tcBorders>
              <w:top w:val="nil"/>
              <w:left w:val="nil"/>
              <w:bottom w:val="single" w:color="000000" w:sz="8" w:space="0"/>
              <w:right w:val="nil"/>
            </w:tcBorders>
            <w:shd w:val="clear" w:color="auto" w:fill="FFFFFF"/>
            <w:vAlign w:val="center"/>
          </w:tcPr>
          <w:p>
            <w:pPr>
              <w:jc w:val="center"/>
              <w:rPr>
                <w:rFonts w:hint="default" w:ascii="Helvetica" w:hAnsi="Helvetica" w:eastAsia="Helvetica" w:cs="Helvetica"/>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常数</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0.431</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0.179</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2.401</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0.017*</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68" w:hRule="atLeast"/>
        </w:trPr>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数字贸易变化情况</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0.315</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0.044</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0.34</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7.184</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0.000**</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0" w:hRule="atLeast"/>
        </w:trPr>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数字贸易附贡献水平</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0.246</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0.038</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0.307</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6.535</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0.000**</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数字贸易附加值</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0.263</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0.04</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0.313</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6.633</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0.000**</w:t>
            </w:r>
          </w:p>
        </w:tc>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1.051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68" w:hRule="atLeast"/>
        </w:trPr>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Style w:val="9"/>
                <w:bdr w:val="none" w:color="auto" w:sz="0" w:space="0"/>
                <w:lang w:val="en-US" w:eastAsia="zh-CN" w:bidi="ar"/>
              </w:rPr>
              <w:t>R</w:t>
            </w: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 </w:t>
            </w:r>
            <w:r>
              <w:rPr>
                <w:rFonts w:hint="default" w:ascii="Helvetica" w:hAnsi="Helvetica" w:eastAsia="Helvetica" w:cs="Helvetica"/>
                <w:i w:val="0"/>
                <w:iCs w:val="0"/>
                <w:color w:val="000000"/>
                <w:kern w:val="0"/>
                <w:sz w:val="18"/>
                <w:szCs w:val="18"/>
                <w:u w:val="none"/>
                <w:bdr w:val="none" w:color="auto" w:sz="0" w:space="0"/>
                <w:lang w:val="en-US" w:eastAsia="zh-CN" w:bidi="ar"/>
              </w:rPr>
              <w:t>2</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4285" w:type="pct"/>
            <w:gridSpan w:val="6"/>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调整</w:t>
            </w:r>
            <w:r>
              <w:rPr>
                <w:rStyle w:val="9"/>
                <w:bdr w:val="none" w:color="auto" w:sz="0" w:space="0"/>
                <w:lang w:val="en-US" w:eastAsia="zh-CN" w:bidi="ar"/>
              </w:rPr>
              <w:t>R</w:t>
            </w: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 </w:t>
            </w:r>
            <w:r>
              <w:rPr>
                <w:rFonts w:hint="default" w:ascii="Helvetica" w:hAnsi="Helvetica" w:eastAsia="Helvetica" w:cs="Helvetica"/>
                <w:i w:val="0"/>
                <w:iCs w:val="0"/>
                <w:color w:val="000000"/>
                <w:kern w:val="0"/>
                <w:sz w:val="18"/>
                <w:szCs w:val="18"/>
                <w:u w:val="none"/>
                <w:bdr w:val="none" w:color="auto" w:sz="0" w:space="0"/>
                <w:lang w:val="en-US" w:eastAsia="zh-CN" w:bidi="ar"/>
              </w:rPr>
              <w:t>2</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4285" w:type="pct"/>
            <w:gridSpan w:val="6"/>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Style w:val="9"/>
                <w:bdr w:val="none" w:color="auto" w:sz="0" w:space="0"/>
                <w:lang w:val="en-US" w:eastAsia="zh-CN" w:bidi="ar"/>
              </w:rPr>
              <w:t>F</w:t>
            </w:r>
            <w:r>
              <w:rPr>
                <w:rFonts w:ascii="iconfont" w:hAnsi="iconfont" w:eastAsia="iconfont" w:cs="iconfont"/>
                <w:i w:val="0"/>
                <w:iCs w:val="0"/>
                <w:color w:val="CCCCCC"/>
                <w:kern w:val="0"/>
                <w:sz w:val="21"/>
                <w:szCs w:val="21"/>
                <w:u w:val="none"/>
                <w:bdr w:val="none" w:color="auto" w:sz="0" w:space="0"/>
                <w:lang w:val="en-US" w:eastAsia="zh-CN" w:bidi="ar"/>
              </w:rPr>
              <w:t></w:t>
            </w:r>
          </w:p>
        </w:tc>
        <w:tc>
          <w:tcPr>
            <w:tcW w:w="4285" w:type="pct"/>
            <w:gridSpan w:val="6"/>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iCs/>
                <w:color w:val="000000"/>
                <w:sz w:val="21"/>
                <w:szCs w:val="21"/>
                <w:u w:val="none"/>
              </w:rPr>
            </w:pPr>
            <w:r>
              <w:rPr>
                <w:rStyle w:val="9"/>
                <w:bdr w:val="none" w:color="auto" w:sz="0" w:space="0"/>
                <w:lang w:val="en-US" w:eastAsia="zh-CN" w:bidi="ar"/>
              </w:rPr>
              <w:t>F</w:t>
            </w: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 (3,279)=64.029,</w:t>
            </w:r>
            <w:r>
              <w:rPr>
                <w:rStyle w:val="9"/>
                <w:bdr w:val="none" w:color="auto" w:sz="0" w:space="0"/>
                <w:lang w:val="en-US" w:eastAsia="zh-CN" w:bidi="ar"/>
              </w:rPr>
              <w:t>p</w:t>
            </w:r>
            <w:r>
              <w:rPr>
                <w:rFonts w:hint="default" w:ascii="Helvetica" w:hAnsi="Helvetica" w:eastAsia="Helvetica" w:cs="Helvetica"/>
                <w:i w:val="0"/>
                <w:iCs w:val="0"/>
                <w:color w:val="000000"/>
                <w:kern w:val="0"/>
                <w:sz w:val="21"/>
                <w:szCs w:val="21"/>
                <w:u w:val="none"/>
                <w:bdr w:val="none" w:color="auto" w:sz="0" w:space="0"/>
                <w:lang w:val="en-US" w:eastAsia="zh-CN" w:bidi="ar"/>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714"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D-W值</w:t>
            </w:r>
          </w:p>
        </w:tc>
        <w:tc>
          <w:tcPr>
            <w:tcW w:w="4285" w:type="pct"/>
            <w:gridSpan w:val="6"/>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000" w:type="pct"/>
            <w:gridSpan w:val="7"/>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因变量：产业结构转型升级评估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000" w:type="pct"/>
            <w:gridSpan w:val="7"/>
            <w:tcBorders>
              <w:top w:val="nil"/>
              <w:left w:val="nil"/>
              <w:bottom w:val="single" w:color="000000" w:sz="12" w:space="0"/>
              <w:right w:val="nil"/>
            </w:tcBorders>
            <w:shd w:val="clear" w:color="auto" w:fill="FFFFFF"/>
            <w:vAlign w:val="center"/>
          </w:tcPr>
          <w:p>
            <w:pPr>
              <w:keepNext w:val="0"/>
              <w:keepLines w:val="0"/>
              <w:widowControl/>
              <w:suppressLineNumbers w:val="0"/>
              <w:jc w:val="left"/>
              <w:textAlignment w:val="center"/>
              <w:rPr>
                <w:rFonts w:hint="default" w:ascii="Helvetica" w:hAnsi="Helvetica" w:eastAsia="Helvetica" w:cs="Helvetica"/>
                <w:i w:val="0"/>
                <w:iCs w:val="0"/>
                <w:color w:val="000000"/>
                <w:sz w:val="21"/>
                <w:szCs w:val="21"/>
                <w:u w:val="none"/>
              </w:rPr>
            </w:pP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 </w:t>
            </w:r>
            <w:r>
              <w:rPr>
                <w:rStyle w:val="9"/>
                <w:bdr w:val="none" w:color="auto" w:sz="0" w:space="0"/>
                <w:lang w:val="en-US" w:eastAsia="zh-CN" w:bidi="ar"/>
              </w:rPr>
              <w:t>p</w:t>
            </w:r>
            <w:r>
              <w:rPr>
                <w:rFonts w:hint="default" w:ascii="Helvetica" w:hAnsi="Helvetica" w:eastAsia="Helvetica" w:cs="Helvetica"/>
                <w:i w:val="0"/>
                <w:iCs w:val="0"/>
                <w:color w:val="000000"/>
                <w:kern w:val="0"/>
                <w:sz w:val="21"/>
                <w:szCs w:val="21"/>
                <w:u w:val="none"/>
                <w:bdr w:val="none" w:color="auto" w:sz="0" w:space="0"/>
                <w:lang w:val="en-US" w:eastAsia="zh-CN" w:bidi="ar"/>
              </w:rPr>
              <w:t xml:space="preserve">&lt;0.05 ** </w:t>
            </w:r>
            <w:r>
              <w:rPr>
                <w:rStyle w:val="9"/>
                <w:bdr w:val="none" w:color="auto" w:sz="0" w:space="0"/>
                <w:lang w:val="en-US" w:eastAsia="zh-CN" w:bidi="ar"/>
              </w:rPr>
              <w:t>p</w:t>
            </w:r>
            <w:r>
              <w:rPr>
                <w:rFonts w:hint="default" w:ascii="Helvetica" w:hAnsi="Helvetica" w:eastAsia="Helvetica" w:cs="Helvetica"/>
                <w:i w:val="0"/>
                <w:iCs w:val="0"/>
                <w:color w:val="000000"/>
                <w:kern w:val="0"/>
                <w:sz w:val="21"/>
                <w:szCs w:val="21"/>
                <w:u w:val="none"/>
                <w:bdr w:val="none" w:color="auto" w:sz="0" w:space="0"/>
                <w:lang w:val="en-US" w:eastAsia="zh-CN" w:bidi="ar"/>
              </w:rPr>
              <w:t>&lt;0.01</w:t>
            </w:r>
          </w:p>
        </w:tc>
      </w:tr>
    </w:tbl>
    <w:p>
      <w:pPr>
        <w:numPr>
          <w:numId w:val="0"/>
        </w:numPr>
        <w:ind w:leftChars="0"/>
        <w:jc w:val="left"/>
        <w:rPr>
          <w:rFonts w:hint="eastAsia" w:ascii="宋体" w:hAnsi="宋体" w:eastAsia="宋体" w:cs="宋体"/>
          <w:i w:val="0"/>
          <w:iCs w:val="0"/>
          <w:caps w:val="0"/>
          <w:color w:val="000000"/>
          <w:spacing w:val="0"/>
          <w:sz w:val="24"/>
          <w:szCs w:val="24"/>
          <w:shd w:val="clear" w:fill="FFFFFF"/>
        </w:rPr>
      </w:pPr>
    </w:p>
    <w:p>
      <w:pPr>
        <w:numPr>
          <w:numId w:val="0"/>
        </w:numPr>
        <w:ind w:leftChars="0" w:firstLine="480" w:firstLineChars="200"/>
        <w:jc w:val="left"/>
        <w:rPr>
          <w:rFonts w:hint="eastAsia" w:ascii="宋体" w:hAnsi="宋体" w:eastAsia="宋体" w:cs="宋体"/>
          <w:i w:val="0"/>
          <w:iCs w:val="0"/>
          <w:caps w:val="0"/>
          <w:color w:val="000000"/>
          <w:spacing w:val="0"/>
          <w:sz w:val="24"/>
          <w:szCs w:val="24"/>
          <w:shd w:val="clear" w:fill="FFFFFF"/>
          <w:lang w:eastAsia="zh-CN"/>
        </w:rPr>
      </w:pPr>
      <w:r>
        <w:rPr>
          <w:rFonts w:hint="eastAsia" w:ascii="宋体" w:hAnsi="宋体" w:eastAsia="宋体" w:cs="宋体"/>
          <w:i w:val="0"/>
          <w:iCs w:val="0"/>
          <w:caps w:val="0"/>
          <w:color w:val="000000"/>
          <w:spacing w:val="0"/>
          <w:sz w:val="24"/>
          <w:szCs w:val="24"/>
          <w:shd w:val="clear" w:fill="FFFFFF"/>
        </w:rPr>
        <w:t>上表可知，将数字贸易变化情况,数字贸易附贡献水平,数字贸易附加值作为自变量，而将产业结构转型升级评估作为因变量进行线性回归分析，从上表可以看出，模型公式为：产业结构转型升级评估=0.431 + 0.315*数字贸易变化情况 + 0.246*数字贸易附贡献水平 + 0.263*数字贸易附加值</w:t>
      </w:r>
      <w:r>
        <w:rPr>
          <w:rFonts w:hint="eastAsia" w:ascii="宋体" w:hAnsi="宋体" w:eastAsia="宋体" w:cs="宋体"/>
          <w:i w:val="0"/>
          <w:iCs w:val="0"/>
          <w:caps w:val="0"/>
          <w:color w:val="000000"/>
          <w:spacing w:val="0"/>
          <w:sz w:val="24"/>
          <w:szCs w:val="24"/>
          <w:shd w:val="clear" w:fill="FFFFFF"/>
          <w:lang w:eastAsia="zh-CN"/>
        </w:rPr>
        <w:t>。</w:t>
      </w:r>
    </w:p>
    <w:p>
      <w:pPr>
        <w:numPr>
          <w:numId w:val="0"/>
        </w:numPr>
        <w:ind w:leftChars="0" w:firstLine="480" w:firstLineChars="200"/>
        <w:jc w:val="left"/>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rPr>
        <w:t>模型</w:t>
      </w:r>
      <w:r>
        <w:rPr>
          <w:rFonts w:hint="eastAsia" w:ascii="宋体" w:hAnsi="宋体" w:eastAsia="宋体" w:cs="宋体"/>
          <w:i/>
          <w:iCs/>
          <w:caps w:val="0"/>
          <w:color w:val="000000"/>
          <w:spacing w:val="0"/>
          <w:sz w:val="24"/>
          <w:szCs w:val="24"/>
        </w:rPr>
        <w:t>R</w:t>
      </w:r>
      <w:r>
        <w:rPr>
          <w:rFonts w:hint="eastAsia" w:ascii="宋体" w:hAnsi="宋体" w:eastAsia="宋体" w:cs="宋体"/>
          <w:i w:val="0"/>
          <w:iCs w:val="0"/>
          <w:caps w:val="0"/>
          <w:color w:val="000000"/>
          <w:spacing w:val="0"/>
          <w:sz w:val="24"/>
          <w:szCs w:val="24"/>
          <w:shd w:val="clear" w:fill="FFFFFF"/>
        </w:rPr>
        <w:t>方值为0.408，意味着数字贸易变化情况,数字贸易附贡献水平,数字贸易附加值可以解释产业结构转型升级评估的40.8%变化原因。对模型进行</w:t>
      </w:r>
      <w:r>
        <w:rPr>
          <w:rFonts w:hint="eastAsia" w:ascii="宋体" w:hAnsi="宋体" w:eastAsia="宋体" w:cs="宋体"/>
          <w:i/>
          <w:iCs/>
          <w:caps w:val="0"/>
          <w:color w:val="000000"/>
          <w:spacing w:val="0"/>
          <w:sz w:val="24"/>
          <w:szCs w:val="24"/>
        </w:rPr>
        <w:t>F</w:t>
      </w:r>
      <w:r>
        <w:rPr>
          <w:rFonts w:hint="eastAsia" w:ascii="宋体" w:hAnsi="宋体" w:eastAsia="宋体" w:cs="宋体"/>
          <w:i w:val="0"/>
          <w:iCs w:val="0"/>
          <w:caps w:val="0"/>
          <w:color w:val="000000"/>
          <w:spacing w:val="0"/>
          <w:sz w:val="24"/>
          <w:szCs w:val="24"/>
          <w:shd w:val="clear" w:fill="FFFFFF"/>
        </w:rPr>
        <w:t>检验时发现模型通过</w:t>
      </w:r>
      <w:r>
        <w:rPr>
          <w:rFonts w:hint="eastAsia" w:ascii="宋体" w:hAnsi="宋体" w:eastAsia="宋体" w:cs="宋体"/>
          <w:i/>
          <w:iCs/>
          <w:caps w:val="0"/>
          <w:color w:val="000000"/>
          <w:spacing w:val="0"/>
          <w:sz w:val="24"/>
          <w:szCs w:val="24"/>
        </w:rPr>
        <w:t>F</w:t>
      </w:r>
      <w:r>
        <w:rPr>
          <w:rFonts w:hint="eastAsia" w:ascii="宋体" w:hAnsi="宋体" w:eastAsia="宋体" w:cs="宋体"/>
          <w:i w:val="0"/>
          <w:iCs w:val="0"/>
          <w:caps w:val="0"/>
          <w:color w:val="000000"/>
          <w:spacing w:val="0"/>
          <w:sz w:val="24"/>
          <w:szCs w:val="24"/>
          <w:shd w:val="clear" w:fill="FFFFFF"/>
        </w:rPr>
        <w:t>检验(</w:t>
      </w:r>
      <w:r>
        <w:rPr>
          <w:rFonts w:hint="eastAsia" w:ascii="宋体" w:hAnsi="宋体" w:eastAsia="宋体" w:cs="宋体"/>
          <w:i/>
          <w:iCs/>
          <w:caps w:val="0"/>
          <w:color w:val="000000"/>
          <w:spacing w:val="0"/>
          <w:sz w:val="24"/>
          <w:szCs w:val="24"/>
        </w:rPr>
        <w:t>F</w:t>
      </w:r>
      <w:r>
        <w:rPr>
          <w:rFonts w:hint="eastAsia" w:ascii="宋体" w:hAnsi="宋体" w:eastAsia="宋体" w:cs="宋体"/>
          <w:i w:val="0"/>
          <w:iCs w:val="0"/>
          <w:caps w:val="0"/>
          <w:color w:val="000000"/>
          <w:spacing w:val="0"/>
          <w:sz w:val="24"/>
          <w:szCs w:val="24"/>
          <w:shd w:val="clear" w:fill="FFFFFF"/>
        </w:rPr>
        <w:t>=64.029，</w:t>
      </w:r>
      <w:r>
        <w:rPr>
          <w:rFonts w:hint="eastAsia" w:ascii="宋体" w:hAnsi="宋体" w:eastAsia="宋体" w:cs="宋体"/>
          <w:i/>
          <w:iCs/>
          <w:caps w:val="0"/>
          <w:color w:val="000000"/>
          <w:spacing w:val="0"/>
          <w:sz w:val="24"/>
          <w:szCs w:val="24"/>
        </w:rPr>
        <w:t>p</w:t>
      </w:r>
      <w:r>
        <w:rPr>
          <w:rFonts w:hint="eastAsia" w:ascii="宋体" w:hAnsi="宋体" w:eastAsia="宋体" w:cs="宋体"/>
          <w:i w:val="0"/>
          <w:iCs w:val="0"/>
          <w:caps w:val="0"/>
          <w:color w:val="000000"/>
          <w:spacing w:val="0"/>
          <w:sz w:val="24"/>
          <w:szCs w:val="24"/>
          <w:shd w:val="clear" w:fill="FFFFFF"/>
        </w:rPr>
        <w:t>=0.000&lt;0.05)，也即说明数字贸易变化情况,数字贸易附贡献水平,数字贸易附加值中至少一项会对产业结构转型升级评估产生影响关系，</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lang w:val="en-US" w:eastAsia="zh-CN"/>
        </w:rPr>
        <w:t xml:space="preserve">    </w:t>
      </w:r>
      <w:r>
        <w:rPr>
          <w:rFonts w:hint="eastAsia" w:ascii="宋体" w:hAnsi="宋体" w:eastAsia="宋体" w:cs="宋体"/>
          <w:i w:val="0"/>
          <w:iCs w:val="0"/>
          <w:caps w:val="0"/>
          <w:color w:val="000000"/>
          <w:spacing w:val="0"/>
          <w:sz w:val="24"/>
          <w:szCs w:val="24"/>
          <w:shd w:val="clear" w:fill="FFFFFF"/>
        </w:rPr>
        <w:t>数字贸易变化情况的回归系数值为0.315(</w:t>
      </w:r>
      <w:r>
        <w:rPr>
          <w:rFonts w:hint="eastAsia" w:ascii="宋体" w:hAnsi="宋体" w:eastAsia="宋体" w:cs="宋体"/>
          <w:i/>
          <w:iCs/>
          <w:caps w:val="0"/>
          <w:color w:val="000000"/>
          <w:spacing w:val="0"/>
          <w:sz w:val="24"/>
          <w:szCs w:val="24"/>
        </w:rPr>
        <w:t>t</w:t>
      </w:r>
      <w:r>
        <w:rPr>
          <w:rFonts w:hint="eastAsia" w:ascii="宋体" w:hAnsi="宋体" w:eastAsia="宋体" w:cs="宋体"/>
          <w:i w:val="0"/>
          <w:iCs w:val="0"/>
          <w:caps w:val="0"/>
          <w:color w:val="000000"/>
          <w:spacing w:val="0"/>
          <w:sz w:val="24"/>
          <w:szCs w:val="24"/>
          <w:shd w:val="clear" w:fill="FFFFFF"/>
        </w:rPr>
        <w:t>=7.184，</w:t>
      </w:r>
      <w:r>
        <w:rPr>
          <w:rFonts w:hint="eastAsia" w:ascii="宋体" w:hAnsi="宋体" w:eastAsia="宋体" w:cs="宋体"/>
          <w:i/>
          <w:iCs/>
          <w:caps w:val="0"/>
          <w:color w:val="000000"/>
          <w:spacing w:val="0"/>
          <w:sz w:val="24"/>
          <w:szCs w:val="24"/>
        </w:rPr>
        <w:t>p</w:t>
      </w:r>
      <w:r>
        <w:rPr>
          <w:rFonts w:hint="eastAsia" w:ascii="宋体" w:hAnsi="宋体" w:eastAsia="宋体" w:cs="宋体"/>
          <w:i w:val="0"/>
          <w:iCs w:val="0"/>
          <w:caps w:val="0"/>
          <w:color w:val="000000"/>
          <w:spacing w:val="0"/>
          <w:sz w:val="24"/>
          <w:szCs w:val="24"/>
          <w:shd w:val="clear" w:fill="FFFFFF"/>
        </w:rPr>
        <w:t>=0.000&lt;0.01)，意味着数字贸易变化情况会对产业结构转型升级评估产生显著的正向影响关系。数字贸易附贡献水平的回归系数值为0.246(</w:t>
      </w:r>
      <w:r>
        <w:rPr>
          <w:rFonts w:hint="eastAsia" w:ascii="宋体" w:hAnsi="宋体" w:eastAsia="宋体" w:cs="宋体"/>
          <w:i/>
          <w:iCs/>
          <w:caps w:val="0"/>
          <w:color w:val="000000"/>
          <w:spacing w:val="0"/>
          <w:sz w:val="24"/>
          <w:szCs w:val="24"/>
        </w:rPr>
        <w:t>t</w:t>
      </w:r>
      <w:r>
        <w:rPr>
          <w:rFonts w:hint="eastAsia" w:ascii="宋体" w:hAnsi="宋体" w:eastAsia="宋体" w:cs="宋体"/>
          <w:i w:val="0"/>
          <w:iCs w:val="0"/>
          <w:caps w:val="0"/>
          <w:color w:val="000000"/>
          <w:spacing w:val="0"/>
          <w:sz w:val="24"/>
          <w:szCs w:val="24"/>
          <w:shd w:val="clear" w:fill="FFFFFF"/>
        </w:rPr>
        <w:t>=6.535，</w:t>
      </w:r>
      <w:r>
        <w:rPr>
          <w:rFonts w:hint="eastAsia" w:ascii="宋体" w:hAnsi="宋体" w:eastAsia="宋体" w:cs="宋体"/>
          <w:i/>
          <w:iCs/>
          <w:caps w:val="0"/>
          <w:color w:val="000000"/>
          <w:spacing w:val="0"/>
          <w:sz w:val="24"/>
          <w:szCs w:val="24"/>
        </w:rPr>
        <w:t>p</w:t>
      </w:r>
      <w:r>
        <w:rPr>
          <w:rFonts w:hint="eastAsia" w:ascii="宋体" w:hAnsi="宋体" w:eastAsia="宋体" w:cs="宋体"/>
          <w:i w:val="0"/>
          <w:iCs w:val="0"/>
          <w:caps w:val="0"/>
          <w:color w:val="000000"/>
          <w:spacing w:val="0"/>
          <w:sz w:val="24"/>
          <w:szCs w:val="24"/>
          <w:shd w:val="clear" w:fill="FFFFFF"/>
        </w:rPr>
        <w:t>=0.000&lt;0.01)，意味着数字贸易附贡献水平会对产业结构转型升级评估产生显著的正向影响关系。数字贸易附加值的回归系数值为0.263(</w:t>
      </w:r>
      <w:r>
        <w:rPr>
          <w:rFonts w:hint="eastAsia" w:ascii="宋体" w:hAnsi="宋体" w:eastAsia="宋体" w:cs="宋体"/>
          <w:i/>
          <w:iCs/>
          <w:caps w:val="0"/>
          <w:color w:val="000000"/>
          <w:spacing w:val="0"/>
          <w:sz w:val="24"/>
          <w:szCs w:val="24"/>
        </w:rPr>
        <w:t>t</w:t>
      </w:r>
      <w:r>
        <w:rPr>
          <w:rFonts w:hint="eastAsia" w:ascii="宋体" w:hAnsi="宋体" w:eastAsia="宋体" w:cs="宋体"/>
          <w:i w:val="0"/>
          <w:iCs w:val="0"/>
          <w:caps w:val="0"/>
          <w:color w:val="000000"/>
          <w:spacing w:val="0"/>
          <w:sz w:val="24"/>
          <w:szCs w:val="24"/>
          <w:shd w:val="clear" w:fill="FFFFFF"/>
        </w:rPr>
        <w:t>=6.633，</w:t>
      </w:r>
      <w:r>
        <w:rPr>
          <w:rFonts w:hint="eastAsia" w:ascii="宋体" w:hAnsi="宋体" w:eastAsia="宋体" w:cs="宋体"/>
          <w:i/>
          <w:iCs/>
          <w:caps w:val="0"/>
          <w:color w:val="000000"/>
          <w:spacing w:val="0"/>
          <w:sz w:val="24"/>
          <w:szCs w:val="24"/>
        </w:rPr>
        <w:t>p</w:t>
      </w:r>
      <w:r>
        <w:rPr>
          <w:rFonts w:hint="eastAsia" w:ascii="宋体" w:hAnsi="宋体" w:eastAsia="宋体" w:cs="宋体"/>
          <w:i w:val="0"/>
          <w:iCs w:val="0"/>
          <w:caps w:val="0"/>
          <w:color w:val="000000"/>
          <w:spacing w:val="0"/>
          <w:sz w:val="24"/>
          <w:szCs w:val="24"/>
          <w:shd w:val="clear" w:fill="FFFFFF"/>
        </w:rPr>
        <w:t>=0.000&lt;0.01)，意味着数字贸易附加值会对产业结构转型升级评估产生显著的正向影响关系。</w:t>
      </w:r>
      <w:r>
        <w:rPr>
          <w:rFonts w:hint="eastAsia" w:ascii="宋体" w:hAnsi="宋体" w:eastAsia="宋体" w:cs="宋体"/>
          <w:i w:val="0"/>
          <w:iCs w:val="0"/>
          <w:caps w:val="0"/>
          <w:color w:val="000000"/>
          <w:spacing w:val="0"/>
          <w:sz w:val="24"/>
          <w:szCs w:val="24"/>
        </w:rPr>
        <w:br w:type="textWrapping"/>
      </w:r>
      <w:r>
        <w:rPr>
          <w:rFonts w:hint="eastAsia" w:ascii="宋体" w:hAnsi="宋体" w:eastAsia="宋体" w:cs="宋体"/>
          <w:i w:val="0"/>
          <w:iCs w:val="0"/>
          <w:caps w:val="0"/>
          <w:color w:val="000000"/>
          <w:spacing w:val="0"/>
          <w:sz w:val="24"/>
          <w:szCs w:val="24"/>
          <w:lang w:val="en-US" w:eastAsia="zh-CN"/>
        </w:rPr>
        <w:t xml:space="preserve">    </w:t>
      </w:r>
      <w:r>
        <w:rPr>
          <w:rFonts w:hint="eastAsia" w:ascii="宋体" w:hAnsi="宋体" w:eastAsia="宋体" w:cs="宋体"/>
          <w:i w:val="0"/>
          <w:iCs w:val="0"/>
          <w:caps w:val="0"/>
          <w:color w:val="000000"/>
          <w:spacing w:val="0"/>
          <w:sz w:val="24"/>
          <w:szCs w:val="24"/>
          <w:shd w:val="clear" w:fill="FFFFFF"/>
        </w:rPr>
        <w:t>总结分析可知：数字贸易变化情况, 数字贸易附贡献水平, 数字贸易附加值全部均会对产业结构转型升级评估产生显著的正向影响关系。</w:t>
      </w: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2E1A5B"/>
    <w:multiLevelType w:val="singleLevel"/>
    <w:tmpl w:val="C82E1A5B"/>
    <w:lvl w:ilvl="0" w:tentative="0">
      <w:start w:val="3"/>
      <w:numFmt w:val="chineseCounting"/>
      <w:suff w:val="nothing"/>
      <w:lvlText w:val="（%1）"/>
      <w:lvlJc w:val="left"/>
      <w:rPr>
        <w:rFonts w:hint="eastAsia"/>
      </w:rPr>
    </w:lvl>
  </w:abstractNum>
  <w:abstractNum w:abstractNumId="1">
    <w:nsid w:val="10C5C906"/>
    <w:multiLevelType w:val="singleLevel"/>
    <w:tmpl w:val="10C5C906"/>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0YjQ3NzI3ODc2OWE5YzdkYjViODk0YmE0ZDViNDcifQ=="/>
  </w:docVars>
  <w:rsids>
    <w:rsidRoot w:val="77B54875"/>
    <w:rsid w:val="77B5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character" w:customStyle="1" w:styleId="5">
    <w:name w:val="font21"/>
    <w:basedOn w:val="4"/>
    <w:uiPriority w:val="0"/>
    <w:rPr>
      <w:rFonts w:hint="default" w:ascii="Helvetica" w:hAnsi="Helvetica" w:eastAsia="Helvetica" w:cs="Helvetica"/>
      <w:color w:val="000000"/>
      <w:sz w:val="21"/>
      <w:szCs w:val="21"/>
      <w:u w:val="none"/>
    </w:rPr>
  </w:style>
  <w:style w:type="character" w:customStyle="1" w:styleId="6">
    <w:name w:val="font11"/>
    <w:basedOn w:val="4"/>
    <w:uiPriority w:val="0"/>
    <w:rPr>
      <w:rFonts w:ascii="iconfont" w:hAnsi="iconfont" w:eastAsia="iconfont" w:cs="iconfont"/>
      <w:color w:val="CCCCCC"/>
      <w:sz w:val="21"/>
      <w:szCs w:val="21"/>
      <w:u w:val="none"/>
    </w:rPr>
  </w:style>
  <w:style w:type="paragraph" w:styleId="7">
    <w:name w:val="List Paragraph"/>
    <w:basedOn w:val="1"/>
    <w:qFormat/>
    <w:uiPriority w:val="34"/>
    <w:pPr>
      <w:ind w:firstLine="420" w:firstLineChars="200"/>
    </w:pPr>
  </w:style>
  <w:style w:type="character" w:customStyle="1" w:styleId="8">
    <w:name w:val="font31"/>
    <w:basedOn w:val="4"/>
    <w:uiPriority w:val="0"/>
    <w:rPr>
      <w:rFonts w:hint="default" w:ascii="Helvetica" w:hAnsi="Helvetica" w:eastAsia="Helvetica" w:cs="Helvetica"/>
      <w:i/>
      <w:iCs/>
      <w:color w:val="000000"/>
      <w:sz w:val="21"/>
      <w:szCs w:val="21"/>
      <w:u w:val="none"/>
    </w:rPr>
  </w:style>
  <w:style w:type="character" w:customStyle="1" w:styleId="9">
    <w:name w:val="font41"/>
    <w:basedOn w:val="4"/>
    <w:uiPriority w:val="0"/>
    <w:rPr>
      <w:rFonts w:hint="default" w:ascii="Helvetica" w:hAnsi="Helvetica" w:eastAsia="Helvetica" w:cs="Helvetica"/>
      <w:i/>
      <w:iCs/>
      <w:color w:val="000000"/>
      <w:sz w:val="21"/>
      <w:szCs w:val="2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2023-04-26T08:01:00Z</dcterms:created>
  <dc:creator>*</dc:creator>
  <cp:lastModifiedBy>*</cp:lastModifiedBy>
  <dcterms:modified xsi:type="dcterms:W3CDTF">2023-04-26T16:12:58Z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F6795689886B49D893DCF535DE615EF8_11</vt:lpwstr>
  </property>
</Properties>
</file>