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92166" w14:textId="1B514037" w:rsidR="00F23718" w:rsidRDefault="0024111C">
      <w:r>
        <w:rPr>
          <w:rFonts w:hint="eastAsia"/>
        </w:rPr>
        <w:t>臺灣現代及標</w:t>
      </w:r>
      <w:r w:rsidR="00B36EBD">
        <w:rPr>
          <w:rFonts w:hint="eastAsia"/>
        </w:rPr>
        <w:t>線</w:t>
      </w:r>
      <w:r>
        <w:rPr>
          <w:rFonts w:hint="eastAsia"/>
        </w:rPr>
        <w:t>型圓環和傳統圓環的安全潛力比較</w:t>
      </w:r>
    </w:p>
    <w:p w14:paraId="4D05E202" w14:textId="3A3DFDA4" w:rsidR="00591E3F" w:rsidRDefault="00591E3F"/>
    <w:p w14:paraId="773853B7" w14:textId="3EBF550A" w:rsidR="00B36EBD" w:rsidRDefault="00334C83">
      <w:r>
        <w:t xml:space="preserve">ICE </w:t>
      </w:r>
      <w:r>
        <w:rPr>
          <w:rFonts w:hint="eastAsia"/>
        </w:rPr>
        <w:t>交叉口控制評估</w:t>
      </w:r>
    </w:p>
    <w:p w14:paraId="4D2E3108" w14:textId="7C682908" w:rsidR="00334C83" w:rsidRDefault="00334C83">
      <w:r w:rsidRPr="00334C83">
        <w:rPr>
          <w:rFonts w:hint="eastAsia"/>
          <w:noProof/>
        </w:rPr>
        <w:drawing>
          <wp:inline distT="0" distB="0" distL="0" distR="0" wp14:anchorId="1B29EBFC" wp14:editId="213C7059">
            <wp:extent cx="4895850" cy="27432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B1244" w14:textId="67BBF498" w:rsidR="00726F9C" w:rsidRDefault="00726F9C">
      <w:r>
        <w:t xml:space="preserve">Rotaries </w:t>
      </w:r>
      <w:r>
        <w:rPr>
          <w:rFonts w:hint="eastAsia"/>
        </w:rPr>
        <w:t>旋轉交叉口</w:t>
      </w:r>
    </w:p>
    <w:p w14:paraId="30A35E03" w14:textId="07FE72DE" w:rsidR="00726F9C" w:rsidRDefault="00726F9C">
      <w:r>
        <w:rPr>
          <w:rFonts w:hint="eastAsia"/>
        </w:rPr>
        <w:t>圓環較大、進入速度較快</w:t>
      </w:r>
      <w:r w:rsidR="00DE617D">
        <w:rPr>
          <w:rFonts w:hint="eastAsia"/>
        </w:rPr>
        <w:t>可能導致環內讓環外</w:t>
      </w:r>
    </w:p>
    <w:p w14:paraId="47896891" w14:textId="3788190F" w:rsidR="003C0D8A" w:rsidRDefault="003C0D8A">
      <w:r w:rsidRPr="003C0D8A">
        <w:rPr>
          <w:rFonts w:hint="eastAsia"/>
          <w:noProof/>
        </w:rPr>
        <w:drawing>
          <wp:inline distT="0" distB="0" distL="0" distR="0" wp14:anchorId="5C03846D" wp14:editId="24C1AF58">
            <wp:extent cx="3906520" cy="3917950"/>
            <wp:effectExtent l="0" t="0" r="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2E36" w14:textId="676E7F49" w:rsidR="003C0D8A" w:rsidRDefault="003C0D8A">
      <w:r>
        <w:rPr>
          <w:rFonts w:ascii="FrutigerLTStd-Black" w:eastAsia="FrutigerLTStd-Black" w:cs="FrutigerLTStd-Black"/>
          <w:kern w:val="0"/>
          <w:sz w:val="22"/>
        </w:rPr>
        <w:t>Signalized Traffic Circles</w:t>
      </w:r>
      <w:r>
        <w:rPr>
          <w:rFonts w:hint="eastAsia"/>
        </w:rPr>
        <w:t>信號控制交通圓環</w:t>
      </w:r>
    </w:p>
    <w:p w14:paraId="1515FBE6" w14:textId="74239DEE" w:rsidR="003C0D8A" w:rsidRDefault="003C0D8A">
      <w:r>
        <w:rPr>
          <w:rFonts w:hint="eastAsia"/>
        </w:rPr>
        <w:t>有加設燈號控制，可能儲存環內車流</w:t>
      </w:r>
    </w:p>
    <w:p w14:paraId="156EB83D" w14:textId="2C0345EB" w:rsidR="009D6503" w:rsidRDefault="009D6503">
      <w:r>
        <w:rPr>
          <w:rFonts w:ascii="FrutigerLTStd-Black" w:eastAsia="FrutigerLTStd-Black" w:cs="FrutigerLTStd-Black"/>
          <w:kern w:val="0"/>
          <w:sz w:val="22"/>
        </w:rPr>
        <w:lastRenderedPageBreak/>
        <w:t>Traffic Calming Circles</w:t>
      </w:r>
      <w:r>
        <w:rPr>
          <w:rFonts w:hint="eastAsia"/>
        </w:rPr>
        <w:t>交通安撫圓環</w:t>
      </w:r>
    </w:p>
    <w:p w14:paraId="0D6AD00E" w14:textId="6E21A97F" w:rsidR="00BF78F0" w:rsidRDefault="009D6503">
      <w:r>
        <w:rPr>
          <w:rFonts w:hint="eastAsia"/>
        </w:rPr>
        <w:t>小型社區圓環，只有中間有圓環障礙物，可能允許環內左轉彎造成衝突。</w:t>
      </w:r>
    </w:p>
    <w:p w14:paraId="1C705909" w14:textId="1C7725C5" w:rsidR="009D6503" w:rsidRDefault="00081B38">
      <w:r w:rsidRPr="00081B38">
        <w:rPr>
          <w:noProof/>
        </w:rPr>
        <w:drawing>
          <wp:inline distT="0" distB="0" distL="0" distR="0" wp14:anchorId="621A5DF7" wp14:editId="0B731A4D">
            <wp:extent cx="5274310" cy="195770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B0E2" w14:textId="3C4CC74D" w:rsidR="006C35F8" w:rsidRDefault="006C35F8">
      <w:r>
        <w:t xml:space="preserve">Travelable elements </w:t>
      </w:r>
      <w:r>
        <w:rPr>
          <w:rFonts w:hint="eastAsia"/>
        </w:rPr>
        <w:t>可通行中央分隔島元素</w:t>
      </w:r>
    </w:p>
    <w:p w14:paraId="1C216C9A" w14:textId="7D84DA2D" w:rsidR="00357B1E" w:rsidRDefault="00357B1E">
      <w:r>
        <w:t>華盛頓州和威斯康辛州環形交叉口致命車禍的研究發現</w:t>
      </w:r>
      <w:r>
        <w:rPr>
          <w:rFonts w:hint="eastAsia"/>
        </w:rPr>
        <w:t>，機車三育了</w:t>
      </w:r>
      <w:r>
        <w:rPr>
          <w:rFonts w:hint="eastAsia"/>
        </w:rPr>
        <w:t>4</w:t>
      </w:r>
      <w:r>
        <w:t>6%</w:t>
      </w:r>
      <w:r>
        <w:rPr>
          <w:rFonts w:hint="eastAsia"/>
        </w:rPr>
        <w:t>的圓環致命車禍。</w:t>
      </w:r>
    </w:p>
    <w:p w14:paraId="6CB2D905" w14:textId="4BD6E913" w:rsidR="00357B1E" w:rsidRDefault="00357B1E"/>
    <w:p w14:paraId="7DB7241C" w14:textId="77777777" w:rsidR="00AD672C" w:rsidRDefault="00AD672C" w:rsidP="00AD672C">
      <w:pPr>
        <w:pStyle w:val="Web"/>
      </w:pPr>
      <w:r>
        <w:rPr>
          <w:rStyle w:val="a7"/>
        </w:rPr>
        <w:t>衝突的四個主要因素：</w:t>
      </w:r>
    </w:p>
    <w:p w14:paraId="75F145C6" w14:textId="77777777" w:rsidR="00AD672C" w:rsidRDefault="00AD672C" w:rsidP="00AD672C">
      <w:pPr>
        <w:pStyle w:val="Web"/>
        <w:numPr>
          <w:ilvl w:val="0"/>
          <w:numId w:val="1"/>
        </w:numPr>
      </w:pPr>
      <w:r>
        <w:rPr>
          <w:rStyle w:val="a7"/>
        </w:rPr>
        <w:t>暴露（Exposure）</w:t>
      </w:r>
      <w:r>
        <w:t>：暴露度是通過兩個相衝突的車流（任何相關模式）的流量來衡量的，該流量在特定的衝突點進行評估。</w:t>
      </w:r>
    </w:p>
    <w:p w14:paraId="440EA3A8" w14:textId="77777777" w:rsidR="00AD672C" w:rsidRDefault="00AD672C" w:rsidP="00AD672C">
      <w:pPr>
        <w:pStyle w:val="Web"/>
        <w:numPr>
          <w:ilvl w:val="0"/>
          <w:numId w:val="1"/>
        </w:numPr>
      </w:pPr>
      <w:r>
        <w:rPr>
          <w:rStyle w:val="a7"/>
        </w:rPr>
        <w:t>嚴重性（Severity）</w:t>
      </w:r>
      <w:r>
        <w:t>：嚴重性基於衝突車流的相對速度（速度和軌跡），即車流間的碰撞可能性及其後果。</w:t>
      </w:r>
    </w:p>
    <w:p w14:paraId="00A93F13" w14:textId="77777777" w:rsidR="00AD672C" w:rsidRDefault="00AD672C" w:rsidP="00AD672C">
      <w:pPr>
        <w:pStyle w:val="Web"/>
        <w:numPr>
          <w:ilvl w:val="0"/>
          <w:numId w:val="1"/>
        </w:numPr>
      </w:pPr>
      <w:r>
        <w:rPr>
          <w:rStyle w:val="a7"/>
        </w:rPr>
        <w:t>運行複雜度（Movement complexity）</w:t>
      </w:r>
      <w:r>
        <w:t>：運行複雜度基於用戶在執行特定行駛動作時所面臨的任務複雜度（例如交通控制方式、穿越車道數量、同時決策的需求、以及不直觀的車輛行駛動作）。</w:t>
      </w:r>
    </w:p>
    <w:p w14:paraId="77E5639C" w14:textId="77777777" w:rsidR="00AD672C" w:rsidRDefault="00AD672C" w:rsidP="00AD672C">
      <w:pPr>
        <w:pStyle w:val="Web"/>
        <w:numPr>
          <w:ilvl w:val="0"/>
          <w:numId w:val="1"/>
        </w:numPr>
      </w:pPr>
      <w:r>
        <w:rPr>
          <w:rStyle w:val="a7"/>
        </w:rPr>
        <w:t>脆弱性（Vulnerability）</w:t>
      </w:r>
      <w:r>
        <w:t>：脆弱性基於衝突車流中各方在發生碰撞時生還的能力（這由車輛的質量及提供的保護來決定，對於行人或自行車騎士來說，這些保護通常是最小或不存在的）。</w:t>
      </w:r>
    </w:p>
    <w:p w14:paraId="0EB85F16" w14:textId="287B062A" w:rsidR="00AD672C" w:rsidRDefault="00AD672C">
      <w:r w:rsidRPr="00AD672C">
        <w:lastRenderedPageBreak/>
        <w:drawing>
          <wp:inline distT="0" distB="0" distL="0" distR="0" wp14:anchorId="6AD14C86" wp14:editId="078C3286">
            <wp:extent cx="5274310" cy="213169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37AD" w14:textId="62DB4C0E" w:rsidR="00AD672C" w:rsidRPr="00EF3B1C" w:rsidRDefault="00AD672C">
      <w:pPr>
        <w:rPr>
          <w:rFonts w:ascii="STZhongsong" w:eastAsia="STZhongsong" w:hAnsi="STZhongsong"/>
        </w:rPr>
      </w:pPr>
    </w:p>
    <w:p w14:paraId="12019765" w14:textId="17BBD829" w:rsidR="00AD672C" w:rsidRDefault="00AD672C">
      <w:pPr>
        <w:rPr>
          <w:rFonts w:ascii="STZhongsong" w:hAnsi="STZhongsong"/>
        </w:rPr>
      </w:pPr>
      <w:r w:rsidRPr="008E5D80">
        <w:rPr>
          <w:rFonts w:ascii="STZhongsong" w:eastAsia="STZhongsong" w:hAnsi="STZhongsong" w:hint="eastAsia"/>
        </w:rPr>
        <w:t>傳統四岔路正交路口有3</w:t>
      </w:r>
      <w:r w:rsidRPr="008E5D80">
        <w:rPr>
          <w:rFonts w:ascii="STZhongsong" w:eastAsia="STZhongsong" w:hAnsi="STZhongsong"/>
        </w:rPr>
        <w:t>2</w:t>
      </w:r>
      <w:r w:rsidRPr="008E5D80">
        <w:rPr>
          <w:rFonts w:ascii="STZhongsong" w:eastAsia="STZhongsong" w:hAnsi="STZhongsong" w:hint="eastAsia"/>
        </w:rPr>
        <w:t>個衝突點，分別有16個交叉衝突、8個分流衝突和8個匯流衝突。</w:t>
      </w:r>
    </w:p>
    <w:p w14:paraId="1C606581" w14:textId="48A1E597" w:rsidR="00EF3B1C" w:rsidRPr="00EF3B1C" w:rsidRDefault="00EF3B1C">
      <w:pPr>
        <w:rPr>
          <w:rFonts w:ascii="STZhongsong" w:hAnsi="STZhongsong" w:hint="eastAsia"/>
        </w:rPr>
      </w:pPr>
      <w:r w:rsidRPr="00EF3B1C">
        <w:rPr>
          <w:rFonts w:ascii="STZhongsong" w:hAnsi="STZhongsong" w:hint="eastAsia"/>
          <w:noProof/>
        </w:rPr>
        <w:drawing>
          <wp:inline distT="0" distB="0" distL="0" distR="0" wp14:anchorId="3CC19D07" wp14:editId="05F2A49E">
            <wp:extent cx="2864485" cy="240728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7418" w14:textId="53C033A3" w:rsidR="00EF3B1C" w:rsidRPr="00464818" w:rsidRDefault="00EF3B1C">
      <w:pPr>
        <w:rPr>
          <w:rFonts w:ascii="STZhongsong" w:eastAsia="STZhongsong" w:hAnsi="STZhongsong"/>
        </w:rPr>
      </w:pPr>
      <w:r w:rsidRPr="00EF3B1C">
        <w:rPr>
          <w:rFonts w:ascii="STZhongsong" w:eastAsia="STZhongsong" w:hAnsi="STZhongsong" w:hint="eastAsia"/>
        </w:rPr>
        <w:t>環形交岔口僅8個衝突點，分別有4個交叉或匯流衝突以及4個分流衝突。</w:t>
      </w:r>
    </w:p>
    <w:p w14:paraId="0F89CBA9" w14:textId="5C3B2DEF" w:rsidR="00464818" w:rsidRPr="00464818" w:rsidRDefault="00464818">
      <w:pPr>
        <w:rPr>
          <w:rFonts w:ascii="STZhongsong" w:eastAsia="STZhongsong" w:hAnsi="STZhongsong" w:hint="eastAsia"/>
        </w:rPr>
      </w:pPr>
      <w:r w:rsidRPr="00464818">
        <w:rPr>
          <w:rFonts w:ascii="STZhongsong" w:eastAsia="STZhongsong" w:hAnsi="STZhongsong" w:hint="eastAsia"/>
        </w:rPr>
        <w:t>不過若變成m</w:t>
      </w:r>
      <w:r w:rsidRPr="00464818">
        <w:rPr>
          <w:rFonts w:ascii="STZhongsong" w:eastAsia="STZhongsong" w:hAnsi="STZhongsong"/>
        </w:rPr>
        <w:t>ultiple lanes</w:t>
      </w:r>
      <w:r w:rsidRPr="00464818">
        <w:rPr>
          <w:rFonts w:ascii="STZhongsong" w:eastAsia="STZhongsong" w:hAnsi="STZhongsong" w:hint="eastAsia"/>
        </w:rPr>
        <w:t>會增加衝突點以及衝突區域。</w:t>
      </w:r>
    </w:p>
    <w:p w14:paraId="043B6FA2" w14:textId="7CA89472" w:rsidR="00EF3B1C" w:rsidRDefault="00EF3B1C">
      <w:pPr>
        <w:rPr>
          <w:rFonts w:ascii="STZhongsong" w:hAnsi="STZhongsong"/>
        </w:rPr>
      </w:pPr>
      <w:r w:rsidRPr="00EF3B1C">
        <w:rPr>
          <w:rFonts w:ascii="STZhongsong" w:hAnsi="STZhongsong" w:hint="eastAsia"/>
          <w:noProof/>
        </w:rPr>
        <w:drawing>
          <wp:inline distT="0" distB="0" distL="0" distR="0" wp14:anchorId="404D308B" wp14:editId="0C204B67">
            <wp:extent cx="2906837" cy="2442258"/>
            <wp:effectExtent l="0" t="0" r="825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76" cy="24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4818" w:rsidRPr="00464818">
        <w:rPr>
          <w:rFonts w:ascii="STZhongsong" w:hAnsi="STZhongsong"/>
          <w:noProof/>
        </w:rPr>
        <w:drawing>
          <wp:inline distT="0" distB="0" distL="0" distR="0" wp14:anchorId="5AAD7684" wp14:editId="7BDC7C85">
            <wp:extent cx="2054506" cy="2301564"/>
            <wp:effectExtent l="0" t="0" r="3175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482" cy="230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A23F" w14:textId="54A1E397" w:rsidR="00464818" w:rsidRDefault="00464818">
      <w:pPr>
        <w:rPr>
          <w:rFonts w:ascii="STZhongsong" w:hAnsi="STZhongsong"/>
        </w:rPr>
      </w:pPr>
    </w:p>
    <w:p w14:paraId="61A4F9A3" w14:textId="7FB30AE3" w:rsidR="00464818" w:rsidRDefault="0042096A">
      <w:pPr>
        <w:rPr>
          <w:rFonts w:ascii="STZhongsong" w:hAnsi="STZhongsong"/>
        </w:rPr>
      </w:pPr>
      <w:r w:rsidRPr="0042096A">
        <w:rPr>
          <w:rFonts w:ascii="STZhongsong" w:hAnsi="STZhongsong" w:hint="eastAsia"/>
          <w:noProof/>
        </w:rPr>
        <w:lastRenderedPageBreak/>
        <w:drawing>
          <wp:inline distT="0" distB="0" distL="0" distR="0" wp14:anchorId="2BD5DC23" wp14:editId="45F675E7">
            <wp:extent cx="5098415" cy="5544185"/>
            <wp:effectExtent l="0" t="0" r="698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AB17" w14:textId="102212F8" w:rsidR="00A03257" w:rsidRPr="00EF3B1C" w:rsidRDefault="00A03257">
      <w:pPr>
        <w:rPr>
          <w:rFonts w:ascii="STZhongsong" w:hAnsi="STZhongsong" w:hint="eastAsia"/>
        </w:rPr>
      </w:pPr>
      <w:r>
        <w:rPr>
          <w:rFonts w:ascii="STZhongsong" w:hAnsi="STZhongsong" w:hint="eastAsia"/>
        </w:rPr>
        <w:t>和傳統交岔路口相比，環形路口單車輛事故以及機車參與事故較高。</w:t>
      </w:r>
    </w:p>
    <w:sectPr w:rsidR="00A03257" w:rsidRPr="00EF3B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071AE" w14:textId="77777777" w:rsidR="00D0183D" w:rsidRDefault="00D0183D" w:rsidP="0024111C">
      <w:r>
        <w:separator/>
      </w:r>
    </w:p>
  </w:endnote>
  <w:endnote w:type="continuationSeparator" w:id="0">
    <w:p w14:paraId="64DD7000" w14:textId="77777777" w:rsidR="00D0183D" w:rsidRDefault="00D0183D" w:rsidP="0024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LTStd-Black">
    <w:altName w:val="微軟正黑體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AFA05" w14:textId="77777777" w:rsidR="00D0183D" w:rsidRDefault="00D0183D" w:rsidP="0024111C">
      <w:r>
        <w:separator/>
      </w:r>
    </w:p>
  </w:footnote>
  <w:footnote w:type="continuationSeparator" w:id="0">
    <w:p w14:paraId="0DD04A82" w14:textId="77777777" w:rsidR="00D0183D" w:rsidRDefault="00D0183D" w:rsidP="0024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30073"/>
    <w:multiLevelType w:val="multilevel"/>
    <w:tmpl w:val="ED7A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18"/>
    <w:rsid w:val="00081B38"/>
    <w:rsid w:val="0024111C"/>
    <w:rsid w:val="00334C83"/>
    <w:rsid w:val="00357B1E"/>
    <w:rsid w:val="003C0D8A"/>
    <w:rsid w:val="0042096A"/>
    <w:rsid w:val="00464818"/>
    <w:rsid w:val="00591E3F"/>
    <w:rsid w:val="006C35F8"/>
    <w:rsid w:val="00726F9C"/>
    <w:rsid w:val="008E5D80"/>
    <w:rsid w:val="009D6503"/>
    <w:rsid w:val="00A03257"/>
    <w:rsid w:val="00AD672C"/>
    <w:rsid w:val="00B36EBD"/>
    <w:rsid w:val="00BF78F0"/>
    <w:rsid w:val="00C50571"/>
    <w:rsid w:val="00C521C8"/>
    <w:rsid w:val="00D0183D"/>
    <w:rsid w:val="00DE501F"/>
    <w:rsid w:val="00DE617D"/>
    <w:rsid w:val="00E179C1"/>
    <w:rsid w:val="00EF3B1C"/>
    <w:rsid w:val="00F2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94CF2"/>
  <w15:chartTrackingRefBased/>
  <w15:docId w15:val="{0BC3865F-7F66-49C0-A6B1-B140E623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11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111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11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111C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D672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AD67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8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suder ch</dc:creator>
  <cp:keywords/>
  <dc:description/>
  <cp:lastModifiedBy>suder ch</cp:lastModifiedBy>
  <cp:revision>18</cp:revision>
  <dcterms:created xsi:type="dcterms:W3CDTF">2026-03-02T11:03:00Z</dcterms:created>
  <dcterms:modified xsi:type="dcterms:W3CDTF">2026-03-12T06:29:00Z</dcterms:modified>
</cp:coreProperties>
</file>