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9B2D30" w14:textId="77777777" w:rsidR="00A83E83" w:rsidRDefault="00A83E83" w:rsidP="002019F2">
      <w:pPr>
        <w:spacing w:line="240" w:lineRule="auto"/>
        <w:jc w:val="center"/>
        <w:rPr>
          <w:rFonts w:ascii="Times New Roman" w:hAnsi="Times New Roman" w:cs="Times New Roman"/>
          <w:b/>
          <w:bCs/>
          <w:sz w:val="28"/>
          <w:szCs w:val="32"/>
        </w:rPr>
      </w:pPr>
      <w:r w:rsidRPr="001B3D7F">
        <w:rPr>
          <w:rFonts w:ascii="Times New Roman" w:hAnsi="Times New Roman" w:cs="Times New Roman"/>
          <w:b/>
          <w:bCs/>
          <w:sz w:val="28"/>
          <w:szCs w:val="32"/>
        </w:rPr>
        <w:t>A Normative Ethical Analysis of the Menlo Principles in Cybersecurity and AI Research</w:t>
      </w:r>
    </w:p>
    <w:p w14:paraId="75ABF1E3" w14:textId="7749EA6F" w:rsidR="002019F2" w:rsidRPr="002019F2" w:rsidRDefault="002019F2" w:rsidP="002019F2">
      <w:pPr>
        <w:spacing w:line="240" w:lineRule="auto"/>
        <w:jc w:val="center"/>
        <w:rPr>
          <w:rFonts w:ascii="Times New Roman" w:hAnsi="Times New Roman" w:cs="Times New Roman"/>
        </w:rPr>
      </w:pPr>
      <w:r w:rsidRPr="002019F2">
        <w:rPr>
          <w:rFonts w:ascii="Times New Roman" w:hAnsi="Times New Roman" w:cs="Times New Roman"/>
        </w:rPr>
        <w:t xml:space="preserve">(Blair) </w:t>
      </w:r>
      <w:proofErr w:type="spellStart"/>
      <w:r w:rsidRPr="002019F2">
        <w:rPr>
          <w:rFonts w:ascii="Times New Roman" w:hAnsi="Times New Roman" w:cs="Times New Roman"/>
        </w:rPr>
        <w:t>Chuanhui</w:t>
      </w:r>
      <w:proofErr w:type="spellEnd"/>
      <w:r w:rsidRPr="002019F2">
        <w:rPr>
          <w:rFonts w:ascii="Times New Roman" w:hAnsi="Times New Roman" w:cs="Times New Roman"/>
        </w:rPr>
        <w:t xml:space="preserve"> Zheng</w:t>
      </w:r>
    </w:p>
    <w:p w14:paraId="0F215A3D" w14:textId="77777777" w:rsidR="00A83E83" w:rsidRPr="0051546C" w:rsidRDefault="00A83E83" w:rsidP="00A83E83">
      <w:pPr>
        <w:jc w:val="both"/>
        <w:rPr>
          <w:rFonts w:ascii="Times New Roman" w:hAnsi="Times New Roman" w:cs="Times New Roman"/>
          <w:b/>
          <w:bCs/>
        </w:rPr>
      </w:pPr>
      <w:r w:rsidRPr="0051546C">
        <w:rPr>
          <w:rFonts w:ascii="Times New Roman" w:hAnsi="Times New Roman" w:cs="Times New Roman"/>
          <w:b/>
          <w:bCs/>
        </w:rPr>
        <w:t>Introduction</w:t>
      </w:r>
    </w:p>
    <w:p w14:paraId="0D8F9ACC" w14:textId="77777777" w:rsidR="00A83E83" w:rsidRPr="00AC0ACC" w:rsidRDefault="00A83E83" w:rsidP="00A83E83">
      <w:pPr>
        <w:jc w:val="both"/>
        <w:rPr>
          <w:rFonts w:ascii="Times New Roman" w:hAnsi="Times New Roman" w:cs="Times New Roman"/>
        </w:rPr>
      </w:pPr>
      <w:r w:rsidRPr="00AC0ACC">
        <w:rPr>
          <w:rFonts w:ascii="Times New Roman" w:hAnsi="Times New Roman" w:cs="Times New Roman"/>
        </w:rPr>
        <w:t>The Menlo Principles work as principles of ethical requisites to regulate research in cybersecurity and A.I. These are the respect for persons principle, the principle of beneficence, the principle of justice, and respect for law and public interest principle. However, an examination of these principles by reference to the above-discussed normative ethical theories, including utilitarianism, deontology, and virtue ethics, is that they synchronize, whereas in practice, they differ. All the theories offer a different approach to organizational ethics, but they have their drawbacks, especially if the organization strictly follows one theory, including tensions resulting from conflicting values of the employee, public interest, employee rights, and duties. Each of the Menlo Principles has been analyzed in this essay with the help of the theoretical frameworks that outline their benefits and drawbacks before concluding that only the integrated ethical approach can overcome the difficulties stemming from the usage of AI and cybersecurity.</w:t>
      </w:r>
    </w:p>
    <w:p w14:paraId="59324645" w14:textId="77777777" w:rsidR="00A83E83" w:rsidRPr="00AC0ACC" w:rsidRDefault="00A83E83" w:rsidP="00A83E83">
      <w:pPr>
        <w:jc w:val="both"/>
        <w:rPr>
          <w:rFonts w:ascii="Times New Roman" w:hAnsi="Times New Roman" w:cs="Times New Roman"/>
          <w:b/>
          <w:bCs/>
        </w:rPr>
      </w:pPr>
      <w:r w:rsidRPr="00AC0ACC">
        <w:rPr>
          <w:rFonts w:ascii="Times New Roman" w:hAnsi="Times New Roman" w:cs="Times New Roman"/>
          <w:b/>
          <w:bCs/>
        </w:rPr>
        <w:t>Respect for Persons</w:t>
      </w:r>
    </w:p>
    <w:p w14:paraId="78BEADD0" w14:textId="77777777" w:rsidR="00A83E83" w:rsidRPr="00AC0ACC" w:rsidRDefault="00A83E83" w:rsidP="00A83E83">
      <w:pPr>
        <w:jc w:val="both"/>
        <w:rPr>
          <w:rFonts w:ascii="Times New Roman" w:hAnsi="Times New Roman" w:cs="Times New Roman"/>
        </w:rPr>
      </w:pPr>
      <w:r w:rsidRPr="00AC0ACC">
        <w:rPr>
          <w:rFonts w:ascii="Times New Roman" w:hAnsi="Times New Roman" w:cs="Times New Roman"/>
        </w:rPr>
        <w:t xml:space="preserve">Respect for persons comes first with the three dimensions of treating persons as ends and not means, respect for their autonomy, and respect for privacy and confidentiality. As is apparent, deontological ethics corresponding to this principle. Let us consider, for instance, Kantian deontology, which presupposes that individuals should never be treated as means to ended purposes, but they should be valued as ends in themselves (Kant, 1785). This perspective emphasizes the principle of participants’ data and decisional sovereignty regardless of the result. This alignment with deontological ethics emphasizes the issues of consent and informativeness in data collecting and use. The ACM Code of Ethics sustains this deontological vision: the clients’ dignity </w:t>
      </w:r>
      <w:proofErr w:type="gramStart"/>
      <w:r w:rsidRPr="00AC0ACC">
        <w:rPr>
          <w:rFonts w:ascii="Times New Roman" w:hAnsi="Times New Roman" w:cs="Times New Roman"/>
        </w:rPr>
        <w:t>has to</w:t>
      </w:r>
      <w:proofErr w:type="gramEnd"/>
      <w:r w:rsidRPr="00AC0ACC">
        <w:rPr>
          <w:rFonts w:ascii="Times New Roman" w:hAnsi="Times New Roman" w:cs="Times New Roman"/>
        </w:rPr>
        <w:t xml:space="preserve"> be respected (ACM, 2018).</w:t>
      </w:r>
    </w:p>
    <w:p w14:paraId="461F0238" w14:textId="77777777" w:rsidR="00A83E83" w:rsidRPr="00AC0ACC" w:rsidRDefault="00A83E83" w:rsidP="00A83E83">
      <w:pPr>
        <w:jc w:val="both"/>
        <w:rPr>
          <w:rFonts w:ascii="Times New Roman" w:hAnsi="Times New Roman" w:cs="Times New Roman"/>
        </w:rPr>
      </w:pPr>
      <w:r w:rsidRPr="00AC0ACC">
        <w:rPr>
          <w:rFonts w:ascii="Times New Roman" w:hAnsi="Times New Roman" w:cs="Times New Roman"/>
        </w:rPr>
        <w:t>However, the applicability of deontology might have a limited application due to its rigid structure, which may reduce its effectiveness during an emergency where respect for autonomy would be counterproductive. For example, in a public health crisis such as COVID-19, data collection without prior consent is required to fight the outbreak of the virus (Florida, 2020). In such contexts, the principle of autonomy clashes with the total welfare of society, which demonstrates that adherence to deontological ethics is ethically undesirable. The issue is that the benefit of these actions should come at the expense of individuals’ dignity while not hampering the greater good.</w:t>
      </w:r>
    </w:p>
    <w:p w14:paraId="2EA4E959" w14:textId="77777777" w:rsidR="00A83E83" w:rsidRPr="00AC0ACC" w:rsidRDefault="00A83E83" w:rsidP="00A83E83">
      <w:pPr>
        <w:jc w:val="both"/>
        <w:rPr>
          <w:rFonts w:ascii="Times New Roman" w:hAnsi="Times New Roman" w:cs="Times New Roman"/>
        </w:rPr>
      </w:pPr>
      <w:r w:rsidRPr="00AC0ACC">
        <w:rPr>
          <w:rFonts w:ascii="Times New Roman" w:hAnsi="Times New Roman" w:cs="Times New Roman"/>
        </w:rPr>
        <w:lastRenderedPageBreak/>
        <w:t xml:space="preserve">On the other hand, Utilitarianism majors in the greatest happiness for most people. Responding to the above arguments of liberalism, utilitarians would probably say that sometimes the rights of the individual may have to be restricted to gain big utilitarian gains. For instance, measures that involve close monitoring through intrusive surveillance could be reasonable if they deter terrorists and consequently save millions of people (Mill, 1863). </w:t>
      </w:r>
      <w:proofErr w:type="gramStart"/>
      <w:r w:rsidRPr="00AC0ACC">
        <w:rPr>
          <w:rFonts w:ascii="Times New Roman" w:hAnsi="Times New Roman" w:cs="Times New Roman"/>
        </w:rPr>
        <w:t>But,</w:t>
      </w:r>
      <w:proofErr w:type="gramEnd"/>
      <w:r w:rsidRPr="00AC0ACC">
        <w:rPr>
          <w:rFonts w:ascii="Times New Roman" w:hAnsi="Times New Roman" w:cs="Times New Roman"/>
        </w:rPr>
        <w:t xml:space="preserve"> this means focusing on the collective end rather than the individual goal and might result in many negative consequences that subdue humans to tools and can lead to inheriting power by AI systems. There is usually inadequate supervision of surveillance systems, hence violation of human rights, especially those of the minority or the less privileged (Zuboff, 2019). This reveals that while utilitarianism provides a realistic approach to the consideration of the probabilities, its probability-imparting emphasis tends to undermine or weaken measurable human rights, which are an important component of the Menlo Principle.</w:t>
      </w:r>
    </w:p>
    <w:p w14:paraId="0798CE5B" w14:textId="77777777" w:rsidR="00A83E83" w:rsidRPr="00AC0ACC" w:rsidRDefault="00A83E83" w:rsidP="00A83E83">
      <w:pPr>
        <w:jc w:val="both"/>
        <w:rPr>
          <w:rFonts w:ascii="Times New Roman" w:hAnsi="Times New Roman" w:cs="Times New Roman"/>
        </w:rPr>
      </w:pPr>
      <w:r w:rsidRPr="00AC0ACC">
        <w:rPr>
          <w:rFonts w:ascii="Times New Roman" w:hAnsi="Times New Roman" w:cs="Times New Roman"/>
        </w:rPr>
        <w:t xml:space="preserve">In comparison, virtue ethics offers a more relational perspective to the principles of ‘Respect for Persons,’ derived from virtues such as empathy and honesty. Aristotle, in appeal to his Nicomachean Ethics, wrote that virtuous action in life consists of the right actions that an agent </w:t>
      </w:r>
      <w:proofErr w:type="gramStart"/>
      <w:r w:rsidRPr="00AC0ACC">
        <w:rPr>
          <w:rFonts w:ascii="Times New Roman" w:hAnsi="Times New Roman" w:cs="Times New Roman"/>
        </w:rPr>
        <w:t>has to</w:t>
      </w:r>
      <w:proofErr w:type="gramEnd"/>
      <w:r w:rsidRPr="00AC0ACC">
        <w:rPr>
          <w:rFonts w:ascii="Times New Roman" w:hAnsi="Times New Roman" w:cs="Times New Roman"/>
        </w:rPr>
        <w:t xml:space="preserve"> perform and, in doing so, they are performed well Aristotle (350 BCE). The researcher developing virtue from an ethicist perspective should seek to promote both public good as well as individual free will through proper dissemination of information. This approach fosters a flexible concept and definition of respect, which particularly addresses different cultural and social standards or norms on privacy. For example, researchers who wish to use a facial recognition system could take time to explain it to the community to understand their pain and then design systems with ethical solutions (Moor, 2005).</w:t>
      </w:r>
    </w:p>
    <w:p w14:paraId="0C31366E" w14:textId="77777777" w:rsidR="00A83E83" w:rsidRPr="0051546C" w:rsidRDefault="00A83E83" w:rsidP="00A83E83">
      <w:pPr>
        <w:jc w:val="both"/>
        <w:rPr>
          <w:rFonts w:ascii="Times New Roman" w:hAnsi="Times New Roman" w:cs="Times New Roman"/>
          <w:b/>
          <w:bCs/>
        </w:rPr>
      </w:pPr>
      <w:r w:rsidRPr="0051546C">
        <w:rPr>
          <w:rFonts w:ascii="Times New Roman" w:hAnsi="Times New Roman" w:cs="Times New Roman"/>
          <w:b/>
          <w:bCs/>
        </w:rPr>
        <w:t>Beneficence</w:t>
      </w:r>
    </w:p>
    <w:p w14:paraId="5701C45F" w14:textId="77777777" w:rsidR="00A83E83" w:rsidRPr="00AC0ACC" w:rsidRDefault="00A83E83" w:rsidP="00A83E83">
      <w:pPr>
        <w:jc w:val="both"/>
        <w:rPr>
          <w:rFonts w:ascii="Times New Roman" w:hAnsi="Times New Roman" w:cs="Times New Roman"/>
        </w:rPr>
      </w:pPr>
      <w:r w:rsidRPr="00AC0ACC">
        <w:rPr>
          <w:rFonts w:ascii="Times New Roman" w:hAnsi="Times New Roman" w:cs="Times New Roman"/>
        </w:rPr>
        <w:t xml:space="preserve">The Menlo Principle of beneficence, which presents the overall goal of raising benefits without producing costs, is consistent with the utilitarian perspective. In that respect, utilitarian ethics is particularly appropriate for the realization of the principle of beneficence as it aims at outcomes that create the </w:t>
      </w:r>
      <w:proofErr w:type="gramStart"/>
      <w:r w:rsidRPr="00AC0ACC">
        <w:rPr>
          <w:rFonts w:ascii="Times New Roman" w:hAnsi="Times New Roman" w:cs="Times New Roman"/>
        </w:rPr>
        <w:t>most good</w:t>
      </w:r>
      <w:proofErr w:type="gramEnd"/>
      <w:r w:rsidRPr="00AC0ACC">
        <w:rPr>
          <w:rFonts w:ascii="Times New Roman" w:hAnsi="Times New Roman" w:cs="Times New Roman"/>
        </w:rPr>
        <w:t xml:space="preserve"> in a given society. For instance, in information security, the algorithms used in a fraud detection model may help society by safeguarding individuals’ financial information. According to utilitarianism, such technologies would be acceptable since they do not cause a significant toll on human lives and are beneficial to </w:t>
      </w:r>
      <w:proofErr w:type="gramStart"/>
      <w:r w:rsidRPr="00AC0ACC">
        <w:rPr>
          <w:rFonts w:ascii="Times New Roman" w:hAnsi="Times New Roman" w:cs="Times New Roman"/>
        </w:rPr>
        <w:t>the majority of</w:t>
      </w:r>
      <w:proofErr w:type="gramEnd"/>
      <w:r w:rsidRPr="00AC0ACC">
        <w:rPr>
          <w:rFonts w:ascii="Times New Roman" w:hAnsi="Times New Roman" w:cs="Times New Roman"/>
        </w:rPr>
        <w:t xml:space="preserve"> the population (Mill, 1863). However, this approach tends to ignore possible adverse consequences on certain individuals or minority groups, as seen in the predictive policing tools that disproportionately targeted blacks and other people of color, leading to over-policing and infringement of civil liberties (Crawford, 2021).</w:t>
      </w:r>
    </w:p>
    <w:p w14:paraId="79D74301" w14:textId="77777777" w:rsidR="00A83E83" w:rsidRPr="00AC0ACC" w:rsidRDefault="00A83E83" w:rsidP="00A83E83">
      <w:pPr>
        <w:jc w:val="both"/>
        <w:rPr>
          <w:rFonts w:ascii="Times New Roman" w:hAnsi="Times New Roman" w:cs="Times New Roman"/>
        </w:rPr>
      </w:pPr>
      <w:r w:rsidRPr="00AC0ACC">
        <w:rPr>
          <w:rFonts w:ascii="Times New Roman" w:hAnsi="Times New Roman" w:cs="Times New Roman"/>
        </w:rPr>
        <w:t xml:space="preserve">Two of the main ethical issues concerning utilitarian approaches include: In her piece on algorithmic oppression, Noble (2018) argues that technologies that are created with an efficiency-centered approach may perpetuate prejudice since those creating them are likely to </w:t>
      </w:r>
      <w:r w:rsidRPr="00AC0ACC">
        <w:rPr>
          <w:rFonts w:ascii="Times New Roman" w:hAnsi="Times New Roman" w:cs="Times New Roman"/>
        </w:rPr>
        <w:lastRenderedPageBreak/>
        <w:t>have a partisan perspective; their main concern is the overall well-being of the community (Noble, 2018). Such a tension means that, although utilitarianism is useful for increasing general well-being, it does not ensure that certain categories of people are safe from harm.</w:t>
      </w:r>
    </w:p>
    <w:p w14:paraId="52327D0A" w14:textId="77777777" w:rsidR="00A83E83" w:rsidRPr="00AC0ACC" w:rsidRDefault="00A83E83" w:rsidP="00A83E83">
      <w:pPr>
        <w:jc w:val="both"/>
        <w:rPr>
          <w:rFonts w:ascii="Times New Roman" w:hAnsi="Times New Roman" w:cs="Times New Roman"/>
        </w:rPr>
      </w:pPr>
      <w:r w:rsidRPr="00AC0ACC">
        <w:rPr>
          <w:rFonts w:ascii="Times New Roman" w:hAnsi="Times New Roman" w:cs="Times New Roman"/>
        </w:rPr>
        <w:t xml:space="preserve">On the other hand, deontological ethics incorporates such necessary precautions by categorizing beneficence as an obligation that </w:t>
      </w:r>
      <w:proofErr w:type="gramStart"/>
      <w:r w:rsidRPr="00AC0ACC">
        <w:rPr>
          <w:rFonts w:ascii="Times New Roman" w:hAnsi="Times New Roman" w:cs="Times New Roman"/>
        </w:rPr>
        <w:t>has to</w:t>
      </w:r>
      <w:proofErr w:type="gramEnd"/>
      <w:r w:rsidRPr="00AC0ACC">
        <w:rPr>
          <w:rFonts w:ascii="Times New Roman" w:hAnsi="Times New Roman" w:cs="Times New Roman"/>
        </w:rPr>
        <w:t xml:space="preserve"> be pursued without violating the rights of other individuals. For example, patient privacy is sacrosanct, even if failure to share data can hinder medical research and development. Deontology holds that it is immoral for researchers to infringe on individuals’ rights even if the outcome is good for </w:t>
      </w:r>
      <w:proofErr w:type="gramStart"/>
      <w:r w:rsidRPr="00AC0ACC">
        <w:rPr>
          <w:rFonts w:ascii="Times New Roman" w:hAnsi="Times New Roman" w:cs="Times New Roman"/>
        </w:rPr>
        <w:t>society as a whole</w:t>
      </w:r>
      <w:proofErr w:type="gramEnd"/>
      <w:r w:rsidRPr="00AC0ACC">
        <w:rPr>
          <w:rFonts w:ascii="Times New Roman" w:hAnsi="Times New Roman" w:cs="Times New Roman"/>
        </w:rPr>
        <w:t xml:space="preserve"> (</w:t>
      </w:r>
      <w:proofErr w:type="spellStart"/>
      <w:r w:rsidRPr="00AC0ACC">
        <w:rPr>
          <w:rFonts w:ascii="Times New Roman" w:hAnsi="Times New Roman" w:cs="Times New Roman"/>
        </w:rPr>
        <w:t>Turilli</w:t>
      </w:r>
      <w:proofErr w:type="spellEnd"/>
      <w:r w:rsidRPr="00AC0ACC">
        <w:rPr>
          <w:rFonts w:ascii="Times New Roman" w:hAnsi="Times New Roman" w:cs="Times New Roman"/>
        </w:rPr>
        <w:t xml:space="preserve"> &amp; </w:t>
      </w:r>
      <w:proofErr w:type="spellStart"/>
      <w:r w:rsidRPr="00AC0ACC">
        <w:rPr>
          <w:rFonts w:ascii="Times New Roman" w:hAnsi="Times New Roman" w:cs="Times New Roman"/>
        </w:rPr>
        <w:t>Floridi</w:t>
      </w:r>
      <w:proofErr w:type="spellEnd"/>
      <w:r w:rsidRPr="00AC0ACC">
        <w:rPr>
          <w:rFonts w:ascii="Times New Roman" w:hAnsi="Times New Roman" w:cs="Times New Roman"/>
        </w:rPr>
        <w:t>, 2009). These restrictions of the deontological ethical theory are illustrated by the fact that, in practical situations, adherence to duties might lead to failure to share data that could be crucial for improving people’s health and developing new medical technologies.</w:t>
      </w:r>
    </w:p>
    <w:p w14:paraId="75F3D640" w14:textId="77777777" w:rsidR="00A83E83" w:rsidRPr="00AC0ACC" w:rsidRDefault="00A83E83" w:rsidP="00A83E83">
      <w:pPr>
        <w:jc w:val="both"/>
        <w:rPr>
          <w:rFonts w:ascii="Times New Roman" w:hAnsi="Times New Roman" w:cs="Times New Roman"/>
        </w:rPr>
      </w:pPr>
      <w:r w:rsidRPr="00AC0ACC">
        <w:rPr>
          <w:rFonts w:ascii="Times New Roman" w:hAnsi="Times New Roman" w:cs="Times New Roman"/>
        </w:rPr>
        <w:t xml:space="preserve">Unlike the principle of beneficence, virtue ethics allows the researchers to adopt a moderate approach by getting them to develop components of character such as compassion and responsibility. A researcher following virtue ethics would </w:t>
      </w:r>
      <w:proofErr w:type="gramStart"/>
      <w:r w:rsidRPr="00AC0ACC">
        <w:rPr>
          <w:rFonts w:ascii="Times New Roman" w:hAnsi="Times New Roman" w:cs="Times New Roman"/>
        </w:rPr>
        <w:t>look into</w:t>
      </w:r>
      <w:proofErr w:type="gramEnd"/>
      <w:r w:rsidRPr="00AC0ACC">
        <w:rPr>
          <w:rFonts w:ascii="Times New Roman" w:hAnsi="Times New Roman" w:cs="Times New Roman"/>
        </w:rPr>
        <w:t xml:space="preserve"> communal benefits and benefits to individuals and then decide on how society would gain and whether individuals have to suffer or not (Aristotle, 350 BCE). This approach could be beneficial when researched, aiming at developing facial recognition AI. While a virtue ethicist would guarantee that the technology is optimally beneficial in preventing further losses in the interest of public safety, the expert would go further to analyze other possibilities of its misuse and be equally proactive in trying to guard against bias or discrimination against such minorities (Moor, 2005).</w:t>
      </w:r>
    </w:p>
    <w:p w14:paraId="266F4B7D" w14:textId="77777777" w:rsidR="00A83E83" w:rsidRPr="00AC0ACC" w:rsidRDefault="00A83E83" w:rsidP="00A83E83">
      <w:pPr>
        <w:jc w:val="both"/>
        <w:rPr>
          <w:rFonts w:ascii="Times New Roman" w:hAnsi="Times New Roman" w:cs="Times New Roman"/>
          <w:b/>
          <w:bCs/>
        </w:rPr>
      </w:pPr>
      <w:r w:rsidRPr="00AC0ACC">
        <w:rPr>
          <w:rFonts w:ascii="Times New Roman" w:hAnsi="Times New Roman" w:cs="Times New Roman"/>
          <w:b/>
          <w:bCs/>
        </w:rPr>
        <w:t>Justice</w:t>
      </w:r>
    </w:p>
    <w:p w14:paraId="16AFC604" w14:textId="77777777" w:rsidR="00A83E83" w:rsidRPr="00AC0ACC" w:rsidRDefault="00A83E83" w:rsidP="00A83E83">
      <w:pPr>
        <w:jc w:val="both"/>
        <w:rPr>
          <w:rFonts w:ascii="Times New Roman" w:hAnsi="Times New Roman" w:cs="Times New Roman"/>
        </w:rPr>
      </w:pPr>
      <w:r w:rsidRPr="00AC0ACC">
        <w:rPr>
          <w:rFonts w:ascii="Times New Roman" w:hAnsi="Times New Roman" w:cs="Times New Roman"/>
        </w:rPr>
        <w:t xml:space="preserve">According to Menlo Principles, justice involves fair allocation of the costs and/or benefits of research. This </w:t>
      </w:r>
      <w:proofErr w:type="gramStart"/>
      <w:r w:rsidRPr="00AC0ACC">
        <w:rPr>
          <w:rFonts w:ascii="Times New Roman" w:hAnsi="Times New Roman" w:cs="Times New Roman"/>
        </w:rPr>
        <w:t>particular principle</w:t>
      </w:r>
      <w:proofErr w:type="gramEnd"/>
      <w:r w:rsidRPr="00AC0ACC">
        <w:rPr>
          <w:rFonts w:ascii="Times New Roman" w:hAnsi="Times New Roman" w:cs="Times New Roman"/>
        </w:rPr>
        <w:t xml:space="preserve"> is crucial for matters relating to AI since bias and inequality are rampant due to the datasets that most algorithms are developed on. According to the Theory of Utilitarian Ethics, justice is used to maximize benefits in society, although in a real sense, this tends to bring about inequity in the treatment of the minority. For instance, the COMPAS algorithm used to measure recidivism rates has been named racist because it labels black defendants as high risk at a higher rate than whites (Angwin et al., 2016). Despite arguments founded in utilitarianism that such actions help to protect the public, this result aptly illustrates that the pursuit of the total of good may be done detriment to equity.</w:t>
      </w:r>
    </w:p>
    <w:p w14:paraId="704C457E" w14:textId="77777777" w:rsidR="00A83E83" w:rsidRPr="00AC0ACC" w:rsidRDefault="00A83E83" w:rsidP="00A83E83">
      <w:pPr>
        <w:jc w:val="both"/>
        <w:rPr>
          <w:rFonts w:ascii="Times New Roman" w:hAnsi="Times New Roman" w:cs="Times New Roman"/>
        </w:rPr>
      </w:pPr>
      <w:r w:rsidRPr="00AC0ACC">
        <w:rPr>
          <w:rFonts w:ascii="Times New Roman" w:hAnsi="Times New Roman" w:cs="Times New Roman"/>
        </w:rPr>
        <w:t>This is a limitation that prevents utilitarianism from promoting justice since its data is based on simple parameters violating what is happening in society. Such historical bias, when carried forward into new AI-based models, is bound to worsen or even aggravate the impact on marginalized individuals (</w:t>
      </w:r>
      <w:proofErr w:type="spellStart"/>
      <w:r w:rsidRPr="00AC0ACC">
        <w:rPr>
          <w:rFonts w:ascii="Times New Roman" w:hAnsi="Times New Roman" w:cs="Times New Roman"/>
        </w:rPr>
        <w:t>Mehrabi</w:t>
      </w:r>
      <w:proofErr w:type="spellEnd"/>
      <w:r w:rsidRPr="00AC0ACC">
        <w:rPr>
          <w:rFonts w:ascii="Times New Roman" w:hAnsi="Times New Roman" w:cs="Times New Roman"/>
        </w:rPr>
        <w:t xml:space="preserve"> et al., 2019). When it comes to deciding the right thing to do, by using utilitarian methods, the concept of justice may not be as important because what might benefit the many is the </w:t>
      </w:r>
      <w:proofErr w:type="gramStart"/>
      <w:r w:rsidRPr="00AC0ACC">
        <w:rPr>
          <w:rFonts w:ascii="Times New Roman" w:hAnsi="Times New Roman" w:cs="Times New Roman"/>
        </w:rPr>
        <w:t>main focus</w:t>
      </w:r>
      <w:proofErr w:type="gramEnd"/>
      <w:r w:rsidRPr="00AC0ACC">
        <w:rPr>
          <w:rFonts w:ascii="Times New Roman" w:hAnsi="Times New Roman" w:cs="Times New Roman"/>
        </w:rPr>
        <w:t xml:space="preserve"> while the ‘few’ are left to suffer.</w:t>
      </w:r>
    </w:p>
    <w:p w14:paraId="3912DBE6" w14:textId="77777777" w:rsidR="00A83E83" w:rsidRPr="00AC0ACC" w:rsidRDefault="00A83E83" w:rsidP="00A83E83">
      <w:pPr>
        <w:jc w:val="both"/>
        <w:rPr>
          <w:rFonts w:ascii="Times New Roman" w:hAnsi="Times New Roman" w:cs="Times New Roman"/>
        </w:rPr>
      </w:pPr>
      <w:r w:rsidRPr="00AC0ACC">
        <w:rPr>
          <w:rFonts w:ascii="Times New Roman" w:hAnsi="Times New Roman" w:cs="Times New Roman"/>
        </w:rPr>
        <w:lastRenderedPageBreak/>
        <w:t>Deontological ethics more directly corresponds to the Menlo Principle of justice in that those in the former perspective must treat everyone equitably. According to Kantian theory, every person is to be treated with equal density, and stipulations must be universally bounded. Therefore, the pattern is set intentionally so that no group can be discriminated against or could be treated unfairly (Kant, 1785). However, implementation difficulties are also evident where S is strictly bound by deontological principles. But crucially, in practical applications of AI, to try to optimize fairness to the point of eliminating differential treatment may again entail denying equal treatment in a protective, compensatory way to some of the most vulnerable groups in our societies. One of the major criticisms of deontology is that its insistence on principles as pure forms may not allow for their application to consider these contextual factors, and thus, it may represent a form of equality so narrow that it does not correspond to a real measure of fairness (Binns, 2018).</w:t>
      </w:r>
    </w:p>
    <w:p w14:paraId="238ADA67" w14:textId="77777777" w:rsidR="00A83E83" w:rsidRPr="00AC0ACC" w:rsidRDefault="00A83E83" w:rsidP="00A83E83">
      <w:pPr>
        <w:jc w:val="both"/>
        <w:rPr>
          <w:rFonts w:ascii="Times New Roman" w:hAnsi="Times New Roman" w:cs="Times New Roman"/>
        </w:rPr>
      </w:pPr>
      <w:r w:rsidRPr="00AC0ACC">
        <w:rPr>
          <w:rFonts w:ascii="Times New Roman" w:hAnsi="Times New Roman" w:cs="Times New Roman"/>
        </w:rPr>
        <w:t xml:space="preserve">Virtue ethics presents a shift of approach by focusing on the characteristics of the person as well as the motives at the time of action. Applying justice from the virtue-ethicist perspective would entail an effort to minimize the bias of AI systems by developing appropriate virtues such as fairness, empathy, and integrity. Thus, the virtue ethical approach is more suitable for evaluating not only the data used in research but also the social outcome of the models created to make the work of researchers useful and fair for all subjects. They relate well with the approximate vision of justice that the Menlo Principle advances, at least at the ontological level, because this approach contextualizes </w:t>
      </w:r>
      <w:proofErr w:type="gramStart"/>
      <w:r w:rsidRPr="00AC0ACC">
        <w:rPr>
          <w:rFonts w:ascii="Times New Roman" w:hAnsi="Times New Roman" w:cs="Times New Roman"/>
        </w:rPr>
        <w:t>and also</w:t>
      </w:r>
      <w:proofErr w:type="gramEnd"/>
      <w:r w:rsidRPr="00AC0ACC">
        <w:rPr>
          <w:rFonts w:ascii="Times New Roman" w:hAnsi="Times New Roman" w:cs="Times New Roman"/>
        </w:rPr>
        <w:t xml:space="preserve"> gravitates toward addressing unfairness in AI (Moor, 2005).</w:t>
      </w:r>
    </w:p>
    <w:p w14:paraId="20E95EB6" w14:textId="77777777" w:rsidR="00A83E83" w:rsidRPr="00AC0ACC" w:rsidRDefault="00A83E83" w:rsidP="00A83E83">
      <w:pPr>
        <w:jc w:val="both"/>
        <w:rPr>
          <w:rFonts w:ascii="Times New Roman" w:hAnsi="Times New Roman" w:cs="Times New Roman"/>
        </w:rPr>
      </w:pPr>
      <w:r w:rsidRPr="00AC0ACC">
        <w:rPr>
          <w:rFonts w:ascii="Times New Roman" w:hAnsi="Times New Roman" w:cs="Times New Roman"/>
        </w:rPr>
        <w:t xml:space="preserve">The problem of utilitarianism in addressing justice is </w:t>
      </w:r>
      <w:proofErr w:type="gramStart"/>
      <w:r w:rsidRPr="00AC0ACC">
        <w:rPr>
          <w:rFonts w:ascii="Times New Roman" w:hAnsi="Times New Roman" w:cs="Times New Roman"/>
        </w:rPr>
        <w:t>based on the fact that</w:t>
      </w:r>
      <w:proofErr w:type="gramEnd"/>
      <w:r w:rsidRPr="00AC0ACC">
        <w:rPr>
          <w:rFonts w:ascii="Times New Roman" w:hAnsi="Times New Roman" w:cs="Times New Roman"/>
        </w:rPr>
        <w:t xml:space="preserve"> it overemphasizes data to the exclusion of real-life situations. Through the above discussion, it is evident that biases that are innate in datasets still perpetuate and even scale up when adopted in AI models, as noted by </w:t>
      </w:r>
      <w:proofErr w:type="spellStart"/>
      <w:r w:rsidRPr="00AC0ACC">
        <w:rPr>
          <w:rFonts w:ascii="Times New Roman" w:hAnsi="Times New Roman" w:cs="Times New Roman"/>
        </w:rPr>
        <w:t>Mehrabi</w:t>
      </w:r>
      <w:proofErr w:type="spellEnd"/>
      <w:r w:rsidRPr="00AC0ACC">
        <w:rPr>
          <w:rFonts w:ascii="Times New Roman" w:hAnsi="Times New Roman" w:cs="Times New Roman"/>
        </w:rPr>
        <w:t xml:space="preserve"> et al. (2019). This type of rationale eliminates justice considerations, taking an overall perspective based on the utilitarian benefit of subjugating minority groups in society.</w:t>
      </w:r>
    </w:p>
    <w:p w14:paraId="33E335EC" w14:textId="77777777" w:rsidR="00A83E83" w:rsidRPr="00AC0ACC" w:rsidRDefault="00A83E83" w:rsidP="00A83E83">
      <w:pPr>
        <w:jc w:val="both"/>
        <w:rPr>
          <w:rFonts w:ascii="Times New Roman" w:hAnsi="Times New Roman" w:cs="Times New Roman"/>
          <w:b/>
          <w:bCs/>
        </w:rPr>
      </w:pPr>
      <w:r w:rsidRPr="00AC0ACC">
        <w:rPr>
          <w:rFonts w:ascii="Times New Roman" w:hAnsi="Times New Roman" w:cs="Times New Roman"/>
          <w:b/>
          <w:bCs/>
        </w:rPr>
        <w:t>Respect for Law and Public Interest</w:t>
      </w:r>
    </w:p>
    <w:p w14:paraId="2E98755A" w14:textId="77777777" w:rsidR="00A83E83" w:rsidRPr="00AC0ACC" w:rsidRDefault="00A83E83" w:rsidP="00A83E83">
      <w:pPr>
        <w:jc w:val="both"/>
        <w:rPr>
          <w:rFonts w:ascii="Times New Roman" w:hAnsi="Times New Roman" w:cs="Times New Roman"/>
        </w:rPr>
      </w:pPr>
      <w:r w:rsidRPr="00AC0ACC">
        <w:rPr>
          <w:rFonts w:ascii="Times New Roman" w:hAnsi="Times New Roman" w:cs="Times New Roman"/>
        </w:rPr>
        <w:t xml:space="preserve">Deontological ethics is more intrinsic in supporting the Menlo Principle of justice by favoring the equal rights of all individuals irrespective of the consequences, the theory derived from Kant suggests that every person is equal and that the action performed should be general. Therefore, the AI system should be made in such a way that no one group will be exploited or punished (Kant, 1785). Nevertheless, some difficulties may occur during implementation if the focus is made on deontological approaches. In real-world artificial intelligence applications, it is not always possible to guarantee full equality of treatment, but this may mean acting differently according to circumstances, for example, extending greater protection to the members of socially disadvantaged groups to make the outcomes fair. Some scholars argue that deontology, which relies on absolute rules, might not be able to account for such contextual </w:t>
      </w:r>
      <w:r w:rsidRPr="00AC0ACC">
        <w:rPr>
          <w:rFonts w:ascii="Times New Roman" w:hAnsi="Times New Roman" w:cs="Times New Roman"/>
        </w:rPr>
        <w:lastRenderedPageBreak/>
        <w:t>factors and, as such, provide only a form of formal equality that does not always correlate with substantial fairness (Binns, 2018).</w:t>
      </w:r>
    </w:p>
    <w:p w14:paraId="29DAD6A3" w14:textId="77777777" w:rsidR="00A83E83" w:rsidRPr="00AC0ACC" w:rsidRDefault="00A83E83" w:rsidP="00A83E83">
      <w:pPr>
        <w:jc w:val="both"/>
        <w:rPr>
          <w:rFonts w:ascii="Times New Roman" w:hAnsi="Times New Roman" w:cs="Times New Roman"/>
        </w:rPr>
      </w:pPr>
      <w:r w:rsidRPr="00AC0ACC">
        <w:rPr>
          <w:rFonts w:ascii="Times New Roman" w:hAnsi="Times New Roman" w:cs="Times New Roman"/>
        </w:rPr>
        <w:t xml:space="preserve">Virtue ethics does this differently by focusing on the character and motives of the particular action. The virtue-ethicist approach would mean that justice in AI means working towards the elimination of biases in the system by focusing on virtues such as fairness, empathy, and integrity. For instance, it can apply virtue ethics to not only assess the data used but also determine the social value of its models to help all stakeholders fairly. This approach is commendable, especially when considering the Menlo Principle’s vision of justice since the process </w:t>
      </w:r>
      <w:proofErr w:type="gramStart"/>
      <w:r w:rsidRPr="00AC0ACC">
        <w:rPr>
          <w:rFonts w:ascii="Times New Roman" w:hAnsi="Times New Roman" w:cs="Times New Roman"/>
        </w:rPr>
        <w:t>takes into account</w:t>
      </w:r>
      <w:proofErr w:type="gramEnd"/>
      <w:r w:rsidRPr="00AC0ACC">
        <w:rPr>
          <w:rFonts w:ascii="Times New Roman" w:hAnsi="Times New Roman" w:cs="Times New Roman"/>
        </w:rPr>
        <w:t xml:space="preserve"> the social structures as well as aims to right the wrongs in AI (Moor, 2005).</w:t>
      </w:r>
    </w:p>
    <w:p w14:paraId="4B68F5FE" w14:textId="77777777" w:rsidR="00A83E83" w:rsidRPr="00AC0ACC" w:rsidRDefault="00A83E83" w:rsidP="00A83E83">
      <w:pPr>
        <w:jc w:val="both"/>
        <w:rPr>
          <w:rFonts w:ascii="Times New Roman" w:hAnsi="Times New Roman" w:cs="Times New Roman"/>
        </w:rPr>
      </w:pPr>
      <w:r w:rsidRPr="00AC0ACC">
        <w:rPr>
          <w:rFonts w:ascii="Times New Roman" w:hAnsi="Times New Roman" w:cs="Times New Roman"/>
        </w:rPr>
        <w:t>On the other hand, utilitarianism is more liberal, advising that the law ought to be obeyed if this will foster the general good of society. For example, if loosening some rules concerning data privacy will result in significant medical discoveries or will protect humanity from a detrimental threat, then it will be justified to commit such an action based on utilitarian ethics, even if these actions are technically legal. In emergency conditions, for example, in connection with the COVID-19 pandemic, the rapid development of contact-tracing technologies was justified by their ability to save lives even at the cost of violating people’s privacy (Florida, 2020). But such a utilitarian approach can be rather dangerous as it leads to the erosion of trust in legal systems and creates the precedent according to which laws can be violated whenever some sort of ‘common good’ can be achieved.</w:t>
      </w:r>
    </w:p>
    <w:p w14:paraId="14B1F5C1" w14:textId="77777777" w:rsidR="00A83E83" w:rsidRPr="00AC0ACC" w:rsidRDefault="00A83E83" w:rsidP="00A83E83">
      <w:pPr>
        <w:jc w:val="both"/>
        <w:rPr>
          <w:rFonts w:ascii="Times New Roman" w:hAnsi="Times New Roman" w:cs="Times New Roman"/>
        </w:rPr>
      </w:pPr>
      <w:r w:rsidRPr="00AC0ACC">
        <w:rPr>
          <w:rFonts w:ascii="Times New Roman" w:hAnsi="Times New Roman" w:cs="Times New Roman"/>
        </w:rPr>
        <w:t>A key point to note in virtue ethics is that individuals should not only act rightly but be right in their actions involving integrity, responsibility, and legal compliance before being proactive. In addition to reporting violations of the current laws, virtue ethicists would also push for refinements of the laws to be more ethical, thereby assisting in policy formulation of the technology that considers an ethical point of view (Moor, 2005). For instance, under a virtue-oriented approach, the researchers would collaborate closer with lawmakers as they revise relevant privacy laws to fit the AI era. It is important to note that such an approach minimizes the space between staunch compliance and legal requirements and progress, thus providing legal standards that can grow in tandem with technological advances.</w:t>
      </w:r>
    </w:p>
    <w:p w14:paraId="0A2DB6D9" w14:textId="77777777" w:rsidR="00A83E83" w:rsidRPr="0051546C" w:rsidRDefault="00A83E83" w:rsidP="00A83E83">
      <w:pPr>
        <w:jc w:val="both"/>
        <w:rPr>
          <w:rFonts w:ascii="Times New Roman" w:hAnsi="Times New Roman" w:cs="Times New Roman"/>
          <w:b/>
          <w:bCs/>
        </w:rPr>
      </w:pPr>
      <w:r w:rsidRPr="0051546C">
        <w:rPr>
          <w:rFonts w:ascii="Times New Roman" w:hAnsi="Times New Roman" w:cs="Times New Roman"/>
          <w:b/>
          <w:bCs/>
        </w:rPr>
        <w:t>Conclusion</w:t>
      </w:r>
    </w:p>
    <w:p w14:paraId="16CC4C1F" w14:textId="77777777" w:rsidR="00A83E83" w:rsidRPr="00AC0ACC" w:rsidRDefault="00A83E83" w:rsidP="00A83E83">
      <w:pPr>
        <w:jc w:val="both"/>
        <w:rPr>
          <w:rFonts w:ascii="Times New Roman" w:hAnsi="Times New Roman" w:cs="Times New Roman"/>
        </w:rPr>
      </w:pPr>
      <w:r w:rsidRPr="00AC0ACC">
        <w:rPr>
          <w:rFonts w:ascii="Times New Roman" w:hAnsi="Times New Roman" w:cs="Times New Roman"/>
        </w:rPr>
        <w:t xml:space="preserve">The Menlo Principles offer a set of imperative ethical standards for conducting research in cybersecurity and AI, although the application of these principles turns out to be problematic if considered through the normative ethical theories lens. However, with the family’s best interest identified with its greatest happiness, the principle of Utilitarianism is most coherent with the principles of beneficence and justice. However, it aims at overall results, neglecting the rights of individuals and their equality – this approach’s main ethical vices. Deontological ethics with </w:t>
      </w:r>
      <w:r w:rsidRPr="00AC0ACC">
        <w:rPr>
          <w:rFonts w:ascii="Times New Roman" w:hAnsi="Times New Roman" w:cs="Times New Roman"/>
        </w:rPr>
        <w:lastRenderedPageBreak/>
        <w:t>a focus on duty is highly fond of Respect for persons and the law but rigid when it comes to change and technology. Due to stress on moral character, flexibility, and properly managed relational approach, virtue ethics provide a more coherent and suitable ethical framework to apply in coordination with and in contrast to utilitarianism and deontology.</w:t>
      </w:r>
    </w:p>
    <w:p w14:paraId="3690F7F6" w14:textId="77777777" w:rsidR="00A83E83" w:rsidRDefault="00A83E83" w:rsidP="00A83E83">
      <w:pPr>
        <w:jc w:val="both"/>
        <w:rPr>
          <w:rFonts w:ascii="Times New Roman" w:hAnsi="Times New Roman" w:cs="Times New Roman"/>
        </w:rPr>
      </w:pPr>
      <w:r w:rsidRPr="00AC0ACC">
        <w:rPr>
          <w:rFonts w:ascii="Times New Roman" w:hAnsi="Times New Roman" w:cs="Times New Roman"/>
        </w:rPr>
        <w:t>The deficiencies of applying the Menlo Principles in complex and diverse conditions like the AI research show that no ethical theory is enough. Thus, a need for an integration of the three approaches to ethical theory, namely Utilitarianism, Deontology, and Virtue Ethics. This combined ethical perspective may respond to calls for emerging technological advancement more adequately, keeping the artificial intelligence and cybersecurity studies ethically sensible, respecting privacy and rights, welfare-oriented, and capable of solving the challenges that modern society poses.</w:t>
      </w:r>
    </w:p>
    <w:p w14:paraId="30B1F0D9" w14:textId="77777777" w:rsidR="001B3D7F" w:rsidRDefault="001B3D7F" w:rsidP="00A83E83">
      <w:pPr>
        <w:jc w:val="both"/>
        <w:rPr>
          <w:rFonts w:ascii="Times New Roman" w:hAnsi="Times New Roman" w:cs="Times New Roman"/>
        </w:rPr>
      </w:pPr>
    </w:p>
    <w:p w14:paraId="6041B0BE" w14:textId="77777777" w:rsidR="001B3D7F" w:rsidRDefault="001B3D7F" w:rsidP="00A83E83">
      <w:pPr>
        <w:jc w:val="both"/>
        <w:rPr>
          <w:rFonts w:ascii="Times New Roman" w:hAnsi="Times New Roman" w:cs="Times New Roman"/>
        </w:rPr>
      </w:pPr>
    </w:p>
    <w:p w14:paraId="7EA920E7" w14:textId="77777777" w:rsidR="001B3D7F" w:rsidRDefault="001B3D7F" w:rsidP="00A83E83">
      <w:pPr>
        <w:jc w:val="both"/>
        <w:rPr>
          <w:rFonts w:ascii="Times New Roman" w:hAnsi="Times New Roman" w:cs="Times New Roman"/>
        </w:rPr>
      </w:pPr>
    </w:p>
    <w:p w14:paraId="392E2030" w14:textId="77777777" w:rsidR="001B3D7F" w:rsidRDefault="001B3D7F" w:rsidP="00A83E83">
      <w:pPr>
        <w:jc w:val="both"/>
        <w:rPr>
          <w:rFonts w:ascii="Times New Roman" w:hAnsi="Times New Roman" w:cs="Times New Roman"/>
        </w:rPr>
      </w:pPr>
    </w:p>
    <w:p w14:paraId="3A54DCF2" w14:textId="77777777" w:rsidR="001B3D7F" w:rsidRDefault="001B3D7F" w:rsidP="00A83E83">
      <w:pPr>
        <w:jc w:val="both"/>
        <w:rPr>
          <w:rFonts w:ascii="Times New Roman" w:hAnsi="Times New Roman" w:cs="Times New Roman"/>
        </w:rPr>
      </w:pPr>
    </w:p>
    <w:p w14:paraId="5B1FFC85" w14:textId="77777777" w:rsidR="001B3D7F" w:rsidRDefault="001B3D7F" w:rsidP="00A83E83">
      <w:pPr>
        <w:jc w:val="both"/>
        <w:rPr>
          <w:rFonts w:ascii="Times New Roman" w:hAnsi="Times New Roman" w:cs="Times New Roman"/>
        </w:rPr>
      </w:pPr>
    </w:p>
    <w:p w14:paraId="02EDDC06" w14:textId="77777777" w:rsidR="001B3D7F" w:rsidRDefault="001B3D7F" w:rsidP="00A83E83">
      <w:pPr>
        <w:jc w:val="both"/>
        <w:rPr>
          <w:rFonts w:ascii="Times New Roman" w:hAnsi="Times New Roman" w:cs="Times New Roman"/>
        </w:rPr>
      </w:pPr>
    </w:p>
    <w:p w14:paraId="7F6A962B" w14:textId="77777777" w:rsidR="001B3D7F" w:rsidRDefault="001B3D7F" w:rsidP="00A83E83">
      <w:pPr>
        <w:jc w:val="both"/>
        <w:rPr>
          <w:rFonts w:ascii="Times New Roman" w:hAnsi="Times New Roman" w:cs="Times New Roman"/>
        </w:rPr>
      </w:pPr>
    </w:p>
    <w:p w14:paraId="7931063E" w14:textId="77777777" w:rsidR="001B3D7F" w:rsidRDefault="001B3D7F" w:rsidP="00A83E83">
      <w:pPr>
        <w:jc w:val="both"/>
        <w:rPr>
          <w:rFonts w:ascii="Times New Roman" w:hAnsi="Times New Roman" w:cs="Times New Roman"/>
        </w:rPr>
      </w:pPr>
    </w:p>
    <w:p w14:paraId="117A4827" w14:textId="77777777" w:rsidR="001B3D7F" w:rsidRDefault="001B3D7F" w:rsidP="00A83E83">
      <w:pPr>
        <w:jc w:val="both"/>
        <w:rPr>
          <w:rFonts w:ascii="Times New Roman" w:hAnsi="Times New Roman" w:cs="Times New Roman"/>
        </w:rPr>
      </w:pPr>
    </w:p>
    <w:p w14:paraId="6D7D06C5" w14:textId="77777777" w:rsidR="001B3D7F" w:rsidRDefault="001B3D7F" w:rsidP="00A83E83">
      <w:pPr>
        <w:jc w:val="both"/>
        <w:rPr>
          <w:rFonts w:ascii="Times New Roman" w:hAnsi="Times New Roman" w:cs="Times New Roman"/>
        </w:rPr>
      </w:pPr>
    </w:p>
    <w:p w14:paraId="057CDA91" w14:textId="77777777" w:rsidR="001B3D7F" w:rsidRDefault="001B3D7F" w:rsidP="00A83E83">
      <w:pPr>
        <w:jc w:val="both"/>
        <w:rPr>
          <w:rFonts w:ascii="Times New Roman" w:hAnsi="Times New Roman" w:cs="Times New Roman"/>
        </w:rPr>
      </w:pPr>
    </w:p>
    <w:p w14:paraId="3218E9EA" w14:textId="77777777" w:rsidR="001B3D7F" w:rsidRDefault="001B3D7F" w:rsidP="00A83E83">
      <w:pPr>
        <w:jc w:val="both"/>
        <w:rPr>
          <w:rFonts w:ascii="Times New Roman" w:hAnsi="Times New Roman" w:cs="Times New Roman"/>
        </w:rPr>
      </w:pPr>
    </w:p>
    <w:p w14:paraId="26C32214" w14:textId="77777777" w:rsidR="001B3D7F" w:rsidRDefault="001B3D7F" w:rsidP="00A83E83">
      <w:pPr>
        <w:jc w:val="both"/>
        <w:rPr>
          <w:rFonts w:ascii="Times New Roman" w:hAnsi="Times New Roman" w:cs="Times New Roman"/>
        </w:rPr>
      </w:pPr>
    </w:p>
    <w:p w14:paraId="23E317D1" w14:textId="77777777" w:rsidR="001B3D7F" w:rsidRDefault="001B3D7F" w:rsidP="00A83E83">
      <w:pPr>
        <w:jc w:val="both"/>
        <w:rPr>
          <w:rFonts w:ascii="Times New Roman" w:hAnsi="Times New Roman" w:cs="Times New Roman"/>
        </w:rPr>
      </w:pPr>
    </w:p>
    <w:p w14:paraId="03BF52E5" w14:textId="77777777" w:rsidR="001B3D7F" w:rsidRDefault="001B3D7F" w:rsidP="00A83E83">
      <w:pPr>
        <w:jc w:val="both"/>
        <w:rPr>
          <w:rFonts w:ascii="Times New Roman" w:hAnsi="Times New Roman" w:cs="Times New Roman"/>
        </w:rPr>
      </w:pPr>
    </w:p>
    <w:p w14:paraId="56EA2CE4" w14:textId="77777777" w:rsidR="001B3D7F" w:rsidRDefault="001B3D7F" w:rsidP="00A83E83">
      <w:pPr>
        <w:jc w:val="both"/>
        <w:rPr>
          <w:rFonts w:ascii="Times New Roman" w:hAnsi="Times New Roman" w:cs="Times New Roman"/>
        </w:rPr>
      </w:pPr>
    </w:p>
    <w:p w14:paraId="67AC8536" w14:textId="77777777" w:rsidR="001B3D7F" w:rsidRDefault="001B3D7F" w:rsidP="00A83E83">
      <w:pPr>
        <w:jc w:val="both"/>
        <w:rPr>
          <w:rFonts w:ascii="Times New Roman" w:hAnsi="Times New Roman" w:cs="Times New Roman"/>
        </w:rPr>
      </w:pPr>
    </w:p>
    <w:p w14:paraId="0E6A2591" w14:textId="7E99D595" w:rsidR="001B3D7F" w:rsidRPr="001B3D7F" w:rsidRDefault="001B3D7F" w:rsidP="001B3D7F">
      <w:pPr>
        <w:jc w:val="center"/>
        <w:rPr>
          <w:rFonts w:ascii="Times New Roman" w:hAnsi="Times New Roman" w:cs="Times New Roman" w:hint="eastAsia"/>
          <w:b/>
          <w:bCs/>
          <w:sz w:val="40"/>
          <w:szCs w:val="44"/>
        </w:rPr>
      </w:pPr>
      <w:r w:rsidRPr="001B3D7F">
        <w:rPr>
          <w:rFonts w:ascii="Times New Roman" w:hAnsi="Times New Roman" w:cs="Times New Roman" w:hint="eastAsia"/>
          <w:b/>
          <w:bCs/>
          <w:sz w:val="40"/>
          <w:szCs w:val="44"/>
        </w:rPr>
        <w:lastRenderedPageBreak/>
        <w:t>Reference</w:t>
      </w:r>
    </w:p>
    <w:p w14:paraId="728562C5" w14:textId="77777777" w:rsidR="00A83E83" w:rsidRPr="00D65E6E" w:rsidRDefault="00A83E83" w:rsidP="00D65E6E">
      <w:pPr>
        <w:pStyle w:val="ListParagraph"/>
        <w:numPr>
          <w:ilvl w:val="0"/>
          <w:numId w:val="1"/>
        </w:numPr>
        <w:rPr>
          <w:rFonts w:ascii="Times New Roman" w:hAnsi="Times New Roman" w:cs="Times New Roman"/>
        </w:rPr>
      </w:pPr>
      <w:r w:rsidRPr="00D65E6E">
        <w:rPr>
          <w:rFonts w:ascii="Times New Roman" w:hAnsi="Times New Roman" w:cs="Times New Roman"/>
        </w:rPr>
        <w:t>ACM (2018) </w:t>
      </w:r>
      <w:r w:rsidRPr="00D65E6E">
        <w:rPr>
          <w:rFonts w:ascii="Times New Roman" w:hAnsi="Times New Roman" w:cs="Times New Roman"/>
          <w:i/>
          <w:iCs/>
        </w:rPr>
        <w:t>ACM Code of Ethics and Professional Conduct</w:t>
      </w:r>
      <w:r w:rsidRPr="00D65E6E">
        <w:rPr>
          <w:rFonts w:ascii="Times New Roman" w:hAnsi="Times New Roman" w:cs="Times New Roman"/>
        </w:rPr>
        <w:t>. Available at: </w:t>
      </w:r>
      <w:hyperlink r:id="rId5" w:tgtFrame="_new" w:history="1">
        <w:r w:rsidRPr="00D65E6E">
          <w:rPr>
            <w:rStyle w:val="Hyperlink"/>
            <w:rFonts w:ascii="Times New Roman" w:hAnsi="Times New Roman" w:cs="Times New Roman"/>
          </w:rPr>
          <w:t>https://www.acm.org/code-of-ethics</w:t>
        </w:r>
      </w:hyperlink>
      <w:r w:rsidRPr="00D65E6E">
        <w:rPr>
          <w:rFonts w:ascii="Times New Roman" w:hAnsi="Times New Roman" w:cs="Times New Roman"/>
        </w:rPr>
        <w:t>(Accessed: 25 October 2024).</w:t>
      </w:r>
    </w:p>
    <w:p w14:paraId="022B0792" w14:textId="77777777" w:rsidR="00A83E83" w:rsidRPr="00D65E6E" w:rsidRDefault="00A83E83" w:rsidP="00D65E6E">
      <w:pPr>
        <w:pStyle w:val="ListParagraph"/>
        <w:numPr>
          <w:ilvl w:val="0"/>
          <w:numId w:val="1"/>
        </w:numPr>
        <w:rPr>
          <w:rFonts w:ascii="Times New Roman" w:hAnsi="Times New Roman" w:cs="Times New Roman"/>
        </w:rPr>
      </w:pPr>
      <w:r w:rsidRPr="00D65E6E">
        <w:rPr>
          <w:rFonts w:ascii="Times New Roman" w:hAnsi="Times New Roman" w:cs="Times New Roman"/>
        </w:rPr>
        <w:t xml:space="preserve">Angwin, J., Larson, J., </w:t>
      </w:r>
      <w:proofErr w:type="spellStart"/>
      <w:r w:rsidRPr="00D65E6E">
        <w:rPr>
          <w:rFonts w:ascii="Times New Roman" w:hAnsi="Times New Roman" w:cs="Times New Roman"/>
        </w:rPr>
        <w:t>Mattu</w:t>
      </w:r>
      <w:proofErr w:type="spellEnd"/>
      <w:r w:rsidRPr="00D65E6E">
        <w:rPr>
          <w:rFonts w:ascii="Times New Roman" w:hAnsi="Times New Roman" w:cs="Times New Roman"/>
        </w:rPr>
        <w:t>, S., and Kirchner, L. (2016) ‘Machine bias’, </w:t>
      </w:r>
      <w:r w:rsidRPr="00D65E6E">
        <w:rPr>
          <w:rFonts w:ascii="Times New Roman" w:hAnsi="Times New Roman" w:cs="Times New Roman"/>
          <w:i/>
          <w:iCs/>
        </w:rPr>
        <w:t>ProPublica</w:t>
      </w:r>
      <w:r w:rsidRPr="00D65E6E">
        <w:rPr>
          <w:rFonts w:ascii="Times New Roman" w:hAnsi="Times New Roman" w:cs="Times New Roman"/>
        </w:rPr>
        <w:t>. Available at: </w:t>
      </w:r>
      <w:hyperlink r:id="rId6" w:tgtFrame="_new" w:history="1">
        <w:r w:rsidRPr="00D65E6E">
          <w:rPr>
            <w:rStyle w:val="Hyperlink"/>
            <w:rFonts w:ascii="Times New Roman" w:hAnsi="Times New Roman" w:cs="Times New Roman"/>
          </w:rPr>
          <w:t>https://www.propublica.org/article/machine-bias-risk-assessments-in-criminal-sentencing</w:t>
        </w:r>
      </w:hyperlink>
      <w:r w:rsidRPr="00D65E6E">
        <w:rPr>
          <w:rFonts w:ascii="Times New Roman" w:hAnsi="Times New Roman" w:cs="Times New Roman"/>
        </w:rPr>
        <w:t> (Accessed: 25 October 2024).</w:t>
      </w:r>
    </w:p>
    <w:p w14:paraId="47CE2403" w14:textId="77777777" w:rsidR="00A83E83" w:rsidRPr="00D65E6E" w:rsidRDefault="00A83E83" w:rsidP="00D65E6E">
      <w:pPr>
        <w:pStyle w:val="ListParagraph"/>
        <w:numPr>
          <w:ilvl w:val="0"/>
          <w:numId w:val="1"/>
        </w:numPr>
        <w:rPr>
          <w:rFonts w:ascii="Times New Roman" w:hAnsi="Times New Roman" w:cs="Times New Roman"/>
        </w:rPr>
      </w:pPr>
      <w:r w:rsidRPr="00D65E6E">
        <w:rPr>
          <w:rFonts w:ascii="Times New Roman" w:hAnsi="Times New Roman" w:cs="Times New Roman"/>
        </w:rPr>
        <w:t>Aristotle (350 BCE) </w:t>
      </w:r>
      <w:r w:rsidRPr="00D65E6E">
        <w:rPr>
          <w:rFonts w:ascii="Times New Roman" w:hAnsi="Times New Roman" w:cs="Times New Roman"/>
          <w:i/>
          <w:iCs/>
        </w:rPr>
        <w:t>Nicomachean Ethics</w:t>
      </w:r>
      <w:r w:rsidRPr="00D65E6E">
        <w:rPr>
          <w:rFonts w:ascii="Times New Roman" w:hAnsi="Times New Roman" w:cs="Times New Roman"/>
        </w:rPr>
        <w:t>. Translated by W.D. Ross. Available at: </w:t>
      </w:r>
      <w:hyperlink r:id="rId7" w:tgtFrame="_new" w:history="1">
        <w:r w:rsidRPr="00D65E6E">
          <w:rPr>
            <w:rStyle w:val="Hyperlink"/>
            <w:rFonts w:ascii="Times New Roman" w:hAnsi="Times New Roman" w:cs="Times New Roman"/>
          </w:rPr>
          <w:t>http://classics.mit.edu/Aristotle/nicomachaen.html</w:t>
        </w:r>
      </w:hyperlink>
      <w:r w:rsidRPr="00D65E6E">
        <w:rPr>
          <w:rFonts w:ascii="Times New Roman" w:hAnsi="Times New Roman" w:cs="Times New Roman"/>
        </w:rPr>
        <w:t> (Accessed: 25 October 2024).</w:t>
      </w:r>
    </w:p>
    <w:p w14:paraId="4A4854DE" w14:textId="77777777" w:rsidR="00A83E83" w:rsidRPr="00D65E6E" w:rsidRDefault="00A83E83" w:rsidP="00D65E6E">
      <w:pPr>
        <w:pStyle w:val="ListParagraph"/>
        <w:numPr>
          <w:ilvl w:val="0"/>
          <w:numId w:val="1"/>
        </w:numPr>
        <w:rPr>
          <w:rFonts w:ascii="Times New Roman" w:hAnsi="Times New Roman" w:cs="Times New Roman"/>
        </w:rPr>
      </w:pPr>
      <w:r w:rsidRPr="00D65E6E">
        <w:rPr>
          <w:rFonts w:ascii="Times New Roman" w:hAnsi="Times New Roman" w:cs="Times New Roman"/>
        </w:rPr>
        <w:t>Binns, R. (2018) ‘Fairness in machine learning: Lessons from political philosophy’, </w:t>
      </w:r>
      <w:r w:rsidRPr="00D65E6E">
        <w:rPr>
          <w:rFonts w:ascii="Times New Roman" w:hAnsi="Times New Roman" w:cs="Times New Roman"/>
          <w:i/>
          <w:iCs/>
        </w:rPr>
        <w:t>Proceedings of the 2018 Conference on Fairness, Accountability, and Transparency</w:t>
      </w:r>
      <w:r w:rsidRPr="00D65E6E">
        <w:rPr>
          <w:rFonts w:ascii="Times New Roman" w:hAnsi="Times New Roman" w:cs="Times New Roman"/>
        </w:rPr>
        <w:t>, pp. 149–159. DOI: 10.1145/3287560.3287583.</w:t>
      </w:r>
    </w:p>
    <w:p w14:paraId="53ECA7F5" w14:textId="77777777" w:rsidR="00A83E83" w:rsidRPr="00D65E6E" w:rsidRDefault="00A83E83" w:rsidP="00D65E6E">
      <w:pPr>
        <w:pStyle w:val="ListParagraph"/>
        <w:numPr>
          <w:ilvl w:val="0"/>
          <w:numId w:val="1"/>
        </w:numPr>
        <w:rPr>
          <w:rFonts w:ascii="Times New Roman" w:hAnsi="Times New Roman" w:cs="Times New Roman"/>
        </w:rPr>
      </w:pPr>
      <w:r w:rsidRPr="00D65E6E">
        <w:rPr>
          <w:rFonts w:ascii="Times New Roman" w:hAnsi="Times New Roman" w:cs="Times New Roman"/>
        </w:rPr>
        <w:t>Crawford, K. (2021) </w:t>
      </w:r>
      <w:r w:rsidRPr="00D65E6E">
        <w:rPr>
          <w:rFonts w:ascii="Times New Roman" w:hAnsi="Times New Roman" w:cs="Times New Roman"/>
          <w:i/>
          <w:iCs/>
        </w:rPr>
        <w:t>Atlas of AI: Power, Politics, and the Planetary Costs of Artificial Intelligence</w:t>
      </w:r>
      <w:r w:rsidRPr="00D65E6E">
        <w:rPr>
          <w:rFonts w:ascii="Times New Roman" w:hAnsi="Times New Roman" w:cs="Times New Roman"/>
        </w:rPr>
        <w:t>. New Haven: Yale University Press.</w:t>
      </w:r>
    </w:p>
    <w:p w14:paraId="38F43DA4" w14:textId="77777777" w:rsidR="00A83E83" w:rsidRPr="00D65E6E" w:rsidRDefault="00A83E83" w:rsidP="00D65E6E">
      <w:pPr>
        <w:pStyle w:val="ListParagraph"/>
        <w:numPr>
          <w:ilvl w:val="0"/>
          <w:numId w:val="1"/>
        </w:numPr>
        <w:rPr>
          <w:rFonts w:ascii="Times New Roman" w:hAnsi="Times New Roman" w:cs="Times New Roman"/>
        </w:rPr>
      </w:pPr>
      <w:proofErr w:type="spellStart"/>
      <w:r w:rsidRPr="00D65E6E">
        <w:rPr>
          <w:rFonts w:ascii="Times New Roman" w:hAnsi="Times New Roman" w:cs="Times New Roman"/>
        </w:rPr>
        <w:t>Floridi</w:t>
      </w:r>
      <w:proofErr w:type="spellEnd"/>
      <w:r w:rsidRPr="00D65E6E">
        <w:rPr>
          <w:rFonts w:ascii="Times New Roman" w:hAnsi="Times New Roman" w:cs="Times New Roman"/>
        </w:rPr>
        <w:t>, L. (2018) </w:t>
      </w:r>
      <w:r w:rsidRPr="00D65E6E">
        <w:rPr>
          <w:rFonts w:ascii="Times New Roman" w:hAnsi="Times New Roman" w:cs="Times New Roman"/>
          <w:i/>
          <w:iCs/>
        </w:rPr>
        <w:t>The Logic of Information: A Theory of Philosophy as Conceptual Design</w:t>
      </w:r>
      <w:r w:rsidRPr="00D65E6E">
        <w:rPr>
          <w:rFonts w:ascii="Times New Roman" w:hAnsi="Times New Roman" w:cs="Times New Roman"/>
        </w:rPr>
        <w:t>. Oxford: Oxford University Press.</w:t>
      </w:r>
    </w:p>
    <w:p w14:paraId="0CED9C0A" w14:textId="77777777" w:rsidR="00A83E83" w:rsidRPr="00D65E6E" w:rsidRDefault="00A83E83" w:rsidP="00D65E6E">
      <w:pPr>
        <w:pStyle w:val="ListParagraph"/>
        <w:numPr>
          <w:ilvl w:val="0"/>
          <w:numId w:val="1"/>
        </w:numPr>
        <w:rPr>
          <w:rFonts w:ascii="Times New Roman" w:hAnsi="Times New Roman" w:cs="Times New Roman"/>
        </w:rPr>
      </w:pPr>
      <w:proofErr w:type="spellStart"/>
      <w:r w:rsidRPr="00D65E6E">
        <w:rPr>
          <w:rFonts w:ascii="Times New Roman" w:hAnsi="Times New Roman" w:cs="Times New Roman"/>
        </w:rPr>
        <w:t>Floridi</w:t>
      </w:r>
      <w:proofErr w:type="spellEnd"/>
      <w:r w:rsidRPr="00D65E6E">
        <w:rPr>
          <w:rFonts w:ascii="Times New Roman" w:hAnsi="Times New Roman" w:cs="Times New Roman"/>
        </w:rPr>
        <w:t>, L. (2020) ‘AI and COVID-19: Protecting Privacy in a Pandemic’, </w:t>
      </w:r>
      <w:r w:rsidRPr="00D65E6E">
        <w:rPr>
          <w:rFonts w:ascii="Times New Roman" w:hAnsi="Times New Roman" w:cs="Times New Roman"/>
          <w:i/>
          <w:iCs/>
        </w:rPr>
        <w:t>Nature Machine Intelligence</w:t>
      </w:r>
      <w:r w:rsidRPr="00D65E6E">
        <w:rPr>
          <w:rFonts w:ascii="Times New Roman" w:hAnsi="Times New Roman" w:cs="Times New Roman"/>
        </w:rPr>
        <w:t>, 2(5), pp. 229–231. DOI: 10.1038/s42256-020-0187-1.</w:t>
      </w:r>
    </w:p>
    <w:p w14:paraId="1287EED9" w14:textId="77777777" w:rsidR="00A83E83" w:rsidRPr="00D65E6E" w:rsidRDefault="00A83E83" w:rsidP="00D65E6E">
      <w:pPr>
        <w:pStyle w:val="ListParagraph"/>
        <w:numPr>
          <w:ilvl w:val="0"/>
          <w:numId w:val="1"/>
        </w:numPr>
        <w:rPr>
          <w:rFonts w:ascii="Times New Roman" w:hAnsi="Times New Roman" w:cs="Times New Roman"/>
        </w:rPr>
      </w:pPr>
      <w:r w:rsidRPr="00D65E6E">
        <w:rPr>
          <w:rFonts w:ascii="Times New Roman" w:hAnsi="Times New Roman" w:cs="Times New Roman"/>
        </w:rPr>
        <w:t>Kant, I. (1785) </w:t>
      </w:r>
      <w:r w:rsidRPr="00D65E6E">
        <w:rPr>
          <w:rFonts w:ascii="Times New Roman" w:hAnsi="Times New Roman" w:cs="Times New Roman"/>
          <w:i/>
          <w:iCs/>
        </w:rPr>
        <w:t>Groundwork of the Metaphysics of Morals</w:t>
      </w:r>
      <w:r w:rsidRPr="00D65E6E">
        <w:rPr>
          <w:rFonts w:ascii="Times New Roman" w:hAnsi="Times New Roman" w:cs="Times New Roman"/>
        </w:rPr>
        <w:t>. Translated by M. Gregor. Cambridge: Cambridge University Press.</w:t>
      </w:r>
    </w:p>
    <w:p w14:paraId="03E2ABB0" w14:textId="77777777" w:rsidR="00A83E83" w:rsidRPr="00D65E6E" w:rsidRDefault="00A83E83" w:rsidP="00D65E6E">
      <w:pPr>
        <w:pStyle w:val="ListParagraph"/>
        <w:numPr>
          <w:ilvl w:val="0"/>
          <w:numId w:val="1"/>
        </w:numPr>
        <w:rPr>
          <w:rFonts w:ascii="Times New Roman" w:hAnsi="Times New Roman" w:cs="Times New Roman"/>
        </w:rPr>
      </w:pPr>
      <w:r w:rsidRPr="00D65E6E">
        <w:rPr>
          <w:rFonts w:ascii="Times New Roman" w:hAnsi="Times New Roman" w:cs="Times New Roman"/>
        </w:rPr>
        <w:t>Mill, J.S. (1863) </w:t>
      </w:r>
      <w:r w:rsidRPr="00D65E6E">
        <w:rPr>
          <w:rFonts w:ascii="Times New Roman" w:hAnsi="Times New Roman" w:cs="Times New Roman"/>
          <w:i/>
          <w:iCs/>
        </w:rPr>
        <w:t>Utilitarianism</w:t>
      </w:r>
      <w:r w:rsidRPr="00D65E6E">
        <w:rPr>
          <w:rFonts w:ascii="Times New Roman" w:hAnsi="Times New Roman" w:cs="Times New Roman"/>
        </w:rPr>
        <w:t>. London: Parker, Son, and Bourn.</w:t>
      </w:r>
    </w:p>
    <w:p w14:paraId="29E142E6" w14:textId="62EB77A6" w:rsidR="00A83E83" w:rsidRPr="00D65E6E" w:rsidRDefault="00A83E83" w:rsidP="00D65E6E">
      <w:pPr>
        <w:pStyle w:val="ListParagraph"/>
        <w:numPr>
          <w:ilvl w:val="0"/>
          <w:numId w:val="1"/>
        </w:numPr>
        <w:rPr>
          <w:rFonts w:ascii="Times New Roman" w:hAnsi="Times New Roman" w:cs="Times New Roman"/>
        </w:rPr>
      </w:pPr>
      <w:r w:rsidRPr="00D65E6E">
        <w:rPr>
          <w:rFonts w:ascii="Times New Roman" w:hAnsi="Times New Roman" w:cs="Times New Roman"/>
        </w:rPr>
        <w:t>Moor, J.H. (2005) ‘Why We Need Better Ethics for Emerging Technologies’, </w:t>
      </w:r>
      <w:r w:rsidRPr="00D65E6E">
        <w:rPr>
          <w:rFonts w:ascii="Times New Roman" w:hAnsi="Times New Roman" w:cs="Times New Roman"/>
          <w:i/>
          <w:iCs/>
        </w:rPr>
        <w:t>Ethics and Information Technology</w:t>
      </w:r>
      <w:r w:rsidRPr="00D65E6E">
        <w:rPr>
          <w:rFonts w:ascii="Times New Roman" w:hAnsi="Times New Roman" w:cs="Times New Roman"/>
        </w:rPr>
        <w:t>, 7(3), pp. 111–119. DOI: 10.1007/s10676-006-0009-0.</w:t>
      </w:r>
    </w:p>
    <w:p w14:paraId="41D041BA" w14:textId="77777777" w:rsidR="00A83E83" w:rsidRPr="00D65E6E" w:rsidRDefault="00A83E83" w:rsidP="00D65E6E">
      <w:pPr>
        <w:pStyle w:val="ListParagraph"/>
        <w:numPr>
          <w:ilvl w:val="0"/>
          <w:numId w:val="1"/>
        </w:numPr>
        <w:rPr>
          <w:rFonts w:ascii="Times New Roman" w:hAnsi="Times New Roman" w:cs="Times New Roman"/>
        </w:rPr>
      </w:pPr>
      <w:r w:rsidRPr="00D65E6E">
        <w:rPr>
          <w:rFonts w:ascii="Times New Roman" w:hAnsi="Times New Roman" w:cs="Times New Roman"/>
        </w:rPr>
        <w:t>Noble, S.U. (2018) </w:t>
      </w:r>
      <w:r w:rsidRPr="00D65E6E">
        <w:rPr>
          <w:rFonts w:ascii="Times New Roman" w:hAnsi="Times New Roman" w:cs="Times New Roman"/>
          <w:i/>
          <w:iCs/>
        </w:rPr>
        <w:t>Algorithms of Oppression: How Search Engines Reinforce Racism</w:t>
      </w:r>
      <w:r w:rsidRPr="00D65E6E">
        <w:rPr>
          <w:rFonts w:ascii="Times New Roman" w:hAnsi="Times New Roman" w:cs="Times New Roman"/>
        </w:rPr>
        <w:t>. New York: New York University Press.</w:t>
      </w:r>
    </w:p>
    <w:p w14:paraId="6D76640B" w14:textId="77777777" w:rsidR="00A83E83" w:rsidRPr="00D65E6E" w:rsidRDefault="00A83E83" w:rsidP="00D65E6E">
      <w:pPr>
        <w:pStyle w:val="ListParagraph"/>
        <w:numPr>
          <w:ilvl w:val="0"/>
          <w:numId w:val="1"/>
        </w:numPr>
        <w:rPr>
          <w:rFonts w:ascii="Times New Roman" w:hAnsi="Times New Roman" w:cs="Times New Roman"/>
        </w:rPr>
      </w:pPr>
      <w:proofErr w:type="spellStart"/>
      <w:r w:rsidRPr="00D65E6E">
        <w:rPr>
          <w:rFonts w:ascii="Times New Roman" w:hAnsi="Times New Roman" w:cs="Times New Roman"/>
        </w:rPr>
        <w:t>Turilli</w:t>
      </w:r>
      <w:proofErr w:type="spellEnd"/>
      <w:r w:rsidRPr="00D65E6E">
        <w:rPr>
          <w:rFonts w:ascii="Times New Roman" w:hAnsi="Times New Roman" w:cs="Times New Roman"/>
        </w:rPr>
        <w:t xml:space="preserve">, M. and </w:t>
      </w:r>
      <w:proofErr w:type="spellStart"/>
      <w:r w:rsidRPr="00D65E6E">
        <w:rPr>
          <w:rFonts w:ascii="Times New Roman" w:hAnsi="Times New Roman" w:cs="Times New Roman"/>
        </w:rPr>
        <w:t>Floridi</w:t>
      </w:r>
      <w:proofErr w:type="spellEnd"/>
      <w:r w:rsidRPr="00D65E6E">
        <w:rPr>
          <w:rFonts w:ascii="Times New Roman" w:hAnsi="Times New Roman" w:cs="Times New Roman"/>
        </w:rPr>
        <w:t>, L. (2009) ‘The Ethics of Information Transparency’, </w:t>
      </w:r>
      <w:r w:rsidRPr="00D65E6E">
        <w:rPr>
          <w:rFonts w:ascii="Times New Roman" w:hAnsi="Times New Roman" w:cs="Times New Roman"/>
          <w:i/>
          <w:iCs/>
        </w:rPr>
        <w:t>Ethics and Information Technology</w:t>
      </w:r>
      <w:r w:rsidRPr="00D65E6E">
        <w:rPr>
          <w:rFonts w:ascii="Times New Roman" w:hAnsi="Times New Roman" w:cs="Times New Roman"/>
        </w:rPr>
        <w:t>, 11(2), pp. 105–112. DOI: 10.1007/s10676-009-9187-9.</w:t>
      </w:r>
    </w:p>
    <w:p w14:paraId="71E8F447" w14:textId="77777777" w:rsidR="00A83E83" w:rsidRPr="00D65E6E" w:rsidRDefault="00A83E83" w:rsidP="00D65E6E">
      <w:pPr>
        <w:pStyle w:val="ListParagraph"/>
        <w:numPr>
          <w:ilvl w:val="0"/>
          <w:numId w:val="1"/>
        </w:numPr>
        <w:rPr>
          <w:rFonts w:ascii="Times New Roman" w:hAnsi="Times New Roman" w:cs="Times New Roman"/>
        </w:rPr>
      </w:pPr>
      <w:r w:rsidRPr="00D65E6E">
        <w:rPr>
          <w:rFonts w:ascii="Times New Roman" w:hAnsi="Times New Roman" w:cs="Times New Roman"/>
        </w:rPr>
        <w:t>Zuboff, S. (2019) </w:t>
      </w:r>
      <w:r w:rsidRPr="00D65E6E">
        <w:rPr>
          <w:rFonts w:ascii="Times New Roman" w:hAnsi="Times New Roman" w:cs="Times New Roman"/>
          <w:i/>
          <w:iCs/>
        </w:rPr>
        <w:t>The Age of Surveillance Capitalism: The Fight for a Human Future at the New Frontier of Power</w:t>
      </w:r>
      <w:r w:rsidRPr="00D65E6E">
        <w:rPr>
          <w:rFonts w:ascii="Times New Roman" w:hAnsi="Times New Roman" w:cs="Times New Roman"/>
        </w:rPr>
        <w:t>. New York: PublicAffairs.</w:t>
      </w:r>
    </w:p>
    <w:p w14:paraId="4CDA6E36" w14:textId="5F718E18" w:rsidR="005D7ACB" w:rsidRPr="002C312A" w:rsidRDefault="005D7ACB" w:rsidP="001B3D7F">
      <w:pPr>
        <w:rPr>
          <w:rFonts w:hint="eastAsia"/>
        </w:rPr>
      </w:pPr>
    </w:p>
    <w:sectPr w:rsidR="005D7ACB" w:rsidRPr="002C312A" w:rsidSect="00A83E8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4AD6A9F"/>
    <w:multiLevelType w:val="hybridMultilevel"/>
    <w:tmpl w:val="EBACA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7813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ACB"/>
    <w:rsid w:val="0013569D"/>
    <w:rsid w:val="001B3D7F"/>
    <w:rsid w:val="002019F2"/>
    <w:rsid w:val="00285A8C"/>
    <w:rsid w:val="002C312A"/>
    <w:rsid w:val="004270AF"/>
    <w:rsid w:val="00472C6F"/>
    <w:rsid w:val="005D7ACB"/>
    <w:rsid w:val="0064391D"/>
    <w:rsid w:val="00863870"/>
    <w:rsid w:val="008D6920"/>
    <w:rsid w:val="00A83E83"/>
    <w:rsid w:val="00C059B3"/>
    <w:rsid w:val="00D65E6E"/>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F46E2F3"/>
  <w15:chartTrackingRefBased/>
  <w15:docId w15:val="{9A10CC42-EDFE-1941-ACDC-01BECCA58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E83"/>
    <w:pPr>
      <w:widowControl w:val="0"/>
    </w:pPr>
    <w:rPr>
      <w:sz w:val="22"/>
      <w:lang w:val="en-US"/>
    </w:rPr>
  </w:style>
  <w:style w:type="paragraph" w:styleId="Heading1">
    <w:name w:val="heading 1"/>
    <w:basedOn w:val="Normal"/>
    <w:next w:val="Normal"/>
    <w:link w:val="Heading1Char"/>
    <w:uiPriority w:val="9"/>
    <w:qFormat/>
    <w:rsid w:val="005D7ACB"/>
    <w:pPr>
      <w:keepNext/>
      <w:keepLines/>
      <w:widowControl/>
      <w:spacing w:before="360" w:after="80"/>
      <w:outlineLvl w:val="0"/>
    </w:pPr>
    <w:rPr>
      <w:rFonts w:asciiTheme="majorHAnsi" w:eastAsiaTheme="majorEastAsia" w:hAnsiTheme="majorHAnsi" w:cstheme="majorBidi"/>
      <w:color w:val="0F4761" w:themeColor="accent1" w:themeShade="BF"/>
      <w:sz w:val="40"/>
      <w:szCs w:val="40"/>
      <w:lang w:val="en-CN"/>
    </w:rPr>
  </w:style>
  <w:style w:type="paragraph" w:styleId="Heading2">
    <w:name w:val="heading 2"/>
    <w:basedOn w:val="Normal"/>
    <w:next w:val="Normal"/>
    <w:link w:val="Heading2Char"/>
    <w:uiPriority w:val="9"/>
    <w:semiHidden/>
    <w:unhideWhenUsed/>
    <w:qFormat/>
    <w:rsid w:val="005D7ACB"/>
    <w:pPr>
      <w:keepNext/>
      <w:keepLines/>
      <w:widowControl/>
      <w:spacing w:before="160" w:after="80"/>
      <w:outlineLvl w:val="1"/>
    </w:pPr>
    <w:rPr>
      <w:rFonts w:asciiTheme="majorHAnsi" w:eastAsiaTheme="majorEastAsia" w:hAnsiTheme="majorHAnsi" w:cstheme="majorBidi"/>
      <w:color w:val="0F4761" w:themeColor="accent1" w:themeShade="BF"/>
      <w:sz w:val="32"/>
      <w:szCs w:val="32"/>
      <w:lang w:val="en-CN"/>
    </w:rPr>
  </w:style>
  <w:style w:type="paragraph" w:styleId="Heading3">
    <w:name w:val="heading 3"/>
    <w:basedOn w:val="Normal"/>
    <w:next w:val="Normal"/>
    <w:link w:val="Heading3Char"/>
    <w:uiPriority w:val="9"/>
    <w:semiHidden/>
    <w:unhideWhenUsed/>
    <w:qFormat/>
    <w:rsid w:val="005D7ACB"/>
    <w:pPr>
      <w:keepNext/>
      <w:keepLines/>
      <w:widowControl/>
      <w:spacing w:before="160" w:after="80"/>
      <w:outlineLvl w:val="2"/>
    </w:pPr>
    <w:rPr>
      <w:rFonts w:eastAsiaTheme="majorEastAsia" w:cstheme="majorBidi"/>
      <w:color w:val="0F4761" w:themeColor="accent1" w:themeShade="BF"/>
      <w:sz w:val="28"/>
      <w:szCs w:val="28"/>
      <w:lang w:val="en-CN"/>
    </w:rPr>
  </w:style>
  <w:style w:type="paragraph" w:styleId="Heading4">
    <w:name w:val="heading 4"/>
    <w:basedOn w:val="Normal"/>
    <w:next w:val="Normal"/>
    <w:link w:val="Heading4Char"/>
    <w:uiPriority w:val="9"/>
    <w:semiHidden/>
    <w:unhideWhenUsed/>
    <w:qFormat/>
    <w:rsid w:val="005D7ACB"/>
    <w:pPr>
      <w:keepNext/>
      <w:keepLines/>
      <w:widowControl/>
      <w:spacing w:before="80" w:after="40"/>
      <w:outlineLvl w:val="3"/>
    </w:pPr>
    <w:rPr>
      <w:rFonts w:eastAsiaTheme="majorEastAsia" w:cstheme="majorBidi"/>
      <w:i/>
      <w:iCs/>
      <w:color w:val="0F4761" w:themeColor="accent1" w:themeShade="BF"/>
      <w:sz w:val="24"/>
      <w:lang w:val="en-CN"/>
    </w:rPr>
  </w:style>
  <w:style w:type="paragraph" w:styleId="Heading5">
    <w:name w:val="heading 5"/>
    <w:basedOn w:val="Normal"/>
    <w:next w:val="Normal"/>
    <w:link w:val="Heading5Char"/>
    <w:uiPriority w:val="9"/>
    <w:semiHidden/>
    <w:unhideWhenUsed/>
    <w:qFormat/>
    <w:rsid w:val="005D7ACB"/>
    <w:pPr>
      <w:keepNext/>
      <w:keepLines/>
      <w:widowControl/>
      <w:spacing w:before="80" w:after="40"/>
      <w:outlineLvl w:val="4"/>
    </w:pPr>
    <w:rPr>
      <w:rFonts w:eastAsiaTheme="majorEastAsia" w:cstheme="majorBidi"/>
      <w:color w:val="0F4761" w:themeColor="accent1" w:themeShade="BF"/>
      <w:sz w:val="24"/>
      <w:lang w:val="en-CN"/>
    </w:rPr>
  </w:style>
  <w:style w:type="paragraph" w:styleId="Heading6">
    <w:name w:val="heading 6"/>
    <w:basedOn w:val="Normal"/>
    <w:next w:val="Normal"/>
    <w:link w:val="Heading6Char"/>
    <w:uiPriority w:val="9"/>
    <w:semiHidden/>
    <w:unhideWhenUsed/>
    <w:qFormat/>
    <w:rsid w:val="005D7ACB"/>
    <w:pPr>
      <w:keepNext/>
      <w:keepLines/>
      <w:widowControl/>
      <w:spacing w:before="40" w:after="0"/>
      <w:outlineLvl w:val="5"/>
    </w:pPr>
    <w:rPr>
      <w:rFonts w:eastAsiaTheme="majorEastAsia" w:cstheme="majorBidi"/>
      <w:i/>
      <w:iCs/>
      <w:color w:val="595959" w:themeColor="text1" w:themeTint="A6"/>
      <w:sz w:val="24"/>
      <w:lang w:val="en-CN"/>
    </w:rPr>
  </w:style>
  <w:style w:type="paragraph" w:styleId="Heading7">
    <w:name w:val="heading 7"/>
    <w:basedOn w:val="Normal"/>
    <w:next w:val="Normal"/>
    <w:link w:val="Heading7Char"/>
    <w:uiPriority w:val="9"/>
    <w:semiHidden/>
    <w:unhideWhenUsed/>
    <w:qFormat/>
    <w:rsid w:val="005D7ACB"/>
    <w:pPr>
      <w:keepNext/>
      <w:keepLines/>
      <w:widowControl/>
      <w:spacing w:before="40" w:after="0"/>
      <w:outlineLvl w:val="6"/>
    </w:pPr>
    <w:rPr>
      <w:rFonts w:eastAsiaTheme="majorEastAsia" w:cstheme="majorBidi"/>
      <w:color w:val="595959" w:themeColor="text1" w:themeTint="A6"/>
      <w:sz w:val="24"/>
      <w:lang w:val="en-CN"/>
    </w:rPr>
  </w:style>
  <w:style w:type="paragraph" w:styleId="Heading8">
    <w:name w:val="heading 8"/>
    <w:basedOn w:val="Normal"/>
    <w:next w:val="Normal"/>
    <w:link w:val="Heading8Char"/>
    <w:uiPriority w:val="9"/>
    <w:semiHidden/>
    <w:unhideWhenUsed/>
    <w:qFormat/>
    <w:rsid w:val="005D7ACB"/>
    <w:pPr>
      <w:keepNext/>
      <w:keepLines/>
      <w:widowControl/>
      <w:spacing w:after="0"/>
      <w:outlineLvl w:val="7"/>
    </w:pPr>
    <w:rPr>
      <w:rFonts w:eastAsiaTheme="majorEastAsia" w:cstheme="majorBidi"/>
      <w:i/>
      <w:iCs/>
      <w:color w:val="272727" w:themeColor="text1" w:themeTint="D8"/>
      <w:sz w:val="24"/>
      <w:lang w:val="en-CN"/>
    </w:rPr>
  </w:style>
  <w:style w:type="paragraph" w:styleId="Heading9">
    <w:name w:val="heading 9"/>
    <w:basedOn w:val="Normal"/>
    <w:next w:val="Normal"/>
    <w:link w:val="Heading9Char"/>
    <w:uiPriority w:val="9"/>
    <w:semiHidden/>
    <w:unhideWhenUsed/>
    <w:qFormat/>
    <w:rsid w:val="005D7ACB"/>
    <w:pPr>
      <w:keepNext/>
      <w:keepLines/>
      <w:widowControl/>
      <w:spacing w:after="0"/>
      <w:outlineLvl w:val="8"/>
    </w:pPr>
    <w:rPr>
      <w:rFonts w:eastAsiaTheme="majorEastAsia" w:cstheme="majorBidi"/>
      <w:color w:val="272727" w:themeColor="text1" w:themeTint="D8"/>
      <w:sz w:val="24"/>
      <w:lang w:val="en-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A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7A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7A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7A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7A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7A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A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A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ACB"/>
    <w:rPr>
      <w:rFonts w:eastAsiaTheme="majorEastAsia" w:cstheme="majorBidi"/>
      <w:color w:val="272727" w:themeColor="text1" w:themeTint="D8"/>
    </w:rPr>
  </w:style>
  <w:style w:type="paragraph" w:styleId="Title">
    <w:name w:val="Title"/>
    <w:basedOn w:val="Normal"/>
    <w:next w:val="Normal"/>
    <w:link w:val="TitleChar"/>
    <w:uiPriority w:val="10"/>
    <w:qFormat/>
    <w:rsid w:val="005D7ACB"/>
    <w:pPr>
      <w:widowControl/>
      <w:spacing w:after="80" w:line="240" w:lineRule="auto"/>
      <w:contextualSpacing/>
    </w:pPr>
    <w:rPr>
      <w:rFonts w:asciiTheme="majorHAnsi" w:eastAsiaTheme="majorEastAsia" w:hAnsiTheme="majorHAnsi" w:cstheme="majorBidi"/>
      <w:spacing w:val="-10"/>
      <w:kern w:val="28"/>
      <w:sz w:val="56"/>
      <w:szCs w:val="56"/>
      <w:lang w:val="en-CN"/>
    </w:rPr>
  </w:style>
  <w:style w:type="character" w:customStyle="1" w:styleId="TitleChar">
    <w:name w:val="Title Char"/>
    <w:basedOn w:val="DefaultParagraphFont"/>
    <w:link w:val="Title"/>
    <w:uiPriority w:val="10"/>
    <w:rsid w:val="005D7A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ACB"/>
    <w:pPr>
      <w:widowControl/>
      <w:numPr>
        <w:ilvl w:val="1"/>
      </w:numPr>
    </w:pPr>
    <w:rPr>
      <w:rFonts w:eastAsiaTheme="majorEastAsia" w:cstheme="majorBidi"/>
      <w:color w:val="595959" w:themeColor="text1" w:themeTint="A6"/>
      <w:spacing w:val="15"/>
      <w:sz w:val="28"/>
      <w:szCs w:val="28"/>
      <w:lang w:val="en-CN"/>
    </w:rPr>
  </w:style>
  <w:style w:type="character" w:customStyle="1" w:styleId="SubtitleChar">
    <w:name w:val="Subtitle Char"/>
    <w:basedOn w:val="DefaultParagraphFont"/>
    <w:link w:val="Subtitle"/>
    <w:uiPriority w:val="11"/>
    <w:rsid w:val="005D7A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ACB"/>
    <w:pPr>
      <w:widowControl/>
      <w:spacing w:before="160"/>
      <w:jc w:val="center"/>
    </w:pPr>
    <w:rPr>
      <w:i/>
      <w:iCs/>
      <w:color w:val="404040" w:themeColor="text1" w:themeTint="BF"/>
      <w:sz w:val="24"/>
      <w:lang w:val="en-CN"/>
    </w:rPr>
  </w:style>
  <w:style w:type="character" w:customStyle="1" w:styleId="QuoteChar">
    <w:name w:val="Quote Char"/>
    <w:basedOn w:val="DefaultParagraphFont"/>
    <w:link w:val="Quote"/>
    <w:uiPriority w:val="29"/>
    <w:rsid w:val="005D7ACB"/>
    <w:rPr>
      <w:i/>
      <w:iCs/>
      <w:color w:val="404040" w:themeColor="text1" w:themeTint="BF"/>
    </w:rPr>
  </w:style>
  <w:style w:type="paragraph" w:styleId="ListParagraph">
    <w:name w:val="List Paragraph"/>
    <w:basedOn w:val="Normal"/>
    <w:uiPriority w:val="34"/>
    <w:qFormat/>
    <w:rsid w:val="005D7ACB"/>
    <w:pPr>
      <w:widowControl/>
      <w:ind w:left="720"/>
      <w:contextualSpacing/>
    </w:pPr>
    <w:rPr>
      <w:sz w:val="24"/>
      <w:lang w:val="en-CN"/>
    </w:rPr>
  </w:style>
  <w:style w:type="character" w:styleId="IntenseEmphasis">
    <w:name w:val="Intense Emphasis"/>
    <w:basedOn w:val="DefaultParagraphFont"/>
    <w:uiPriority w:val="21"/>
    <w:qFormat/>
    <w:rsid w:val="005D7ACB"/>
    <w:rPr>
      <w:i/>
      <w:iCs/>
      <w:color w:val="0F4761" w:themeColor="accent1" w:themeShade="BF"/>
    </w:rPr>
  </w:style>
  <w:style w:type="paragraph" w:styleId="IntenseQuote">
    <w:name w:val="Intense Quote"/>
    <w:basedOn w:val="Normal"/>
    <w:next w:val="Normal"/>
    <w:link w:val="IntenseQuoteChar"/>
    <w:uiPriority w:val="30"/>
    <w:qFormat/>
    <w:rsid w:val="005D7ACB"/>
    <w:pPr>
      <w:widowControl/>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sz w:val="24"/>
      <w:lang w:val="en-CN"/>
    </w:rPr>
  </w:style>
  <w:style w:type="character" w:customStyle="1" w:styleId="IntenseQuoteChar">
    <w:name w:val="Intense Quote Char"/>
    <w:basedOn w:val="DefaultParagraphFont"/>
    <w:link w:val="IntenseQuote"/>
    <w:uiPriority w:val="30"/>
    <w:rsid w:val="005D7ACB"/>
    <w:rPr>
      <w:i/>
      <w:iCs/>
      <w:color w:val="0F4761" w:themeColor="accent1" w:themeShade="BF"/>
    </w:rPr>
  </w:style>
  <w:style w:type="character" w:styleId="IntenseReference">
    <w:name w:val="Intense Reference"/>
    <w:basedOn w:val="DefaultParagraphFont"/>
    <w:uiPriority w:val="32"/>
    <w:qFormat/>
    <w:rsid w:val="005D7ACB"/>
    <w:rPr>
      <w:b/>
      <w:bCs/>
      <w:smallCaps/>
      <w:color w:val="0F4761" w:themeColor="accent1" w:themeShade="BF"/>
      <w:spacing w:val="5"/>
    </w:rPr>
  </w:style>
  <w:style w:type="character" w:styleId="Hyperlink">
    <w:name w:val="Hyperlink"/>
    <w:basedOn w:val="DefaultParagraphFont"/>
    <w:uiPriority w:val="99"/>
    <w:unhideWhenUsed/>
    <w:rsid w:val="00A83E8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classics.mit.edu/Aristotle/nicomachaen.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ropublica.org/article/machine-bias-risk-assessments-in-criminal-sentencing" TargetMode="External"/><Relationship Id="rId5" Type="http://schemas.openxmlformats.org/officeDocument/2006/relationships/hyperlink" Target="https://www.acm.org/code-of-ethic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945</TotalTime>
  <Pages>7</Pages>
  <Words>2800</Words>
  <Characters>15877</Characters>
  <Application>Microsoft Office Word</Application>
  <DocSecurity>0</DocSecurity>
  <Lines>220</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Chuanhui Zheng</dc:creator>
  <cp:keywords/>
  <dc:description/>
  <cp:lastModifiedBy>Chuanhui Zheng</cp:lastModifiedBy>
  <cp:revision>10</cp:revision>
  <dcterms:created xsi:type="dcterms:W3CDTF">2024-10-31T04:04:00Z</dcterms:created>
  <dcterms:modified xsi:type="dcterms:W3CDTF">2024-11-01T05:38:00Z</dcterms:modified>
  <cp:category/>
</cp:coreProperties>
</file>