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D4ED17">
      <w:pPr>
        <w:rPr>
          <w:rFonts w:hint="eastAsia"/>
          <w:b/>
          <w:bCs/>
          <w:sz w:val="32"/>
          <w:szCs w:val="32"/>
          <w:lang w:val="en-US" w:eastAsia="zh-CN"/>
        </w:rPr>
      </w:pPr>
      <w:bookmarkStart w:id="0" w:name="_GoBack"/>
      <w:bookmarkEnd w:id="0"/>
      <w:r>
        <w:rPr>
          <w:rFonts w:hint="eastAsia"/>
          <w:b/>
          <w:bCs/>
          <w:sz w:val="32"/>
          <w:szCs w:val="32"/>
          <w:lang w:val="en-US" w:eastAsia="zh-CN"/>
        </w:rPr>
        <w:t>Intro:</w:t>
      </w:r>
    </w:p>
    <w:p w14:paraId="4E8C7E9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Mention 3 days data.</w:t>
      </w:r>
    </w:p>
    <w:p w14:paraId="6D41A78E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Aim : assess the effect of various foods on bla</w:t>
      </w:r>
      <w:r>
        <w:rPr>
          <w:rFonts w:hint="default"/>
          <w:sz w:val="24"/>
          <w:szCs w:val="24"/>
          <w:lang w:val="en-US" w:eastAsia="zh-CN"/>
        </w:rPr>
        <w:t>’</w:t>
      </w:r>
      <w:r>
        <w:rPr>
          <w:rFonts w:hint="eastAsia"/>
          <w:sz w:val="24"/>
          <w:szCs w:val="24"/>
          <w:lang w:val="en-US" w:eastAsia="zh-CN"/>
        </w:rPr>
        <w:t>s glycemic control</w:t>
      </w:r>
    </w:p>
    <w:p w14:paraId="0F931317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Utilization of nutrients and energy?</w:t>
      </w:r>
    </w:p>
    <w:p w14:paraId="4043A489">
      <w:pPr>
        <w:rPr>
          <w:rFonts w:hint="eastAsia"/>
          <w:sz w:val="24"/>
          <w:szCs w:val="24"/>
          <w:lang w:val="en-US" w:eastAsia="zh-CN"/>
        </w:rPr>
      </w:pPr>
    </w:p>
    <w:p w14:paraId="02569C81">
      <w:pPr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Analysis intro:</w:t>
      </w:r>
    </w:p>
    <w:p w14:paraId="1DE4A506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Amounts of carbohydrates proteins fats and alcohol</w:t>
      </w:r>
    </w:p>
    <w:p w14:paraId="05C5726B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Reflects detailed levels of nutrients intake</w:t>
      </w:r>
    </w:p>
    <w:p w14:paraId="421F8034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Importent bc : individual’s increased nutrient needs </w:t>
      </w:r>
      <w:r>
        <w:rPr>
          <w:rFonts w:hint="eastAsia"/>
          <w:b/>
          <w:bCs/>
          <w:sz w:val="24"/>
          <w:szCs w:val="24"/>
          <w:lang w:val="en-US" w:eastAsia="zh-CN"/>
        </w:rPr>
        <w:t>(REALTED TO AIM)</w:t>
      </w:r>
    </w:p>
    <w:p w14:paraId="3156A4CD">
      <w:pPr>
        <w:rPr>
          <w:rFonts w:hint="eastAsia"/>
          <w:sz w:val="24"/>
          <w:szCs w:val="24"/>
          <w:lang w:val="en-US" w:eastAsia="zh-CN"/>
        </w:rPr>
      </w:pPr>
    </w:p>
    <w:p w14:paraId="5EF0A374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respective dietician client need</w:t>
      </w:r>
    </w:p>
    <w:p w14:paraId="5806D673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-&gt; steps and formula :::</w:t>
      </w:r>
    </w:p>
    <w:p w14:paraId="1EC803D7">
      <w:pPr>
        <w:rPr>
          <w:rFonts w:hint="eastAsia"/>
          <w:sz w:val="24"/>
          <w:szCs w:val="24"/>
          <w:lang w:val="en-US" w:eastAsia="zh-CN"/>
        </w:rPr>
      </w:pPr>
    </w:p>
    <w:p w14:paraId="2532D00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Analysis - &gt; recommendations to highlight potential improvements</w:t>
      </w:r>
    </w:p>
    <w:p w14:paraId="7EB55F82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nutrient intakes low?  High?</w:t>
      </w:r>
    </w:p>
    <w:p w14:paraId="1BD0D151">
      <w:pPr>
        <w:rPr>
          <w:rFonts w:hint="eastAsia"/>
          <w:sz w:val="24"/>
          <w:szCs w:val="24"/>
          <w:lang w:val="en-US" w:eastAsia="zh-CN"/>
        </w:rPr>
      </w:pPr>
    </w:p>
    <w:p w14:paraId="369966D6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-&gt; further mathematical calculations :::</w:t>
      </w:r>
    </w:p>
    <w:p w14:paraId="70616155">
      <w:pPr>
        <w:rPr>
          <w:rFonts w:hint="eastAsia"/>
          <w:b/>
          <w:bCs/>
          <w:sz w:val="32"/>
          <w:szCs w:val="32"/>
          <w:lang w:val="en-US" w:eastAsia="zh-CN"/>
        </w:rPr>
      </w:pPr>
    </w:p>
    <w:p w14:paraId="0650A0EA">
      <w:pPr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Summary of data</w:t>
      </w:r>
    </w:p>
    <w:p w14:paraId="2CFB0BD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daily requirement of carbohydrates proteins and fats from web:</w:t>
      </w:r>
    </w:p>
    <w:p w14:paraId="57917458">
      <w:pPr>
        <w:rPr>
          <w:rFonts w:hint="default"/>
          <w:lang w:val="en-US" w:eastAsia="zh-CN"/>
        </w:rPr>
      </w:pPr>
    </w:p>
    <w:p w14:paraId="147D9A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Table</w:t>
      </w:r>
    </w:p>
    <w:tbl>
      <w:tblPr>
        <w:tblStyle w:val="3"/>
        <w:tblW w:w="9480" w:type="dxa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6"/>
        <w:gridCol w:w="2736"/>
        <w:gridCol w:w="2760"/>
        <w:gridCol w:w="2848"/>
      </w:tblGrid>
      <w:tr w14:paraId="33E2E0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B89FC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Day</w:t>
            </w:r>
          </w:p>
        </w:tc>
        <w:tc>
          <w:tcPr>
            <w:tcW w:w="273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0D71F2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Carbohydrates (g)</w:t>
            </w:r>
          </w:p>
        </w:tc>
        <w:tc>
          <w:tcPr>
            <w:tcW w:w="27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7D2843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Protein (g)</w:t>
            </w:r>
          </w:p>
        </w:tc>
        <w:tc>
          <w:tcPr>
            <w:tcW w:w="284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228020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Fat (g)</w:t>
            </w:r>
          </w:p>
        </w:tc>
      </w:tr>
      <w:tr w14:paraId="1C188E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113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BAF359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27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C166AE3">
            <w:pPr>
              <w:wordWrap w:val="0"/>
              <w:spacing w:after="0" w:line="240" w:lineRule="auto"/>
              <w:jc w:val="right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  <w:t>53.5+17.4+4.8+33.5+133+14.6=257</w:t>
            </w:r>
          </w:p>
        </w:tc>
        <w:tc>
          <w:tcPr>
            <w:tcW w:w="27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30F39DE">
            <w:pPr>
              <w:spacing w:after="0" w:line="240" w:lineRule="auto"/>
              <w:jc w:val="right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  <w:t>10+1.8+3.3+2.9+69+2.7=89</w:t>
            </w:r>
          </w:p>
        </w:tc>
        <w:tc>
          <w:tcPr>
            <w:tcW w:w="2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A2BC45B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  <w:t>36.5+7.8+3.4+5.5+36+1.2+2.4=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93</w:t>
            </w:r>
          </w:p>
        </w:tc>
      </w:tr>
      <w:tr w14:paraId="3381A0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113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14551A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27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811BC16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220</w:t>
            </w:r>
          </w:p>
        </w:tc>
        <w:tc>
          <w:tcPr>
            <w:tcW w:w="27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B695236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46</w:t>
            </w:r>
          </w:p>
        </w:tc>
        <w:tc>
          <w:tcPr>
            <w:tcW w:w="2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283C0A1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55</w:t>
            </w:r>
          </w:p>
        </w:tc>
      </w:tr>
      <w:tr w14:paraId="5F6031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113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EDA732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27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E33EAE0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130</w:t>
            </w:r>
          </w:p>
        </w:tc>
        <w:tc>
          <w:tcPr>
            <w:tcW w:w="27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8C678AE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46</w:t>
            </w:r>
          </w:p>
        </w:tc>
        <w:tc>
          <w:tcPr>
            <w:tcW w:w="2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11074DE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37</w:t>
            </w:r>
          </w:p>
        </w:tc>
      </w:tr>
      <w:tr w14:paraId="04C975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113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5144B4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Total</w:t>
            </w:r>
          </w:p>
        </w:tc>
        <w:tc>
          <w:tcPr>
            <w:tcW w:w="27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0C5510F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607</w:t>
            </w:r>
          </w:p>
        </w:tc>
        <w:tc>
          <w:tcPr>
            <w:tcW w:w="27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CC3719C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181</w:t>
            </w:r>
          </w:p>
        </w:tc>
        <w:tc>
          <w:tcPr>
            <w:tcW w:w="2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0EA3A40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185</w:t>
            </w:r>
          </w:p>
        </w:tc>
      </w:tr>
    </w:tbl>
    <w:p w14:paraId="1891878E">
      <w:pPr>
        <w:rPr>
          <w:rFonts w:hint="eastAsia" w:ascii="Times New Roman" w:hAnsi="Times New Roman" w:cs="Times New Roman"/>
          <w:sz w:val="24"/>
          <w:szCs w:val="24"/>
          <w:highlight w:val="yellow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highlight w:val="yellow"/>
          <w:lang w:val="en-US" w:eastAsia="zh-CN"/>
        </w:rPr>
        <w:t>Average</w:t>
      </w:r>
    </w:p>
    <w:p w14:paraId="7D712B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maintain the recommended daily intake</w:t>
      </w:r>
    </w:p>
    <w:p w14:paraId="4B1A2C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&amp;&amp; encourage good nutritional health</w:t>
      </w:r>
    </w:p>
    <w:p w14:paraId="1C4A39C0">
      <w:pPr>
        <w:rPr>
          <w:rFonts w:hint="eastAsia"/>
          <w:lang w:val="en-US" w:eastAsia="zh-CN"/>
        </w:rPr>
      </w:pPr>
    </w:p>
    <w:p w14:paraId="1DBD32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Important put in back!! type of macronutrient and their caloric values</w:t>
      </w:r>
    </w:p>
    <w:p w14:paraId="0AD003D9">
      <w:pPr>
        <w:rPr>
          <w:rFonts w:hint="eastAsia"/>
          <w:lang w:val="en-US" w:eastAsia="zh-CN"/>
        </w:rPr>
      </w:pPr>
    </w:p>
    <w:p w14:paraId="48F0C2A5">
      <w:pPr>
        <w:rPr>
          <w:rFonts w:hint="eastAsia" w:ascii="Times New Roman" w:hAnsi="Times New Roman" w:cs="Times New Roman"/>
          <w:sz w:val="24"/>
          <w:szCs w:val="24"/>
          <w:highlight w:val="yellow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highlight w:val="yellow"/>
          <w:lang w:val="en-US" w:eastAsia="zh-CN"/>
        </w:rPr>
        <w:t>Kal(car) = car*4</w:t>
      </w:r>
    </w:p>
    <w:p w14:paraId="5A205D25">
      <w:pPr>
        <w:rPr>
          <w:rFonts w:hint="eastAsia" w:ascii="Times New Roman" w:hAnsi="Times New Roman" w:cs="Times New Roman"/>
          <w:sz w:val="24"/>
          <w:szCs w:val="24"/>
          <w:highlight w:val="yellow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highlight w:val="yellow"/>
          <w:lang w:val="en-US" w:eastAsia="zh-CN"/>
        </w:rPr>
        <w:t>Kal(pro) = pro*4</w:t>
      </w:r>
    </w:p>
    <w:p w14:paraId="2930991C">
      <w:pPr>
        <w:rPr>
          <w:rFonts w:hint="eastAsia" w:ascii="Times New Roman" w:hAnsi="Times New Roman" w:cs="Times New Roman"/>
          <w:sz w:val="24"/>
          <w:szCs w:val="24"/>
          <w:highlight w:val="yellow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highlight w:val="yellow"/>
          <w:lang w:val="en-US" w:eastAsia="zh-CN"/>
        </w:rPr>
        <w:t>Kal(fat) = fat*9</w:t>
      </w:r>
    </w:p>
    <w:p w14:paraId="5C45F8E2">
      <w:pPr>
        <w:rPr>
          <w:rFonts w:hint="eastAsia" w:ascii="Times New Roman" w:hAnsi="Times New Roman" w:cs="Times New Roman"/>
          <w:sz w:val="24"/>
          <w:szCs w:val="24"/>
          <w:highlight w:val="yellow"/>
          <w:lang w:val="en-US" w:eastAsia="zh-CN"/>
        </w:rPr>
      </w:pPr>
    </w:p>
    <w:p w14:paraId="7A824618">
      <w:pPr>
        <w:rPr>
          <w:rFonts w:hint="eastAsia" w:ascii="Times New Roman" w:hAnsi="Times New Roman" w:cs="Times New Roman"/>
          <w:sz w:val="24"/>
          <w:szCs w:val="24"/>
          <w:highlight w:val="yellow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highlight w:val="yellow"/>
          <w:lang w:val="en-US" w:eastAsia="zh-CN"/>
        </w:rPr>
        <w:t>Total intake kal</w:t>
      </w:r>
    </w:p>
    <w:p w14:paraId="17300E13">
      <w:pPr>
        <w:rPr>
          <w:rFonts w:hint="eastAsia" w:ascii="Times New Roman" w:hAnsi="Times New Roman" w:cs="Times New Roman"/>
          <w:sz w:val="24"/>
          <w:szCs w:val="24"/>
          <w:highlight w:val="yellow"/>
          <w:lang w:val="en-US" w:eastAsia="zh-CN"/>
        </w:rPr>
      </w:pPr>
    </w:p>
    <w:p w14:paraId="61122A1D">
      <w:pPr>
        <w:rPr>
          <w:rFonts w:hint="eastAsia"/>
          <w:i/>
          <w:iCs/>
          <w:sz w:val="28"/>
          <w:szCs w:val="28"/>
          <w:lang w:val="en-US" w:eastAsia="zh-CN"/>
        </w:rPr>
      </w:pPr>
      <w:r>
        <w:rPr>
          <w:rFonts w:hint="eastAsia"/>
          <w:i/>
          <w:iCs/>
          <w:sz w:val="28"/>
          <w:szCs w:val="28"/>
          <w:lang w:val="en-US" w:eastAsia="zh-CN"/>
        </w:rPr>
        <w:t xml:space="preserve">REF :    Evidence Analysis Library: Macronutrient Recommendations.  </w:t>
      </w:r>
      <w:r>
        <w:rPr>
          <w:rFonts w:hint="eastAsia"/>
          <w:i/>
          <w:iCs/>
          <w:sz w:val="28"/>
          <w:szCs w:val="28"/>
          <w:lang w:val="en-US" w:eastAsia="zh-CN"/>
        </w:rPr>
        <w:fldChar w:fldCharType="begin"/>
      </w:r>
      <w:r>
        <w:rPr>
          <w:rFonts w:hint="eastAsia"/>
          <w:i/>
          <w:iCs/>
          <w:sz w:val="28"/>
          <w:szCs w:val="28"/>
          <w:lang w:val="en-US" w:eastAsia="zh-CN"/>
        </w:rPr>
        <w:instrText xml:space="preserve"> HYPERLINK "https://www.andeal.org" \t "_new" </w:instrText>
      </w:r>
      <w:r>
        <w:rPr>
          <w:rFonts w:hint="eastAsia"/>
          <w:i/>
          <w:iCs/>
          <w:sz w:val="28"/>
          <w:szCs w:val="28"/>
          <w:lang w:val="en-US" w:eastAsia="zh-CN"/>
        </w:rPr>
        <w:fldChar w:fldCharType="separate"/>
      </w:r>
      <w:r>
        <w:rPr>
          <w:rFonts w:hint="eastAsia"/>
          <w:i/>
          <w:iCs/>
          <w:sz w:val="28"/>
          <w:szCs w:val="28"/>
          <w:lang w:val="en-US" w:eastAsia="zh-CN"/>
        </w:rPr>
        <w:t>https://www.andeal.org</w:t>
      </w:r>
      <w:r>
        <w:rPr>
          <w:rFonts w:hint="eastAsia"/>
          <w:i/>
          <w:iCs/>
          <w:sz w:val="28"/>
          <w:szCs w:val="28"/>
          <w:lang w:val="en-US" w:eastAsia="zh-CN"/>
        </w:rPr>
        <w:fldChar w:fldCharType="end"/>
      </w:r>
    </w:p>
    <w:p w14:paraId="304C5632">
      <w:pPr>
        <w:rPr>
          <w:rFonts w:hint="eastAsia" w:ascii="Times New Roman" w:hAnsi="Times New Roman" w:cs="Times New Roman"/>
          <w:sz w:val="24"/>
          <w:szCs w:val="24"/>
          <w:highlight w:val="yellow"/>
          <w:lang w:val="en-US" w:eastAsia="zh-CN"/>
        </w:rPr>
      </w:pPr>
    </w:p>
    <w:p w14:paraId="1A0C1CEF">
      <w:pPr>
        <w:rPr>
          <w:rFonts w:hint="eastAsia" w:ascii="Times New Roman" w:hAnsi="Times New Roman" w:cs="Times New Roman"/>
          <w:sz w:val="24"/>
          <w:szCs w:val="24"/>
          <w:highlight w:val="yellow"/>
          <w:lang w:val="en-US" w:eastAsia="zh-CN"/>
        </w:rPr>
      </w:pPr>
    </w:p>
    <w:p w14:paraId="302B1D14">
      <w:pPr>
        <w:rPr>
          <w:rFonts w:hint="eastAsia" w:ascii="Times New Roman" w:hAnsi="Times New Roman" w:cs="Times New Roman"/>
          <w:sz w:val="24"/>
          <w:szCs w:val="24"/>
          <w:highlight w:val="yellow"/>
          <w:lang w:val="en-US" w:eastAsia="zh-CN"/>
        </w:rPr>
      </w:pPr>
    </w:p>
    <w:p w14:paraId="24B2031F">
      <w:pPr>
        <w:rPr>
          <w:rFonts w:hint="eastAsia" w:ascii="Times New Roman" w:hAnsi="Times New Roman" w:cs="Times New Roman"/>
          <w:sz w:val="24"/>
          <w:szCs w:val="24"/>
          <w:highlight w:val="yellow"/>
          <w:lang w:val="en-US" w:eastAsia="zh-CN"/>
        </w:rPr>
      </w:pPr>
    </w:p>
    <w:p w14:paraId="2BC75203">
      <w:pPr>
        <w:rPr>
          <w:rFonts w:hint="eastAsia" w:ascii="Times New Roman" w:hAnsi="Times New Roman" w:cs="Times New Roman"/>
          <w:sz w:val="24"/>
          <w:szCs w:val="24"/>
          <w:highlight w:val="yellow"/>
          <w:lang w:val="en-US" w:eastAsia="zh-CN"/>
        </w:rPr>
      </w:pPr>
    </w:p>
    <w:p w14:paraId="179AA988">
      <w:pPr>
        <w:rPr>
          <w:rFonts w:hint="eastAsia" w:ascii="Times New Roman" w:hAnsi="Times New Roman" w:cs="Times New Roman"/>
          <w:sz w:val="24"/>
          <w:szCs w:val="24"/>
          <w:highlight w:val="yellow"/>
          <w:lang w:val="en-US" w:eastAsia="zh-CN"/>
        </w:rPr>
      </w:pPr>
    </w:p>
    <w:p w14:paraId="73584754">
      <w:pPr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Glucose Tolerance Test Analysis</w:t>
      </w:r>
    </w:p>
    <w:tbl>
      <w:tblPr>
        <w:tblStyle w:val="3"/>
        <w:tblW w:w="4716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8"/>
        <w:gridCol w:w="3813"/>
        <w:gridCol w:w="972"/>
      </w:tblGrid>
      <w:tr w14:paraId="70B540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BD34ED">
            <w:pPr>
              <w:rPr>
                <w:rFonts w:hint="eastAsia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D4264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Example calculation for Normal - Male at 0 mins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EA2A2E2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356E1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B87665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8BCF7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6"/>
                <w:rFonts w:eastAsia="宋体"/>
                <w:lang w:val="en-US" w:eastAsia="zh-CN" w:bidi="ar"/>
              </w:rPr>
              <w:t xml:space="preserve">Use </w:t>
            </w:r>
            <w:r>
              <w:rPr>
                <w:rStyle w:val="7"/>
                <w:rFonts w:eastAsia="宋体"/>
                <w:lang w:val="en-US" w:eastAsia="zh-CN" w:bidi="ar"/>
              </w:rPr>
              <w:t>C</w:t>
            </w:r>
            <w:r>
              <w:rPr>
                <w:rStyle w:val="6"/>
                <w:rFonts w:eastAsia="宋体"/>
                <w:lang w:val="en-US" w:eastAsia="zh-CN" w:bidi="ar"/>
              </w:rPr>
              <w:t>=</w:t>
            </w:r>
            <w:r>
              <w:rPr>
                <w:rStyle w:val="8"/>
                <w:rFonts w:eastAsia="宋体"/>
                <w:lang w:val="en-US" w:eastAsia="zh-CN" w:bidi="ar"/>
              </w:rPr>
              <w:t>n</w:t>
            </w:r>
            <w:r>
              <w:rPr>
                <w:rStyle w:val="6"/>
                <w:rFonts w:eastAsia="宋体"/>
                <w:lang w:val="en-US" w:eastAsia="zh-CN" w:bidi="ar"/>
              </w:rPr>
              <w:t>/</w:t>
            </w:r>
            <w:r>
              <w:rPr>
                <w:rStyle w:val="9"/>
                <w:rFonts w:eastAsia="宋体"/>
                <w:lang w:val="en-US" w:eastAsia="zh-CN" w:bidi="ar"/>
              </w:rPr>
              <w:t>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5123AE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31B46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DCE72E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5C7E3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 obtained from the standard curve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C0D3D5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FEBE0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9BDE0E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8511A9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9"/>
                <w:rFonts w:eastAsia="宋体"/>
                <w:lang w:val="en-US" w:eastAsia="zh-CN" w:bidi="ar"/>
              </w:rPr>
              <w:t>V</w:t>
            </w:r>
            <w:r>
              <w:rPr>
                <w:rStyle w:val="6"/>
                <w:rFonts w:eastAsia="宋体"/>
                <w:lang w:val="en-US" w:eastAsia="zh-CN" w:bidi="ar"/>
              </w:rPr>
              <w:t xml:space="preserve"> = 0.00005 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E2E0415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972AA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B592601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D3370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dilution factor = 40 for all serum samples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1B8C24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E730E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37B4F1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FA34C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0"/>
                <w:rFonts w:eastAsia="宋体"/>
                <w:lang w:val="en-US" w:eastAsia="zh-CN" w:bidi="ar"/>
              </w:rPr>
              <w:t>n</w:t>
            </w:r>
            <w:r>
              <w:rPr>
                <w:rStyle w:val="6"/>
                <w:rFonts w:eastAsia="宋体"/>
                <w:lang w:val="en-US" w:eastAsia="zh-CN" w:bidi="ar"/>
              </w:rPr>
              <w:t xml:space="preserve"> = 0.00019929 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C1D9D5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4BD68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8EF7AD8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8B7C1C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EB2D88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4B094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2DC76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diluted concentration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12323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 = 0.00019929 g / 0.00005 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8240E5C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90C13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F62D4F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8C121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 = 3.99 g/L (2 dp)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0D46C4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79A8B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95668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original concentration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45B58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 = 3.99 g/L x 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94A52F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56415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1C41E4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6757D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b/>
                <w:bCs/>
                <w:i w:val="0"/>
                <w:iCs w:val="0"/>
                <w:color w:val="C65911"/>
                <w:sz w:val="20"/>
                <w:szCs w:val="20"/>
                <w:u w:val="none"/>
              </w:rPr>
            </w:pPr>
            <w:r>
              <w:rPr>
                <w:rStyle w:val="7"/>
                <w:rFonts w:eastAsia="宋体"/>
                <w:lang w:val="en-US" w:eastAsia="zh-CN" w:bidi="ar"/>
              </w:rPr>
              <w:t>C</w:t>
            </w:r>
            <w:r>
              <w:rPr>
                <w:rStyle w:val="11"/>
                <w:rFonts w:eastAsia="宋体"/>
                <w:lang w:val="en-US" w:eastAsia="zh-CN" w:bidi="ar"/>
              </w:rPr>
              <w:t xml:space="preserve"> </w:t>
            </w:r>
            <w:r>
              <w:rPr>
                <w:rStyle w:val="12"/>
                <w:rFonts w:eastAsia="宋体"/>
                <w:lang w:val="en-US" w:eastAsia="zh-CN" w:bidi="ar"/>
              </w:rPr>
              <w:t>= 159.6 g/L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C967EA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 w14:paraId="19D941E2">
      <w:pPr>
        <w:rPr>
          <w:rFonts w:hint="default" w:ascii="Times New Roman" w:hAnsi="Times New Roman" w:cs="Times New Roman"/>
          <w:sz w:val="24"/>
          <w:szCs w:val="24"/>
          <w:highlight w:val="yellow"/>
          <w:lang w:val="en-US" w:eastAsia="zh-CN"/>
        </w:rPr>
      </w:pPr>
    </w:p>
    <w:p w14:paraId="35ACDCA1">
      <w:pPr>
        <w:rPr>
          <w:rFonts w:hint="default" w:ascii="Times New Roman" w:hAnsi="Times New Roman" w:cs="Times New Roman"/>
          <w:sz w:val="24"/>
          <w:szCs w:val="24"/>
          <w:highlight w:val="yellow"/>
          <w:lang w:val="en-US" w:eastAsia="zh-CN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-184150</wp:posOffset>
                </wp:positionH>
                <wp:positionV relativeFrom="paragraph">
                  <wp:posOffset>47625</wp:posOffset>
                </wp:positionV>
                <wp:extent cx="4932680" cy="1463675"/>
                <wp:effectExtent l="0" t="0" r="5080" b="14605"/>
                <wp:wrapNone/>
                <wp:docPr id="2" name="Text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2680" cy="1463675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</wps:spPr>
                      <wps:txbx>
                        <w:txbxContent>
                          <w:p w14:paraId="51DF9EB2">
                            <w:pPr>
                              <w:pStyle w:val="5"/>
                              <w:kinsoku/>
                              <w:ind w:left="0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Ascii" w:hAnsiTheme="minorBidi" w:eastAsiaTheme="minorEastAsia"/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Steps to analyse data</w:t>
                            </w:r>
                          </w:p>
                          <w:p w14:paraId="01C7D4E6">
                            <w:pPr>
                              <w:numPr>
                                <w:ilvl w:val="0"/>
                                <w:numId w:val="1"/>
                              </w:numPr>
                              <w:kinsoku/>
                              <w:ind w:firstLineChars="0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Ascii" w:hAnsiTheme="minorBidi" w:eastAsiaTheme="minorEastAsia"/>
                                <w:color w:val="000000" w:themeColor="text1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Calculate the average </w:t>
                            </w:r>
                          </w:p>
                          <w:p w14:paraId="78D57614">
                            <w:pPr>
                              <w:numPr>
                                <w:ilvl w:val="0"/>
                                <w:numId w:val="1"/>
                              </w:numPr>
                              <w:kinsoku/>
                              <w:ind w:firstLineChars="0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Ascii" w:hAnsiTheme="minorBidi" w:eastAsiaTheme="minorEastAsia"/>
                                <w:color w:val="000000" w:themeColor="text1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Subtract the background reading from the data </w:t>
                            </w:r>
                          </w:p>
                          <w:p w14:paraId="32E18340">
                            <w:pPr>
                              <w:numPr>
                                <w:ilvl w:val="0"/>
                                <w:numId w:val="1"/>
                              </w:numPr>
                              <w:kinsoku/>
                              <w:ind w:firstLineChars="0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Ascii" w:hAnsiTheme="minorBidi" w:eastAsiaTheme="minorEastAsia"/>
                                <w:color w:val="000000" w:themeColor="text1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Construct a standard curve </w:t>
                            </w:r>
                          </w:p>
                          <w:p w14:paraId="3EF2E4A8">
                            <w:pPr>
                              <w:numPr>
                                <w:ilvl w:val="0"/>
                                <w:numId w:val="1"/>
                              </w:numPr>
                              <w:kinsoku/>
                              <w:ind w:firstLineChars="0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Ascii" w:hAnsiTheme="minorBidi" w:eastAsiaTheme="minorEastAsia"/>
                                <w:color w:val="000000" w:themeColor="text1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Use the standard curve to find the amount of haemoglobin in the patient samples </w:t>
                            </w:r>
                          </w:p>
                          <w:p w14:paraId="7413067A">
                            <w:pPr>
                              <w:numPr>
                                <w:ilvl w:val="0"/>
                                <w:numId w:val="1"/>
                              </w:numPr>
                              <w:kinsoku/>
                              <w:ind w:firstLineChars="0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Ascii" w:hAnsiTheme="minorBidi" w:eastAsiaTheme="minorEastAsia"/>
                                <w:color w:val="000000" w:themeColor="text1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Use the C = n/V equation to find the diluted concentration of haemoglobin </w:t>
                            </w:r>
                          </w:p>
                          <w:p w14:paraId="7C329F06">
                            <w:pPr>
                              <w:numPr>
                                <w:ilvl w:val="0"/>
                                <w:numId w:val="1"/>
                              </w:numPr>
                              <w:kinsoku/>
                              <w:ind w:firstLineChars="0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Ascii" w:hAnsiTheme="minorBidi" w:eastAsiaTheme="minorEastAsia"/>
                                <w:color w:val="000000" w:themeColor="text1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Use the dilution factor to find the original concentration of haemoglobin </w:t>
                            </w:r>
                          </w:p>
                          <w:p w14:paraId="12200B80">
                            <w:pPr>
                              <w:numPr>
                                <w:ilvl w:val="0"/>
                                <w:numId w:val="1"/>
                              </w:numPr>
                              <w:kinsoku/>
                              <w:ind w:firstLineChars="0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Ascii" w:hAnsiTheme="minorBidi" w:eastAsiaTheme="minorEastAsia"/>
                                <w:color w:val="000000" w:themeColor="text1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Plot a graph of concentration of haemoglobin against time for the normal individuals and partients 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" o:spid="_x0000_s1026" o:spt="202" type="#_x0000_t202" style="position:absolute;left:0pt;margin-left:-14.5pt;margin-top:3.75pt;height:115.25pt;width:388.4pt;z-index:251659264;mso-width-relative:page;mso-height-relative:page;" fillcolor="#FF0000" filled="t" stroked="f" coordsize="21600,21600" o:gfxdata="UEsDBAoAAAAAAIdO4kAAAAAAAAAAAAAAAAAEAAAAZHJzL1BLAwQUAAAACACHTuJAZxbmfdkAAAAJ&#10;AQAADwAAAGRycy9kb3ducmV2LnhtbE2Py07EMAxF90j8Q2QkdjNJy6NDaTpCIEACFswMYp2mpq1o&#10;nCrJPODrMStYWte+PqdaHtwodhji4ElDNlcgkKxvB+o0vG3uZwsQMRlqzegJNXxhhGV9fFSZsvV7&#10;WuFunTrBJRRLo6FPaSqljLZHZ+LcT0icffjgTOIxdLINZs/lbpS5UpfSmYH4Q28mvO3Rfq63jjGe&#10;nHu8a95V9mwfvn2w4fXmpdH69CRT1yASHtLfMvzi8w3UzNT4LbVRjBpm+RW7JA3FBQjOi/OCVRoN&#10;+dlCgawr+d+g/gFQSwMEFAAAAAgAh07iQEzJjXDBAQAAhQMAAA4AAABkcnMvZTJvRG9jLnhtbK1T&#10;TW/bMAy9D9h/EHRfnKRd1hpxiq1Bdhm2Au1+gCJLsQBJ1EQldv79KNlNi+7Sw3ywxQ898j3S67vB&#10;WXZSEQ34hi9mc86Ul9Aaf2j476fdpxvOMAnfCgteNfyskN9tPn5Y96FWS+jAtioyAvFY96HhXUqh&#10;riqUnXICZxCUp6CG6EQiMx6qNoqe0J2tlvP5quohtiGCVIjk3Y5BPiHG9wCC1kaqLcijUz6NqFFZ&#10;kYgSdiYg35RutVYy/dIaVWK24cQ0lTcVofM+v6vNWtSHKEJn5NSCeE8Lbzg5YTwVvUBtRRLsGM0/&#10;UM7ICAg6zSS4aiRSFCEWi/kbbR47EVThQlJjuIiO/w9W/jw9RGbahi8588LRwJ/UkL7BwG6zOH3A&#10;mnIeA2Wlgdy0Ms9+JGfmPOjo8pfYMIqTtOeLtITFJDmvb6+WqxsKSYotrldXqy+fM071cj1ETN8V&#10;OJYPDY80uyKpOP3ANKY+p+RqCNa0O2NtMeJhf28jOwma8243p2dCf5VWZTJj0/mUhv0wMdxDeyaC&#10;Pe1Bw/HPUUTFWUz2Hsra5Aoevh4TaFM6ydfHO8QgGzSdwmXapDz+13bJevl7Nn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ZxbmfdkAAAAJAQAADwAAAAAAAAABACAAAAAiAAAAZHJzL2Rvd25yZXYu&#10;eG1sUEsBAhQAFAAAAAgAh07iQEzJjXDBAQAAhQMAAA4AAAAAAAAAAQAgAAAAKAEAAGRycy9lMm9E&#10;b2MueG1sUEsFBgAAAAAGAAYAWQEAAFsF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51DF9EB2">
                      <w:pPr>
                        <w:pStyle w:val="5"/>
                        <w:kinsoku/>
                        <w:ind w:left="0"/>
                        <w:jc w:val="lef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asciiTheme="minorAscii" w:hAnsiTheme="minorBidi" w:eastAsiaTheme="minorEastAsia"/>
                          <w:b/>
                          <w:color w:val="000000" w:themeColor="text1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Steps to analyse data</w:t>
                      </w:r>
                    </w:p>
                    <w:p w14:paraId="01C7D4E6">
                      <w:pPr>
                        <w:numPr>
                          <w:ilvl w:val="0"/>
                          <w:numId w:val="1"/>
                        </w:numPr>
                        <w:kinsoku/>
                        <w:ind w:firstLineChars="0"/>
                        <w:jc w:val="lef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asciiTheme="minorAscii" w:hAnsiTheme="minorBidi" w:eastAsiaTheme="minorEastAsia"/>
                          <w:color w:val="000000" w:themeColor="text1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Calculate the average </w:t>
                      </w:r>
                    </w:p>
                    <w:p w14:paraId="78D57614">
                      <w:pPr>
                        <w:numPr>
                          <w:ilvl w:val="0"/>
                          <w:numId w:val="1"/>
                        </w:numPr>
                        <w:kinsoku/>
                        <w:ind w:firstLineChars="0"/>
                        <w:jc w:val="lef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asciiTheme="minorAscii" w:hAnsiTheme="minorBidi" w:eastAsiaTheme="minorEastAsia"/>
                          <w:color w:val="000000" w:themeColor="text1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Subtract the background reading from the data </w:t>
                      </w:r>
                    </w:p>
                    <w:p w14:paraId="32E18340">
                      <w:pPr>
                        <w:numPr>
                          <w:ilvl w:val="0"/>
                          <w:numId w:val="1"/>
                        </w:numPr>
                        <w:kinsoku/>
                        <w:ind w:firstLineChars="0"/>
                        <w:jc w:val="lef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asciiTheme="minorAscii" w:hAnsiTheme="minorBidi" w:eastAsiaTheme="minorEastAsia"/>
                          <w:color w:val="000000" w:themeColor="text1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Construct a standard curve </w:t>
                      </w:r>
                    </w:p>
                    <w:p w14:paraId="3EF2E4A8">
                      <w:pPr>
                        <w:numPr>
                          <w:ilvl w:val="0"/>
                          <w:numId w:val="1"/>
                        </w:numPr>
                        <w:kinsoku/>
                        <w:ind w:firstLineChars="0"/>
                        <w:jc w:val="lef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asciiTheme="minorAscii" w:hAnsiTheme="minorBidi" w:eastAsiaTheme="minorEastAsia"/>
                          <w:color w:val="000000" w:themeColor="text1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Use the standard curve to find the amount of haemoglobin in the patient samples </w:t>
                      </w:r>
                    </w:p>
                    <w:p w14:paraId="7413067A">
                      <w:pPr>
                        <w:numPr>
                          <w:ilvl w:val="0"/>
                          <w:numId w:val="1"/>
                        </w:numPr>
                        <w:kinsoku/>
                        <w:ind w:firstLineChars="0"/>
                        <w:jc w:val="lef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asciiTheme="minorAscii" w:hAnsiTheme="minorBidi" w:eastAsiaTheme="minorEastAsia"/>
                          <w:color w:val="000000" w:themeColor="text1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Use the C = n/V equation to find the diluted concentration of haemoglobin </w:t>
                      </w:r>
                    </w:p>
                    <w:p w14:paraId="7C329F06">
                      <w:pPr>
                        <w:numPr>
                          <w:ilvl w:val="0"/>
                          <w:numId w:val="1"/>
                        </w:numPr>
                        <w:kinsoku/>
                        <w:ind w:firstLineChars="0"/>
                        <w:jc w:val="lef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asciiTheme="minorAscii" w:hAnsiTheme="minorBidi" w:eastAsiaTheme="minorEastAsia"/>
                          <w:color w:val="000000" w:themeColor="text1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Use the dilution factor to find the original concentration of haemoglobin </w:t>
                      </w:r>
                    </w:p>
                    <w:p w14:paraId="12200B80">
                      <w:pPr>
                        <w:numPr>
                          <w:ilvl w:val="0"/>
                          <w:numId w:val="1"/>
                        </w:numPr>
                        <w:kinsoku/>
                        <w:ind w:firstLineChars="0"/>
                        <w:jc w:val="lef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asciiTheme="minorAscii" w:hAnsiTheme="minorBidi" w:eastAsiaTheme="minorEastAsia"/>
                          <w:color w:val="000000" w:themeColor="text1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Plot a graph of concentration of haemoglobin against time for the normal individuals and partients </w:t>
                      </w:r>
                    </w:p>
                  </w:txbxContent>
                </v:textbox>
              </v:shape>
            </w:pict>
          </mc:Fallback>
        </mc:AlternateContent>
      </w:r>
    </w:p>
    <w:p w14:paraId="7FEBAE10">
      <w:pPr>
        <w:rPr>
          <w:rFonts w:hint="default" w:ascii="Times New Roman" w:hAnsi="Times New Roman" w:cs="Times New Roman"/>
          <w:sz w:val="24"/>
          <w:szCs w:val="24"/>
          <w:highlight w:val="yellow"/>
          <w:lang w:val="en-US" w:eastAsia="zh-CN"/>
        </w:rPr>
      </w:pPr>
    </w:p>
    <w:p w14:paraId="65BB20DE">
      <w:pPr>
        <w:rPr>
          <w:rFonts w:hint="default" w:ascii="Times New Roman" w:hAnsi="Times New Roman" w:cs="Times New Roman"/>
          <w:sz w:val="24"/>
          <w:szCs w:val="24"/>
          <w:highlight w:val="yellow"/>
          <w:lang w:val="en-US" w:eastAsia="zh-CN"/>
        </w:rPr>
      </w:pPr>
    </w:p>
    <w:p w14:paraId="23CB4A2F">
      <w:pPr>
        <w:rPr>
          <w:rFonts w:hint="default" w:ascii="Times New Roman" w:hAnsi="Times New Roman" w:cs="Times New Roman"/>
          <w:sz w:val="24"/>
          <w:szCs w:val="24"/>
          <w:highlight w:val="yellow"/>
          <w:lang w:val="en-US" w:eastAsia="zh-CN"/>
        </w:rPr>
      </w:pPr>
    </w:p>
    <w:p w14:paraId="58CF581C">
      <w:pPr>
        <w:rPr>
          <w:rFonts w:hint="default" w:ascii="Times New Roman" w:hAnsi="Times New Roman" w:cs="Times New Roman"/>
          <w:sz w:val="24"/>
          <w:szCs w:val="24"/>
          <w:highlight w:val="yellow"/>
          <w:lang w:val="en-US" w:eastAsia="zh-CN"/>
        </w:rPr>
      </w:pPr>
    </w:p>
    <w:p w14:paraId="35EF06D8">
      <w:pPr>
        <w:rPr>
          <w:rFonts w:hint="default" w:ascii="Times New Roman" w:hAnsi="Times New Roman" w:cs="Times New Roman"/>
          <w:sz w:val="24"/>
          <w:szCs w:val="24"/>
          <w:highlight w:val="yellow"/>
          <w:lang w:val="en-US" w:eastAsia="zh-CN"/>
        </w:rPr>
      </w:pPr>
    </w:p>
    <w:p w14:paraId="19B6EB4A">
      <w:pPr>
        <w:rPr>
          <w:rFonts w:hint="default" w:ascii="Times New Roman" w:hAnsi="Times New Roman" w:cs="Times New Roman"/>
          <w:sz w:val="24"/>
          <w:szCs w:val="24"/>
          <w:highlight w:val="yellow"/>
          <w:lang w:val="en-US" w:eastAsia="zh-CN"/>
        </w:rPr>
      </w:pPr>
    </w:p>
    <w:p w14:paraId="20D709CD">
      <w:pPr>
        <w:rPr>
          <w:rFonts w:hint="default" w:ascii="Times New Roman" w:hAnsi="Times New Roman" w:cs="Times New Roman"/>
          <w:sz w:val="24"/>
          <w:szCs w:val="24"/>
          <w:highlight w:val="yellow"/>
          <w:lang w:val="en-US" w:eastAsia="zh-CN"/>
        </w:rPr>
      </w:pPr>
    </w:p>
    <w:p w14:paraId="4D533116">
      <w:pPr>
        <w:rPr>
          <w:rFonts w:hint="default" w:ascii="Times New Roman" w:hAnsi="Times New Roman" w:cs="Times New Roman"/>
          <w:sz w:val="28"/>
          <w:szCs w:val="28"/>
          <w:highlight w:val="yellow"/>
          <w:lang w:val="en-US" w:eastAsia="zh-CN"/>
        </w:rPr>
      </w:pPr>
    </w:p>
    <w:p w14:paraId="007EC84B">
      <w:pPr>
        <w:rPr>
          <w:rFonts w:hint="eastAsia"/>
          <w:i/>
          <w:iCs/>
          <w:sz w:val="28"/>
          <w:szCs w:val="28"/>
          <w:lang w:val="en-US" w:eastAsia="zh-CN"/>
        </w:rPr>
      </w:pPr>
      <w:r>
        <w:rPr>
          <w:rFonts w:hint="eastAsia"/>
          <w:i/>
          <w:iCs/>
          <w:sz w:val="28"/>
          <w:szCs w:val="28"/>
          <w:lang w:val="en-US" w:eastAsia="zh-CN"/>
        </w:rPr>
        <w:t xml:space="preserve">Type 2 Diabetes in the United States. JAMA, 317(9), 912-924. doi:10.1001/jama.2017.0947  </w:t>
      </w:r>
    </w:p>
    <w:p w14:paraId="16F83DC6">
      <w:pPr>
        <w:rPr>
          <w:rFonts w:hint="eastAsia"/>
          <w:i/>
          <w:iCs/>
          <w:sz w:val="28"/>
          <w:szCs w:val="28"/>
          <w:lang w:val="en-US" w:eastAsia="zh-CN"/>
        </w:rPr>
      </w:pPr>
      <w:r>
        <w:rPr>
          <w:rFonts w:hint="eastAsia"/>
          <w:i/>
          <w:iCs/>
          <w:sz w:val="28"/>
          <w:szCs w:val="28"/>
          <w:lang w:val="en-US" w:eastAsia="zh-CN"/>
        </w:rPr>
        <w:t xml:space="preserve">Dietary Guidelines for Americans 2020-2025. Retrieved from </w:t>
      </w:r>
      <w:r>
        <w:rPr>
          <w:rFonts w:hint="eastAsia"/>
          <w:i/>
          <w:iCs/>
          <w:sz w:val="28"/>
          <w:szCs w:val="28"/>
          <w:lang w:val="en-US" w:eastAsia="zh-CN"/>
        </w:rPr>
        <w:fldChar w:fldCharType="begin"/>
      </w:r>
      <w:r>
        <w:rPr>
          <w:rFonts w:hint="eastAsia"/>
          <w:i/>
          <w:iCs/>
          <w:sz w:val="28"/>
          <w:szCs w:val="28"/>
          <w:lang w:val="en-US" w:eastAsia="zh-CN"/>
        </w:rPr>
        <w:instrText xml:space="preserve"> HYPERLINK "https://www.dietaryguidelines.gov" \t "_new" </w:instrText>
      </w:r>
      <w:r>
        <w:rPr>
          <w:rFonts w:hint="eastAsia"/>
          <w:i/>
          <w:iCs/>
          <w:sz w:val="28"/>
          <w:szCs w:val="28"/>
          <w:lang w:val="en-US" w:eastAsia="zh-CN"/>
        </w:rPr>
        <w:fldChar w:fldCharType="separate"/>
      </w:r>
      <w:r>
        <w:rPr>
          <w:rFonts w:hint="eastAsia"/>
          <w:i/>
          <w:iCs/>
          <w:sz w:val="28"/>
          <w:szCs w:val="28"/>
          <w:lang w:val="en-US" w:eastAsia="zh-CN"/>
        </w:rPr>
        <w:t>https://www.dietaryguidelines.gov</w:t>
      </w:r>
      <w:r>
        <w:rPr>
          <w:rFonts w:hint="eastAsia"/>
          <w:i/>
          <w:iCs/>
          <w:sz w:val="28"/>
          <w:szCs w:val="28"/>
          <w:lang w:val="en-US" w:eastAsia="zh-CN"/>
        </w:rPr>
        <w:fldChar w:fldCharType="end"/>
      </w:r>
    </w:p>
    <w:p w14:paraId="37572FBE">
      <w:pPr>
        <w:rPr>
          <w:rFonts w:hint="eastAsia"/>
          <w:i/>
          <w:iCs/>
          <w:sz w:val="28"/>
          <w:szCs w:val="28"/>
          <w:lang w:val="en-US" w:eastAsia="zh-CN"/>
        </w:rPr>
      </w:pPr>
      <w:r>
        <w:rPr>
          <w:rFonts w:hint="eastAsia"/>
          <w:i/>
          <w:iCs/>
          <w:sz w:val="28"/>
          <w:szCs w:val="28"/>
          <w:lang w:val="en-US" w:eastAsia="zh-CN"/>
        </w:rPr>
        <w:t>Standards of Medical Care in Diabetes—2023. Diabetes Care, 46(Supplement 1), S1-S298. doi:10.2337/dc23-S001</w:t>
      </w:r>
    </w:p>
    <w:p w14:paraId="683D12E6">
      <w:pPr>
        <w:rPr>
          <w:rFonts w:hint="eastAsia"/>
          <w:i/>
          <w:iCs/>
          <w:sz w:val="28"/>
          <w:szCs w:val="28"/>
          <w:lang w:val="en-US" w:eastAsia="zh-CN"/>
        </w:rPr>
      </w:pPr>
    </w:p>
    <w:p w14:paraId="3AE53F1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60min glucose </w:t>
      </w:r>
      <w:r>
        <w:rPr>
          <w:rFonts w:hint="eastAsia"/>
          <w:sz w:val="24"/>
          <w:szCs w:val="24"/>
          <w:highlight w:val="yellow"/>
          <w:lang w:val="en-US" w:eastAsia="zh-CN"/>
        </w:rPr>
        <w:t>high</w:t>
      </w:r>
      <w:r>
        <w:rPr>
          <w:rFonts w:hint="eastAsia"/>
          <w:sz w:val="24"/>
          <w:szCs w:val="24"/>
          <w:lang w:val="en-US" w:eastAsia="zh-CN"/>
        </w:rPr>
        <w:t>!!</w:t>
      </w:r>
    </w:p>
    <w:p w14:paraId="5C7E9636">
      <w:pPr>
        <w:rPr>
          <w:rFonts w:hint="eastAsia"/>
          <w:sz w:val="24"/>
          <w:szCs w:val="24"/>
          <w:highlight w:val="yellow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-&gt; 葡萄糖代谢受损， 胰岛素抵抗/</w:t>
      </w:r>
      <w:r>
        <w:rPr>
          <w:rFonts w:hint="eastAsia"/>
          <w:sz w:val="24"/>
          <w:szCs w:val="24"/>
          <w:highlight w:val="yellow"/>
          <w:lang w:val="en-US" w:eastAsia="zh-CN"/>
        </w:rPr>
        <w:t>diabetes</w:t>
      </w:r>
    </w:p>
    <w:p w14:paraId="6F683D15">
      <w:pPr>
        <w:rPr>
          <w:rFonts w:hint="eastAsia"/>
          <w:sz w:val="24"/>
          <w:szCs w:val="24"/>
          <w:highlight w:val="yellow"/>
          <w:lang w:val="en-US" w:eastAsia="zh-CN"/>
        </w:rPr>
      </w:pPr>
    </w:p>
    <w:p w14:paraId="4ADC4818">
      <w:pPr>
        <w:rPr>
          <w:rFonts w:hint="default"/>
          <w:sz w:val="24"/>
          <w:szCs w:val="24"/>
          <w:highlight w:val="yellow"/>
          <w:lang w:val="en-US" w:eastAsia="zh-CN"/>
        </w:rPr>
      </w:pPr>
      <w:r>
        <w:rPr>
          <w:rFonts w:hint="eastAsia"/>
          <w:sz w:val="24"/>
          <w:szCs w:val="24"/>
          <w:highlight w:val="yellow"/>
          <w:lang w:val="en-US" w:eastAsia="zh-CN"/>
        </w:rPr>
        <w:t>Glucose go up constantly!!</w:t>
      </w:r>
    </w:p>
    <w:p w14:paraId="7D0DB9E9">
      <w:pPr>
        <w:rPr>
          <w:rFonts w:hint="eastAsia"/>
          <w:sz w:val="24"/>
          <w:szCs w:val="24"/>
          <w:highlight w:val="none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-&gt; abnormal people: 血糖浓度波动相对较小，</w:t>
      </w:r>
    </w:p>
    <w:p w14:paraId="253CE074">
      <w:pPr>
        <w:rPr>
          <w:rFonts w:hint="eastAsia"/>
          <w:sz w:val="24"/>
          <w:szCs w:val="24"/>
          <w:highlight w:val="none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ab/>
      </w:r>
      <w:r>
        <w:rPr>
          <w:rFonts w:hint="eastAsia"/>
          <w:sz w:val="24"/>
          <w:szCs w:val="24"/>
          <w:highlight w:val="none"/>
          <w:lang w:val="en-US" w:eastAsia="zh-CN"/>
        </w:rPr>
        <w:tab/>
      </w:r>
      <w:r>
        <w:rPr>
          <w:rFonts w:hint="eastAsia"/>
          <w:sz w:val="24"/>
          <w:szCs w:val="24"/>
          <w:highlight w:val="none"/>
          <w:lang w:val="en-US" w:eastAsia="zh-CN"/>
        </w:rPr>
        <w:t>Alicia一直往上涨</w:t>
      </w:r>
    </w:p>
    <w:p w14:paraId="76B5D51D">
      <w:pPr>
        <w:rPr>
          <w:rFonts w:hint="eastAsia"/>
          <w:sz w:val="24"/>
          <w:szCs w:val="24"/>
          <w:highlight w:val="none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-&gt; metabolism damage/diabetes</w:t>
      </w:r>
    </w:p>
    <w:p w14:paraId="73A91B48">
      <w:pPr>
        <w:rPr>
          <w:rFonts w:hint="default"/>
          <w:sz w:val="24"/>
          <w:szCs w:val="24"/>
          <w:highlight w:val="none"/>
          <w:lang w:val="en-US" w:eastAsia="zh-CN"/>
        </w:rPr>
      </w:pPr>
    </w:p>
    <w:p w14:paraId="2A23C712">
      <w:pPr>
        <w:rPr>
          <w:rFonts w:hint="default"/>
          <w:sz w:val="24"/>
          <w:szCs w:val="24"/>
          <w:highlight w:val="none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Suggestion : GLS = SMBG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FFC0652"/>
    <w:multiLevelType w:val="multilevel"/>
    <w:tmpl w:val="5FFC0652"/>
    <w:lvl w:ilvl="0" w:tentative="0">
      <w:start w:val="1"/>
      <w:numFmt w:val="bullet"/>
      <w:lvlText w:val=""/>
      <w:lvlJc w:val="left"/>
      <w:pPr>
        <w:tabs>
          <w:tab w:val="left" w:pos="720"/>
        </w:tabs>
        <w:ind w:left="720" w:hanging="360"/>
      </w:pPr>
      <w:rPr>
        <w:rFonts w:hint="default" w:ascii="Arial" w:hAnsi="Arial" w:eastAsia="Arial" w:cs="Arial"/>
      </w:rPr>
    </w:lvl>
    <w:lvl w:ilvl="1" w:tentative="0">
      <w:start w:val="1"/>
      <w:numFmt w:val="bullet"/>
      <w:lvlText w:val=""/>
      <w:lvlJc w:val="left"/>
      <w:pPr>
        <w:tabs>
          <w:tab w:val="left" w:pos="1440"/>
        </w:tabs>
        <w:ind w:left="1440" w:hanging="360"/>
      </w:pPr>
      <w:rPr>
        <w:rFonts w:hint="default" w:ascii="Arial" w:hAnsi="Arial" w:eastAsia="Arial" w:cs="Arial"/>
      </w:rPr>
    </w:lvl>
    <w:lvl w:ilvl="2" w:tentative="0">
      <w:start w:val="1"/>
      <w:numFmt w:val="bullet"/>
      <w:lvlText w:val=""/>
      <w:lvlJc w:val="left"/>
      <w:pPr>
        <w:tabs>
          <w:tab w:val="left" w:pos="2160"/>
        </w:tabs>
        <w:ind w:left="2160" w:hanging="360"/>
      </w:pPr>
      <w:rPr>
        <w:rFonts w:hint="default" w:ascii="Arial" w:hAnsi="Arial" w:eastAsia="Arial" w:cs="Arial"/>
      </w:rPr>
    </w:lvl>
    <w:lvl w:ilvl="3" w:tentative="0">
      <w:start w:val="1"/>
      <w:numFmt w:val="bullet"/>
      <w:lvlText w:val=""/>
      <w:lvlJc w:val="left"/>
      <w:pPr>
        <w:tabs>
          <w:tab w:val="left" w:pos="2880"/>
        </w:tabs>
        <w:ind w:left="2880" w:hanging="360"/>
      </w:pPr>
      <w:rPr>
        <w:rFonts w:hint="default" w:ascii="Arial" w:hAnsi="Arial" w:eastAsia="Arial" w:cs="Arial"/>
      </w:rPr>
    </w:lvl>
    <w:lvl w:ilvl="4" w:tentative="0">
      <w:start w:val="1"/>
      <w:numFmt w:val="bullet"/>
      <w:lvlText w:val=""/>
      <w:lvlJc w:val="left"/>
      <w:pPr>
        <w:tabs>
          <w:tab w:val="left" w:pos="3600"/>
        </w:tabs>
        <w:ind w:left="3600" w:hanging="360"/>
      </w:pPr>
      <w:rPr>
        <w:rFonts w:hint="default" w:ascii="Arial" w:hAnsi="Arial" w:eastAsia="Arial" w:cs="Arial"/>
      </w:rPr>
    </w:lvl>
    <w:lvl w:ilvl="5" w:tentative="0">
      <w:start w:val="1"/>
      <w:numFmt w:val="bullet"/>
      <w:lvlText w:val=""/>
      <w:lvlJc w:val="left"/>
      <w:pPr>
        <w:tabs>
          <w:tab w:val="left" w:pos="4320"/>
        </w:tabs>
        <w:ind w:left="4320" w:hanging="360"/>
      </w:pPr>
      <w:rPr>
        <w:rFonts w:hint="default" w:ascii="Arial" w:hAnsi="Arial" w:eastAsia="Arial" w:cs="Arial"/>
      </w:rPr>
    </w:lvl>
    <w:lvl w:ilvl="6" w:tentative="0">
      <w:start w:val="1"/>
      <w:numFmt w:val="bullet"/>
      <w:lvlText w:val=""/>
      <w:lvlJc w:val="left"/>
      <w:pPr>
        <w:tabs>
          <w:tab w:val="left" w:pos="5040"/>
        </w:tabs>
        <w:ind w:left="5040" w:hanging="360"/>
      </w:pPr>
      <w:rPr>
        <w:rFonts w:hint="default" w:ascii="Arial" w:hAnsi="Arial" w:eastAsia="Arial" w:cs="Arial"/>
      </w:rPr>
    </w:lvl>
    <w:lvl w:ilvl="7" w:tentative="0">
      <w:start w:val="1"/>
      <w:numFmt w:val="bullet"/>
      <w:lvlText w:val=""/>
      <w:lvlJc w:val="left"/>
      <w:pPr>
        <w:tabs>
          <w:tab w:val="left" w:pos="5760"/>
        </w:tabs>
        <w:ind w:left="5760" w:hanging="360"/>
      </w:pPr>
      <w:rPr>
        <w:rFonts w:hint="default" w:ascii="Arial" w:hAnsi="Arial" w:eastAsia="Arial" w:cs="Arial"/>
      </w:rPr>
    </w:lvl>
    <w:lvl w:ilvl="8" w:tentative="0">
      <w:start w:val="1"/>
      <w:numFmt w:val="bullet"/>
      <w:lvlText w:val=""/>
      <w:lvlJc w:val="left"/>
      <w:pPr>
        <w:tabs>
          <w:tab w:val="left" w:pos="6480"/>
        </w:tabs>
        <w:ind w:left="6480" w:hanging="360"/>
      </w:pPr>
      <w:rPr>
        <w:rFonts w:hint="default" w:ascii="Arial" w:hAnsi="Arial" w:eastAsia="Arial" w:cs="Arial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5216D9"/>
    <w:rsid w:val="0B6441DB"/>
    <w:rsid w:val="1A402522"/>
    <w:rsid w:val="23B35621"/>
    <w:rsid w:val="2F914A85"/>
    <w:rsid w:val="361B7856"/>
    <w:rsid w:val="41DC0D1D"/>
    <w:rsid w:val="465D32B4"/>
    <w:rsid w:val="4FAF23CA"/>
    <w:rsid w:val="50AA7E30"/>
    <w:rsid w:val="565D5492"/>
    <w:rsid w:val="5E6C6676"/>
    <w:rsid w:val="62805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semiHidden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5">
    <w:name w:val="Normal (Web)"/>
    <w:basedOn w:val="1"/>
    <w:uiPriority w:val="0"/>
    <w:rPr>
      <w:sz w:val="24"/>
      <w:szCs w:val="24"/>
    </w:rPr>
  </w:style>
  <w:style w:type="character" w:customStyle="1" w:styleId="6">
    <w:name w:val="font21"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character" w:customStyle="1" w:styleId="7">
    <w:name w:val="font41"/>
    <w:qFormat/>
    <w:uiPriority w:val="0"/>
    <w:rPr>
      <w:rFonts w:hint="default" w:ascii="Arial" w:hAnsi="Arial" w:cs="Arial"/>
      <w:b/>
      <w:bCs/>
      <w:color w:val="00B050"/>
      <w:sz w:val="20"/>
      <w:szCs w:val="20"/>
      <w:u w:val="none"/>
    </w:rPr>
  </w:style>
  <w:style w:type="character" w:customStyle="1" w:styleId="8">
    <w:name w:val="font51"/>
    <w:uiPriority w:val="0"/>
    <w:rPr>
      <w:rFonts w:hint="default" w:ascii="Arial" w:hAnsi="Arial" w:cs="Arial"/>
      <w:b/>
      <w:bCs/>
      <w:color w:val="4472C4"/>
      <w:sz w:val="20"/>
      <w:szCs w:val="20"/>
      <w:u w:val="none"/>
    </w:rPr>
  </w:style>
  <w:style w:type="character" w:customStyle="1" w:styleId="9">
    <w:name w:val="font61"/>
    <w:qFormat/>
    <w:uiPriority w:val="0"/>
    <w:rPr>
      <w:rFonts w:hint="default" w:ascii="Arial" w:hAnsi="Arial" w:cs="Arial"/>
      <w:b/>
      <w:bCs/>
      <w:color w:val="C00000"/>
      <w:sz w:val="20"/>
      <w:szCs w:val="20"/>
      <w:u w:val="none"/>
    </w:rPr>
  </w:style>
  <w:style w:type="character" w:customStyle="1" w:styleId="10">
    <w:name w:val="font71"/>
    <w:qFormat/>
    <w:uiPriority w:val="0"/>
    <w:rPr>
      <w:rFonts w:hint="default" w:ascii="Arial" w:hAnsi="Arial" w:cs="Arial"/>
      <w:b/>
      <w:bCs/>
      <w:color w:val="0070C0"/>
      <w:sz w:val="20"/>
      <w:szCs w:val="20"/>
      <w:u w:val="none"/>
    </w:rPr>
  </w:style>
  <w:style w:type="character" w:customStyle="1" w:styleId="11">
    <w:name w:val="font31"/>
    <w:uiPriority w:val="0"/>
    <w:rPr>
      <w:rFonts w:hint="default" w:ascii="Arial" w:hAnsi="Arial" w:cs="Arial"/>
      <w:b/>
      <w:bCs/>
      <w:color w:val="C65911"/>
      <w:sz w:val="20"/>
      <w:szCs w:val="20"/>
      <w:u w:val="none"/>
    </w:rPr>
  </w:style>
  <w:style w:type="character" w:customStyle="1" w:styleId="12">
    <w:name w:val="font11"/>
    <w:qFormat/>
    <w:uiPriority w:val="0"/>
    <w:rPr>
      <w:rFonts w:hint="default" w:ascii="Arial" w:hAnsi="Arial" w:cs="Arial"/>
      <w:b/>
      <w:bCs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278</TotalTime>
  <ScaleCrop>false</ScaleCrop>
  <LinksUpToDate>false</LinksUpToDate>
  <CharactersWithSpaces>0</CharactersWithSpaces>
  <Application>WPS Office_12.2.0.18607_F1E327BC-269C-435d-A152-05C5408002CA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2024-07-17T05:16:00Z</dcterms:created>
  <dc:creator>Chuanhui Zheng</dc:creator>
  <cp:lastModifiedBy>Chuanhui Zheng</cp:lastModifiedBy>
  <dcterms:modified xsi:type="dcterms:W3CDTF">2024-07-29T00:04:52Z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1033-12.2.0.18607</vt:lpwstr>
  </property>
  <property fmtid="{D5CDD505-2E9C-101B-9397-08002B2CF9AE}" pid="3" name="ICV">
    <vt:lpwstr>A94807DDF8D34635A43CE2F975FBFAFA_12</vt:lpwstr>
  </property>
</Properties>
</file>