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2.xml" ContentType="application/xml"/>
  <Override PartName="/customXml/itemProps2.xml" ContentType="application/vnd.openxmlformats-officedocument.customXmlProperties+xml"/>
  <Override PartName="/customXml/item1.xml" ContentType="application/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数据格式转换：</w:t>
      </w:r>
      <w:r>
        <w:rPr/>
        <w:t>dcm2nii</w:t>
      </w:r>
    </w:p>
    <w:p>
      <w:pPr>
        <w:pStyle w:val="ListParagraph"/>
        <w:ind w:hanging="0"/>
        <w:rPr/>
      </w:pPr>
      <w:r>
        <w:rPr/>
        <w:t>数据质量检查（</w:t>
      </w:r>
      <w:r>
        <w:rPr/>
        <w:t>data.nii.gz</w:t>
      </w:r>
      <w:r>
        <w:rPr/>
        <w:t>）：标红被试排除</w:t>
      </w:r>
    </w:p>
    <w:tbl>
      <w:tblPr>
        <w:tblStyle w:val="a3"/>
        <w:tblW w:w="8351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679"/>
        <w:gridCol w:w="852"/>
        <w:gridCol w:w="852"/>
        <w:gridCol w:w="852"/>
        <w:gridCol w:w="1"/>
        <w:gridCol w:w="850"/>
        <w:gridCol w:w="1"/>
        <w:gridCol w:w="851"/>
        <w:gridCol w:w="1"/>
        <w:gridCol w:w="851"/>
        <w:gridCol w:w="1"/>
        <w:gridCol w:w="853"/>
        <w:gridCol w:w="852"/>
        <w:gridCol w:w="1"/>
        <w:gridCol w:w="1"/>
        <w:gridCol w:w="852"/>
      </w:tblGrid>
      <w:tr>
        <w:trPr>
          <w:trHeight w:val="227" w:hRule="atLeast"/>
        </w:trPr>
        <w:tc>
          <w:tcPr>
            <w:tcW w:w="679" w:type="dxa"/>
            <w:tcBorders/>
            <w:shd w:fill="auto" w:val="clear"/>
          </w:tcPr>
          <w:p>
            <w:pPr>
              <w:pStyle w:val="Normal"/>
              <w:rPr>
                <w:b/>
                <w:b/>
                <w:sz w:val="8"/>
                <w:szCs w:val="10"/>
              </w:rPr>
            </w:pPr>
            <w:r>
              <w:rPr>
                <w:b/>
                <w:sz w:val="8"/>
                <w:szCs w:val="10"/>
              </w:rPr>
            </w:r>
          </w:p>
          <w:p>
            <w:pPr>
              <w:pStyle w:val="Normal"/>
              <w:rPr>
                <w:b/>
                <w:b/>
                <w:sz w:val="8"/>
                <w:szCs w:val="10"/>
              </w:rPr>
            </w:pPr>
            <w:r>
              <w:rPr>
                <w:b/>
                <w:sz w:val="8"/>
                <w:szCs w:val="10"/>
              </w:rPr>
            </w:r>
          </w:p>
        </w:tc>
        <w:tc>
          <w:tcPr>
            <w:tcW w:w="852" w:type="dxa"/>
            <w:tcBorders/>
            <w:shd w:fill="auto" w:val="clear"/>
          </w:tcPr>
          <w:p>
            <w:pPr>
              <w:pStyle w:val="Normal"/>
              <w:rPr>
                <w:b/>
                <w:b/>
                <w:sz w:val="8"/>
                <w:szCs w:val="10"/>
              </w:rPr>
            </w:pPr>
            <w:r>
              <w:rPr>
                <w:b/>
                <w:sz w:val="8"/>
                <w:szCs w:val="10"/>
              </w:rPr>
              <w:t>DWI_eddy</w:t>
            </w:r>
          </w:p>
        </w:tc>
        <w:tc>
          <w:tcPr>
            <w:tcW w:w="852" w:type="dxa"/>
            <w:tcBorders/>
            <w:shd w:fill="auto" w:val="clear"/>
          </w:tcPr>
          <w:p>
            <w:pPr>
              <w:pStyle w:val="Normal"/>
              <w:rPr>
                <w:b/>
                <w:b/>
                <w:sz w:val="8"/>
                <w:szCs w:val="10"/>
              </w:rPr>
            </w:pPr>
            <w:r>
              <w:rPr>
                <w:b/>
                <w:sz w:val="8"/>
                <w:szCs w:val="10"/>
              </w:rPr>
              <w:t>dti_FA</w:t>
            </w:r>
          </w:p>
        </w:tc>
        <w:tc>
          <w:tcPr>
            <w:tcW w:w="852" w:type="dxa"/>
            <w:tcBorders/>
            <w:shd w:fill="auto" w:val="clear"/>
          </w:tcPr>
          <w:p>
            <w:pPr>
              <w:pStyle w:val="Normal"/>
              <w:rPr>
                <w:b/>
                <w:b/>
                <w:sz w:val="8"/>
                <w:szCs w:val="10"/>
              </w:rPr>
            </w:pPr>
            <w:r>
              <w:rPr>
                <w:b/>
                <w:sz w:val="8"/>
                <w:szCs w:val="10"/>
              </w:rPr>
              <w:t>Bet_FA</w:t>
            </w:r>
          </w:p>
        </w:tc>
        <w:tc>
          <w:tcPr>
            <w:tcW w:w="851" w:type="dxa"/>
            <w:gridSpan w:val="2"/>
            <w:tcBorders/>
            <w:shd w:fill="auto" w:val="clear"/>
          </w:tcPr>
          <w:p>
            <w:pPr>
              <w:pStyle w:val="Normal"/>
              <w:rPr>
                <w:b/>
                <w:b/>
                <w:sz w:val="8"/>
                <w:szCs w:val="10"/>
              </w:rPr>
            </w:pPr>
            <w:r>
              <w:rPr>
                <w:b/>
                <w:sz w:val="8"/>
                <w:szCs w:val="10"/>
              </w:rPr>
              <w:t>T1-bet</w:t>
            </w:r>
          </w:p>
        </w:tc>
        <w:tc>
          <w:tcPr>
            <w:tcW w:w="852" w:type="dxa"/>
            <w:gridSpan w:val="2"/>
            <w:tcBorders/>
            <w:shd w:fill="auto" w:val="clear"/>
          </w:tcPr>
          <w:p>
            <w:pPr>
              <w:pStyle w:val="Normal"/>
              <w:rPr>
                <w:b/>
                <w:b/>
                <w:sz w:val="8"/>
                <w:szCs w:val="10"/>
              </w:rPr>
            </w:pPr>
            <w:r>
              <w:rPr>
                <w:b/>
                <w:sz w:val="8"/>
                <w:szCs w:val="10"/>
              </w:rPr>
            </w:r>
          </w:p>
        </w:tc>
        <w:tc>
          <w:tcPr>
            <w:tcW w:w="852" w:type="dxa"/>
            <w:gridSpan w:val="2"/>
            <w:tcBorders/>
            <w:shd w:fill="auto" w:val="clear"/>
          </w:tcPr>
          <w:p>
            <w:pPr>
              <w:pStyle w:val="Normal"/>
              <w:rPr>
                <w:b/>
                <w:b/>
                <w:sz w:val="8"/>
                <w:szCs w:val="10"/>
              </w:rPr>
            </w:pPr>
            <w:r>
              <w:rPr>
                <w:b/>
                <w:sz w:val="8"/>
                <w:szCs w:val="10"/>
              </w:rPr>
              <w:t>DWI_eddy</w:t>
            </w:r>
          </w:p>
        </w:tc>
        <w:tc>
          <w:tcPr>
            <w:tcW w:w="854" w:type="dxa"/>
            <w:gridSpan w:val="2"/>
            <w:tcBorders/>
            <w:shd w:fill="auto" w:val="clear"/>
          </w:tcPr>
          <w:p>
            <w:pPr>
              <w:pStyle w:val="Normal"/>
              <w:rPr>
                <w:b/>
                <w:b/>
                <w:sz w:val="8"/>
                <w:szCs w:val="10"/>
              </w:rPr>
            </w:pPr>
            <w:r>
              <w:rPr>
                <w:b/>
                <w:sz w:val="8"/>
                <w:szCs w:val="10"/>
              </w:rPr>
              <w:t>dti_FA</w:t>
            </w:r>
          </w:p>
        </w:tc>
        <w:tc>
          <w:tcPr>
            <w:tcW w:w="853" w:type="dxa"/>
            <w:gridSpan w:val="2"/>
            <w:tcBorders/>
            <w:shd w:fill="auto" w:val="clear"/>
          </w:tcPr>
          <w:p>
            <w:pPr>
              <w:pStyle w:val="Normal"/>
              <w:rPr>
                <w:b/>
                <w:b/>
                <w:sz w:val="8"/>
                <w:szCs w:val="10"/>
              </w:rPr>
            </w:pPr>
            <w:r>
              <w:rPr>
                <w:b/>
                <w:sz w:val="8"/>
                <w:szCs w:val="10"/>
              </w:rPr>
              <w:t>Bet_FA</w:t>
            </w:r>
          </w:p>
        </w:tc>
        <w:tc>
          <w:tcPr>
            <w:tcW w:w="853" w:type="dxa"/>
            <w:gridSpan w:val="2"/>
            <w:tcBorders/>
            <w:shd w:fill="auto" w:val="clear"/>
          </w:tcPr>
          <w:p>
            <w:pPr>
              <w:pStyle w:val="Normal"/>
              <w:rPr>
                <w:b/>
                <w:b/>
                <w:sz w:val="8"/>
                <w:szCs w:val="10"/>
              </w:rPr>
            </w:pPr>
            <w:r>
              <w:rPr>
                <w:b/>
                <w:sz w:val="8"/>
                <w:szCs w:val="10"/>
              </w:rPr>
              <w:t>T1-bet</w:t>
            </w:r>
          </w:p>
        </w:tc>
      </w:tr>
      <w:tr>
        <w:trPr>
          <w:trHeight w:val="227" w:hRule="atLeast"/>
        </w:trPr>
        <w:tc>
          <w:tcPr>
            <w:tcW w:w="679" w:type="dxa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Sub_002</w:t>
            </w:r>
          </w:p>
        </w:tc>
        <w:tc>
          <w:tcPr>
            <w:tcW w:w="852" w:type="dxa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√</w:t>
            </w:r>
          </w:p>
        </w:tc>
        <w:tc>
          <w:tcPr>
            <w:tcW w:w="852" w:type="dxa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√</w:t>
            </w:r>
          </w:p>
        </w:tc>
        <w:tc>
          <w:tcPr>
            <w:tcW w:w="852" w:type="dxa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√</w:t>
            </w:r>
          </w:p>
        </w:tc>
        <w:tc>
          <w:tcPr>
            <w:tcW w:w="851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</w:tc>
        <w:tc>
          <w:tcPr>
            <w:tcW w:w="852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Sub_004</w:t>
            </w:r>
          </w:p>
        </w:tc>
        <w:tc>
          <w:tcPr>
            <w:tcW w:w="852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√</w:t>
            </w:r>
          </w:p>
        </w:tc>
        <w:tc>
          <w:tcPr>
            <w:tcW w:w="854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√</w:t>
            </w:r>
          </w:p>
        </w:tc>
        <w:tc>
          <w:tcPr>
            <w:tcW w:w="853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√</w:t>
            </w:r>
          </w:p>
        </w:tc>
        <w:tc>
          <w:tcPr>
            <w:tcW w:w="853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</w:tc>
      </w:tr>
      <w:tr>
        <w:trPr>
          <w:trHeight w:val="227" w:hRule="atLeast"/>
        </w:trPr>
        <w:tc>
          <w:tcPr>
            <w:tcW w:w="679" w:type="dxa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Sub_006</w:t>
            </w:r>
          </w:p>
        </w:tc>
        <w:tc>
          <w:tcPr>
            <w:tcW w:w="1704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不正，右侧稍变形</w:t>
            </w:r>
          </w:p>
        </w:tc>
        <w:tc>
          <w:tcPr>
            <w:tcW w:w="852" w:type="dxa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√</w:t>
            </w:r>
          </w:p>
        </w:tc>
        <w:tc>
          <w:tcPr>
            <w:tcW w:w="851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</w:tc>
        <w:tc>
          <w:tcPr>
            <w:tcW w:w="852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Sub_007</w:t>
            </w:r>
          </w:p>
        </w:tc>
        <w:tc>
          <w:tcPr>
            <w:tcW w:w="852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√</w:t>
            </w:r>
          </w:p>
        </w:tc>
        <w:tc>
          <w:tcPr>
            <w:tcW w:w="854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√</w:t>
            </w:r>
          </w:p>
        </w:tc>
        <w:tc>
          <w:tcPr>
            <w:tcW w:w="853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可改进</w:t>
            </w:r>
          </w:p>
        </w:tc>
        <w:tc>
          <w:tcPr>
            <w:tcW w:w="853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</w:tc>
      </w:tr>
      <w:tr>
        <w:trPr>
          <w:trHeight w:val="227" w:hRule="atLeast"/>
        </w:trPr>
        <w:tc>
          <w:tcPr>
            <w:tcW w:w="679" w:type="dxa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Sub_008</w:t>
            </w:r>
          </w:p>
        </w:tc>
        <w:tc>
          <w:tcPr>
            <w:tcW w:w="852" w:type="dxa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√</w:t>
            </w:r>
          </w:p>
        </w:tc>
        <w:tc>
          <w:tcPr>
            <w:tcW w:w="852" w:type="dxa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√</w:t>
            </w:r>
          </w:p>
        </w:tc>
        <w:tc>
          <w:tcPr>
            <w:tcW w:w="852" w:type="dxa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可改进</w:t>
            </w:r>
          </w:p>
        </w:tc>
        <w:tc>
          <w:tcPr>
            <w:tcW w:w="851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</w:tc>
        <w:tc>
          <w:tcPr>
            <w:tcW w:w="852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Sub_009</w:t>
            </w:r>
          </w:p>
        </w:tc>
        <w:tc>
          <w:tcPr>
            <w:tcW w:w="2558" w:type="dxa"/>
            <w:gridSpan w:val="5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数据高亮度，可以</w:t>
            </w:r>
          </w:p>
        </w:tc>
        <w:tc>
          <w:tcPr>
            <w:tcW w:w="854" w:type="dxa"/>
            <w:gridSpan w:val="3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</w:tc>
      </w:tr>
      <w:tr>
        <w:trPr>
          <w:trHeight w:val="227" w:hRule="atLeast"/>
        </w:trPr>
        <w:tc>
          <w:tcPr>
            <w:tcW w:w="679" w:type="dxa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Sub_012</w:t>
            </w:r>
          </w:p>
        </w:tc>
        <w:tc>
          <w:tcPr>
            <w:tcW w:w="2557" w:type="dxa"/>
            <w:gridSpan w:val="4"/>
            <w:tcBorders/>
            <w:shd w:fill="auto" w:val="clear"/>
          </w:tcPr>
          <w:p>
            <w:pPr>
              <w:pStyle w:val="Normal"/>
              <w:tabs>
                <w:tab w:val="left" w:pos="1573" w:leader="none"/>
                <w:tab w:val="left" w:pos="1680" w:leader="none"/>
                <w:tab w:val="right" w:pos="2340" w:leader="none"/>
              </w:tabs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数据高亮度，可以</w:t>
            </w:r>
          </w:p>
        </w:tc>
        <w:tc>
          <w:tcPr>
            <w:tcW w:w="851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</w:tc>
        <w:tc>
          <w:tcPr>
            <w:tcW w:w="852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Sub_013</w:t>
            </w:r>
          </w:p>
        </w:tc>
        <w:tc>
          <w:tcPr>
            <w:tcW w:w="852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√</w:t>
            </w:r>
          </w:p>
        </w:tc>
        <w:tc>
          <w:tcPr>
            <w:tcW w:w="853" w:type="dxa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√</w:t>
            </w:r>
          </w:p>
        </w:tc>
        <w:tc>
          <w:tcPr>
            <w:tcW w:w="854" w:type="dxa"/>
            <w:gridSpan w:val="3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√</w:t>
            </w:r>
          </w:p>
        </w:tc>
        <w:tc>
          <w:tcPr>
            <w:tcW w:w="852" w:type="dxa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</w:tc>
      </w:tr>
      <w:tr>
        <w:trPr>
          <w:trHeight w:val="227" w:hRule="atLeast"/>
        </w:trPr>
        <w:tc>
          <w:tcPr>
            <w:tcW w:w="679" w:type="dxa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Sub_014</w:t>
            </w:r>
          </w:p>
        </w:tc>
        <w:tc>
          <w:tcPr>
            <w:tcW w:w="852" w:type="dxa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√</w:t>
            </w:r>
          </w:p>
        </w:tc>
        <w:tc>
          <w:tcPr>
            <w:tcW w:w="852" w:type="dxa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√</w:t>
            </w:r>
          </w:p>
        </w:tc>
        <w:tc>
          <w:tcPr>
            <w:tcW w:w="852" w:type="dxa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√</w:t>
            </w:r>
          </w:p>
        </w:tc>
        <w:tc>
          <w:tcPr>
            <w:tcW w:w="851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</w:tc>
        <w:tc>
          <w:tcPr>
            <w:tcW w:w="852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Sub_015</w:t>
            </w:r>
          </w:p>
        </w:tc>
        <w:tc>
          <w:tcPr>
            <w:tcW w:w="852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√</w:t>
            </w:r>
          </w:p>
        </w:tc>
        <w:tc>
          <w:tcPr>
            <w:tcW w:w="854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√</w:t>
            </w:r>
          </w:p>
        </w:tc>
        <w:tc>
          <w:tcPr>
            <w:tcW w:w="853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√</w:t>
            </w:r>
          </w:p>
        </w:tc>
        <w:tc>
          <w:tcPr>
            <w:tcW w:w="853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</w:tc>
      </w:tr>
      <w:tr>
        <w:trPr>
          <w:trHeight w:val="227" w:hRule="atLeast"/>
        </w:trPr>
        <w:tc>
          <w:tcPr>
            <w:tcW w:w="679" w:type="dxa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Sub_019</w:t>
            </w:r>
          </w:p>
        </w:tc>
        <w:tc>
          <w:tcPr>
            <w:tcW w:w="852" w:type="dxa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√</w:t>
            </w:r>
          </w:p>
        </w:tc>
        <w:tc>
          <w:tcPr>
            <w:tcW w:w="852" w:type="dxa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√</w:t>
            </w:r>
          </w:p>
        </w:tc>
        <w:tc>
          <w:tcPr>
            <w:tcW w:w="852" w:type="dxa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√</w:t>
            </w:r>
          </w:p>
        </w:tc>
        <w:tc>
          <w:tcPr>
            <w:tcW w:w="851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</w:tc>
        <w:tc>
          <w:tcPr>
            <w:tcW w:w="852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Sub_020</w:t>
            </w:r>
          </w:p>
        </w:tc>
        <w:tc>
          <w:tcPr>
            <w:tcW w:w="1706" w:type="dxa"/>
            <w:gridSpan w:val="4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头部右偏斜</w:t>
            </w:r>
          </w:p>
        </w:tc>
        <w:tc>
          <w:tcPr>
            <w:tcW w:w="853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√</w:t>
            </w:r>
          </w:p>
        </w:tc>
        <w:tc>
          <w:tcPr>
            <w:tcW w:w="853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</w:tc>
      </w:tr>
      <w:tr>
        <w:trPr>
          <w:trHeight w:val="227" w:hRule="atLeast"/>
        </w:trPr>
        <w:tc>
          <w:tcPr>
            <w:tcW w:w="679" w:type="dxa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Sub_021</w:t>
            </w:r>
          </w:p>
        </w:tc>
        <w:tc>
          <w:tcPr>
            <w:tcW w:w="852" w:type="dxa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√</w:t>
            </w:r>
          </w:p>
        </w:tc>
        <w:tc>
          <w:tcPr>
            <w:tcW w:w="852" w:type="dxa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√</w:t>
            </w:r>
          </w:p>
        </w:tc>
        <w:tc>
          <w:tcPr>
            <w:tcW w:w="852" w:type="dxa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√</w:t>
            </w:r>
          </w:p>
        </w:tc>
        <w:tc>
          <w:tcPr>
            <w:tcW w:w="851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</w:tc>
        <w:tc>
          <w:tcPr>
            <w:tcW w:w="852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Sub_022</w:t>
            </w:r>
          </w:p>
        </w:tc>
        <w:tc>
          <w:tcPr>
            <w:tcW w:w="852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√</w:t>
            </w:r>
          </w:p>
        </w:tc>
        <w:tc>
          <w:tcPr>
            <w:tcW w:w="854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√</w:t>
            </w:r>
          </w:p>
        </w:tc>
        <w:tc>
          <w:tcPr>
            <w:tcW w:w="853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√</w:t>
            </w:r>
          </w:p>
        </w:tc>
        <w:tc>
          <w:tcPr>
            <w:tcW w:w="853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</w:tc>
      </w:tr>
      <w:tr>
        <w:trPr>
          <w:trHeight w:val="227" w:hRule="atLeast"/>
        </w:trPr>
        <w:tc>
          <w:tcPr>
            <w:tcW w:w="679" w:type="dxa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Sub_023</w:t>
            </w:r>
          </w:p>
        </w:tc>
        <w:tc>
          <w:tcPr>
            <w:tcW w:w="1704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头部右偏斜</w:t>
            </w:r>
          </w:p>
        </w:tc>
        <w:tc>
          <w:tcPr>
            <w:tcW w:w="852" w:type="dxa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√</w:t>
            </w:r>
          </w:p>
        </w:tc>
        <w:tc>
          <w:tcPr>
            <w:tcW w:w="851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</w:tc>
        <w:tc>
          <w:tcPr>
            <w:tcW w:w="852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Sub_024</w:t>
            </w:r>
          </w:p>
        </w:tc>
        <w:tc>
          <w:tcPr>
            <w:tcW w:w="852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√</w:t>
            </w:r>
          </w:p>
        </w:tc>
        <w:tc>
          <w:tcPr>
            <w:tcW w:w="854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√</w:t>
            </w:r>
          </w:p>
        </w:tc>
        <w:tc>
          <w:tcPr>
            <w:tcW w:w="853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√</w:t>
            </w:r>
          </w:p>
        </w:tc>
        <w:tc>
          <w:tcPr>
            <w:tcW w:w="853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</w:tc>
      </w:tr>
      <w:tr>
        <w:trPr>
          <w:trHeight w:val="227" w:hRule="atLeast"/>
        </w:trPr>
        <w:tc>
          <w:tcPr>
            <w:tcW w:w="679" w:type="dxa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Sub_026</w:t>
            </w:r>
          </w:p>
        </w:tc>
        <w:tc>
          <w:tcPr>
            <w:tcW w:w="1704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头部左偏斜</w:t>
            </w:r>
          </w:p>
        </w:tc>
        <w:tc>
          <w:tcPr>
            <w:tcW w:w="852" w:type="dxa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√</w:t>
            </w:r>
          </w:p>
        </w:tc>
        <w:tc>
          <w:tcPr>
            <w:tcW w:w="851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</w:tc>
        <w:tc>
          <w:tcPr>
            <w:tcW w:w="852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Sub_027</w:t>
            </w:r>
          </w:p>
        </w:tc>
        <w:tc>
          <w:tcPr>
            <w:tcW w:w="852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√</w:t>
            </w:r>
          </w:p>
        </w:tc>
        <w:tc>
          <w:tcPr>
            <w:tcW w:w="854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√</w:t>
            </w:r>
          </w:p>
        </w:tc>
        <w:tc>
          <w:tcPr>
            <w:tcW w:w="853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√</w:t>
            </w:r>
          </w:p>
        </w:tc>
        <w:tc>
          <w:tcPr>
            <w:tcW w:w="853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</w:tc>
      </w:tr>
      <w:tr>
        <w:trPr>
          <w:trHeight w:val="227" w:hRule="atLeast"/>
        </w:trPr>
        <w:tc>
          <w:tcPr>
            <w:tcW w:w="679" w:type="dxa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Sub_028</w:t>
            </w:r>
          </w:p>
        </w:tc>
        <w:tc>
          <w:tcPr>
            <w:tcW w:w="852" w:type="dxa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√</w:t>
            </w:r>
          </w:p>
        </w:tc>
        <w:tc>
          <w:tcPr>
            <w:tcW w:w="852" w:type="dxa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√</w:t>
            </w:r>
          </w:p>
        </w:tc>
        <w:tc>
          <w:tcPr>
            <w:tcW w:w="852" w:type="dxa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√</w:t>
            </w:r>
          </w:p>
        </w:tc>
        <w:tc>
          <w:tcPr>
            <w:tcW w:w="851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</w:tc>
        <w:tc>
          <w:tcPr>
            <w:tcW w:w="852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Sub_031</w:t>
            </w:r>
          </w:p>
        </w:tc>
        <w:tc>
          <w:tcPr>
            <w:tcW w:w="852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√</w:t>
            </w:r>
          </w:p>
        </w:tc>
        <w:tc>
          <w:tcPr>
            <w:tcW w:w="854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√</w:t>
            </w:r>
          </w:p>
        </w:tc>
        <w:tc>
          <w:tcPr>
            <w:tcW w:w="853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√</w:t>
            </w:r>
          </w:p>
        </w:tc>
        <w:tc>
          <w:tcPr>
            <w:tcW w:w="853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</w:tc>
      </w:tr>
      <w:tr>
        <w:trPr>
          <w:trHeight w:val="227" w:hRule="atLeast"/>
        </w:trPr>
        <w:tc>
          <w:tcPr>
            <w:tcW w:w="679" w:type="dxa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Sub_033</w:t>
            </w:r>
          </w:p>
        </w:tc>
        <w:tc>
          <w:tcPr>
            <w:tcW w:w="852" w:type="dxa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√</w:t>
            </w:r>
          </w:p>
        </w:tc>
        <w:tc>
          <w:tcPr>
            <w:tcW w:w="852" w:type="dxa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√</w:t>
            </w:r>
          </w:p>
        </w:tc>
        <w:tc>
          <w:tcPr>
            <w:tcW w:w="852" w:type="dxa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√</w:t>
            </w:r>
          </w:p>
        </w:tc>
        <w:tc>
          <w:tcPr>
            <w:tcW w:w="851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</w:tc>
        <w:tc>
          <w:tcPr>
            <w:tcW w:w="852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Sub_034</w:t>
            </w:r>
          </w:p>
        </w:tc>
        <w:tc>
          <w:tcPr>
            <w:tcW w:w="852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√</w:t>
            </w:r>
          </w:p>
        </w:tc>
        <w:tc>
          <w:tcPr>
            <w:tcW w:w="854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√</w:t>
            </w:r>
          </w:p>
        </w:tc>
        <w:tc>
          <w:tcPr>
            <w:tcW w:w="853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√</w:t>
            </w:r>
          </w:p>
        </w:tc>
        <w:tc>
          <w:tcPr>
            <w:tcW w:w="853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</w:tc>
      </w:tr>
      <w:tr>
        <w:trPr>
          <w:trHeight w:val="227" w:hRule="atLeast"/>
        </w:trPr>
        <w:tc>
          <w:tcPr>
            <w:tcW w:w="679" w:type="dxa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Sub_035</w:t>
            </w:r>
          </w:p>
        </w:tc>
        <w:tc>
          <w:tcPr>
            <w:tcW w:w="852" w:type="dxa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√</w:t>
            </w:r>
          </w:p>
        </w:tc>
        <w:tc>
          <w:tcPr>
            <w:tcW w:w="852" w:type="dxa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√</w:t>
            </w:r>
          </w:p>
        </w:tc>
        <w:tc>
          <w:tcPr>
            <w:tcW w:w="852" w:type="dxa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√</w:t>
            </w:r>
          </w:p>
        </w:tc>
        <w:tc>
          <w:tcPr>
            <w:tcW w:w="851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</w:tc>
        <w:tc>
          <w:tcPr>
            <w:tcW w:w="852" w:type="dxa"/>
            <w:gridSpan w:val="2"/>
            <w:tcBorders/>
            <w:shd w:fill="auto" w:val="clear"/>
          </w:tcPr>
          <w:p>
            <w:pPr>
              <w:pStyle w:val="Normal"/>
              <w:rPr>
                <w:color w:val="FF0000"/>
                <w:sz w:val="10"/>
                <w:szCs w:val="10"/>
              </w:rPr>
            </w:pPr>
            <w:r>
              <w:rPr>
                <w:color w:val="FF0000"/>
                <w:sz w:val="10"/>
                <w:szCs w:val="10"/>
              </w:rPr>
              <w:t>Sub_036</w:t>
            </w:r>
          </w:p>
        </w:tc>
        <w:tc>
          <w:tcPr>
            <w:tcW w:w="3412" w:type="dxa"/>
            <w:gridSpan w:val="8"/>
            <w:tcBorders/>
            <w:shd w:fill="auto" w:val="clear"/>
          </w:tcPr>
          <w:p>
            <w:pPr>
              <w:pStyle w:val="Normal"/>
              <w:rPr>
                <w:color w:val="FF0000"/>
                <w:sz w:val="10"/>
                <w:szCs w:val="10"/>
              </w:rPr>
            </w:pPr>
            <w:r>
              <w:rPr>
                <w:color w:val="FF0000"/>
                <w:sz w:val="10"/>
                <w:szCs w:val="10"/>
              </w:rPr>
              <w:t>右前额无信号，黑色空洞？金属？，排除</w:t>
            </w:r>
          </w:p>
        </w:tc>
      </w:tr>
      <w:tr>
        <w:trPr>
          <w:trHeight w:val="227" w:hRule="atLeast"/>
        </w:trPr>
        <w:tc>
          <w:tcPr>
            <w:tcW w:w="679" w:type="dxa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Sub_037</w:t>
            </w:r>
          </w:p>
        </w:tc>
        <w:tc>
          <w:tcPr>
            <w:tcW w:w="852" w:type="dxa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√</w:t>
            </w:r>
          </w:p>
        </w:tc>
        <w:tc>
          <w:tcPr>
            <w:tcW w:w="852" w:type="dxa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√</w:t>
            </w:r>
          </w:p>
        </w:tc>
        <w:tc>
          <w:tcPr>
            <w:tcW w:w="852" w:type="dxa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V</w:t>
            </w:r>
          </w:p>
        </w:tc>
        <w:tc>
          <w:tcPr>
            <w:tcW w:w="851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</w:tc>
        <w:tc>
          <w:tcPr>
            <w:tcW w:w="852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Sub_038</w:t>
            </w:r>
          </w:p>
        </w:tc>
        <w:tc>
          <w:tcPr>
            <w:tcW w:w="1706" w:type="dxa"/>
            <w:gridSpan w:val="4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头部微微左偏斜</w:t>
            </w:r>
          </w:p>
        </w:tc>
        <w:tc>
          <w:tcPr>
            <w:tcW w:w="853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V</w:t>
            </w:r>
          </w:p>
        </w:tc>
        <w:tc>
          <w:tcPr>
            <w:tcW w:w="853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</w:tc>
      </w:tr>
      <w:tr>
        <w:trPr>
          <w:trHeight w:val="227" w:hRule="atLeast"/>
        </w:trPr>
        <w:tc>
          <w:tcPr>
            <w:tcW w:w="679" w:type="dxa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Sub_039</w:t>
            </w:r>
          </w:p>
        </w:tc>
        <w:tc>
          <w:tcPr>
            <w:tcW w:w="852" w:type="dxa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√</w:t>
            </w:r>
          </w:p>
        </w:tc>
        <w:tc>
          <w:tcPr>
            <w:tcW w:w="852" w:type="dxa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√</w:t>
            </w:r>
          </w:p>
        </w:tc>
        <w:tc>
          <w:tcPr>
            <w:tcW w:w="852" w:type="dxa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v</w:t>
            </w:r>
          </w:p>
        </w:tc>
        <w:tc>
          <w:tcPr>
            <w:tcW w:w="851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</w:tc>
        <w:tc>
          <w:tcPr>
            <w:tcW w:w="852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Sub_040</w:t>
            </w:r>
          </w:p>
        </w:tc>
        <w:tc>
          <w:tcPr>
            <w:tcW w:w="852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√</w:t>
            </w:r>
          </w:p>
        </w:tc>
        <w:tc>
          <w:tcPr>
            <w:tcW w:w="854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√</w:t>
            </w:r>
          </w:p>
        </w:tc>
        <w:tc>
          <w:tcPr>
            <w:tcW w:w="853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V</w:t>
            </w:r>
          </w:p>
        </w:tc>
        <w:tc>
          <w:tcPr>
            <w:tcW w:w="853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</w:tc>
      </w:tr>
      <w:tr>
        <w:trPr>
          <w:trHeight w:val="227" w:hRule="atLeast"/>
        </w:trPr>
        <w:tc>
          <w:tcPr>
            <w:tcW w:w="679" w:type="dxa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Sub_043</w:t>
            </w:r>
          </w:p>
        </w:tc>
        <w:tc>
          <w:tcPr>
            <w:tcW w:w="852" w:type="dxa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√</w:t>
            </w:r>
          </w:p>
        </w:tc>
        <w:tc>
          <w:tcPr>
            <w:tcW w:w="852" w:type="dxa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√</w:t>
            </w:r>
          </w:p>
        </w:tc>
        <w:tc>
          <w:tcPr>
            <w:tcW w:w="852" w:type="dxa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V</w:t>
            </w:r>
          </w:p>
        </w:tc>
        <w:tc>
          <w:tcPr>
            <w:tcW w:w="851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</w:tc>
        <w:tc>
          <w:tcPr>
            <w:tcW w:w="852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Sub_047</w:t>
            </w:r>
          </w:p>
        </w:tc>
        <w:tc>
          <w:tcPr>
            <w:tcW w:w="1706" w:type="dxa"/>
            <w:gridSpan w:val="4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头部右偏斜</w:t>
            </w:r>
          </w:p>
        </w:tc>
        <w:tc>
          <w:tcPr>
            <w:tcW w:w="853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V</w:t>
            </w:r>
          </w:p>
        </w:tc>
        <w:tc>
          <w:tcPr>
            <w:tcW w:w="853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</w:tc>
      </w:tr>
      <w:tr>
        <w:trPr>
          <w:trHeight w:val="227" w:hRule="atLeast"/>
        </w:trPr>
        <w:tc>
          <w:tcPr>
            <w:tcW w:w="679" w:type="dxa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Sub_049</w:t>
            </w:r>
          </w:p>
        </w:tc>
        <w:tc>
          <w:tcPr>
            <w:tcW w:w="852" w:type="dxa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√</w:t>
            </w:r>
          </w:p>
        </w:tc>
        <w:tc>
          <w:tcPr>
            <w:tcW w:w="852" w:type="dxa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√</w:t>
            </w:r>
          </w:p>
        </w:tc>
        <w:tc>
          <w:tcPr>
            <w:tcW w:w="852" w:type="dxa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可重剥</w:t>
            </w:r>
          </w:p>
        </w:tc>
        <w:tc>
          <w:tcPr>
            <w:tcW w:w="851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</w:tc>
        <w:tc>
          <w:tcPr>
            <w:tcW w:w="852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Sub_051</w:t>
            </w:r>
          </w:p>
        </w:tc>
        <w:tc>
          <w:tcPr>
            <w:tcW w:w="852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√</w:t>
            </w:r>
          </w:p>
        </w:tc>
        <w:tc>
          <w:tcPr>
            <w:tcW w:w="854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√</w:t>
            </w:r>
          </w:p>
        </w:tc>
        <w:tc>
          <w:tcPr>
            <w:tcW w:w="853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√</w:t>
            </w:r>
          </w:p>
        </w:tc>
        <w:tc>
          <w:tcPr>
            <w:tcW w:w="853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</w:tc>
      </w:tr>
      <w:tr>
        <w:trPr>
          <w:trHeight w:val="227" w:hRule="atLeast"/>
        </w:trPr>
        <w:tc>
          <w:tcPr>
            <w:tcW w:w="679" w:type="dxa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Sub_059</w:t>
            </w:r>
          </w:p>
        </w:tc>
        <w:tc>
          <w:tcPr>
            <w:tcW w:w="852" w:type="dxa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√</w:t>
            </w:r>
          </w:p>
        </w:tc>
        <w:tc>
          <w:tcPr>
            <w:tcW w:w="852" w:type="dxa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√</w:t>
            </w:r>
          </w:p>
        </w:tc>
        <w:tc>
          <w:tcPr>
            <w:tcW w:w="852" w:type="dxa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可重剥</w:t>
            </w:r>
          </w:p>
        </w:tc>
        <w:tc>
          <w:tcPr>
            <w:tcW w:w="851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</w:tc>
        <w:tc>
          <w:tcPr>
            <w:tcW w:w="852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Sub_060</w:t>
            </w:r>
          </w:p>
        </w:tc>
        <w:tc>
          <w:tcPr>
            <w:tcW w:w="852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√</w:t>
            </w:r>
          </w:p>
        </w:tc>
        <w:tc>
          <w:tcPr>
            <w:tcW w:w="854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√</w:t>
            </w:r>
          </w:p>
        </w:tc>
        <w:tc>
          <w:tcPr>
            <w:tcW w:w="853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√</w:t>
            </w:r>
          </w:p>
        </w:tc>
        <w:tc>
          <w:tcPr>
            <w:tcW w:w="853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</w:tc>
      </w:tr>
      <w:tr>
        <w:trPr>
          <w:trHeight w:val="227" w:hRule="atLeast"/>
        </w:trPr>
        <w:tc>
          <w:tcPr>
            <w:tcW w:w="679" w:type="dxa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Sub_061</w:t>
            </w:r>
          </w:p>
        </w:tc>
        <w:tc>
          <w:tcPr>
            <w:tcW w:w="852" w:type="dxa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√</w:t>
            </w:r>
          </w:p>
        </w:tc>
        <w:tc>
          <w:tcPr>
            <w:tcW w:w="852" w:type="dxa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√</w:t>
            </w:r>
          </w:p>
        </w:tc>
        <w:tc>
          <w:tcPr>
            <w:tcW w:w="852" w:type="dxa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√</w:t>
            </w:r>
          </w:p>
        </w:tc>
        <w:tc>
          <w:tcPr>
            <w:tcW w:w="851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</w:tc>
        <w:tc>
          <w:tcPr>
            <w:tcW w:w="852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Sub_069</w:t>
            </w:r>
          </w:p>
        </w:tc>
        <w:tc>
          <w:tcPr>
            <w:tcW w:w="852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√</w:t>
            </w:r>
          </w:p>
        </w:tc>
        <w:tc>
          <w:tcPr>
            <w:tcW w:w="854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√</w:t>
            </w:r>
          </w:p>
        </w:tc>
        <w:tc>
          <w:tcPr>
            <w:tcW w:w="853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√</w:t>
            </w:r>
          </w:p>
        </w:tc>
        <w:tc>
          <w:tcPr>
            <w:tcW w:w="853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</w:tc>
      </w:tr>
      <w:tr>
        <w:trPr>
          <w:trHeight w:val="227" w:hRule="atLeast"/>
        </w:trPr>
        <w:tc>
          <w:tcPr>
            <w:tcW w:w="679" w:type="dxa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Sub_070</w:t>
            </w:r>
          </w:p>
        </w:tc>
        <w:tc>
          <w:tcPr>
            <w:tcW w:w="852" w:type="dxa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√</w:t>
            </w:r>
          </w:p>
        </w:tc>
        <w:tc>
          <w:tcPr>
            <w:tcW w:w="852" w:type="dxa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√</w:t>
            </w:r>
          </w:p>
        </w:tc>
        <w:tc>
          <w:tcPr>
            <w:tcW w:w="852" w:type="dxa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√</w:t>
            </w:r>
          </w:p>
        </w:tc>
        <w:tc>
          <w:tcPr>
            <w:tcW w:w="851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</w:tc>
        <w:tc>
          <w:tcPr>
            <w:tcW w:w="852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Sub_071</w:t>
            </w:r>
          </w:p>
        </w:tc>
        <w:tc>
          <w:tcPr>
            <w:tcW w:w="852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√</w:t>
            </w:r>
          </w:p>
        </w:tc>
        <w:tc>
          <w:tcPr>
            <w:tcW w:w="854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√</w:t>
            </w:r>
          </w:p>
        </w:tc>
        <w:tc>
          <w:tcPr>
            <w:tcW w:w="853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可重剥</w:t>
            </w:r>
          </w:p>
        </w:tc>
        <w:tc>
          <w:tcPr>
            <w:tcW w:w="853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</w:tc>
      </w:tr>
      <w:tr>
        <w:trPr>
          <w:trHeight w:val="227" w:hRule="atLeast"/>
        </w:trPr>
        <w:tc>
          <w:tcPr>
            <w:tcW w:w="679" w:type="dxa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Sub_072</w:t>
            </w:r>
          </w:p>
        </w:tc>
        <w:tc>
          <w:tcPr>
            <w:tcW w:w="1704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√</w:t>
            </w:r>
            <w:r>
              <w:rPr>
                <w:sz w:val="10"/>
                <w:szCs w:val="10"/>
              </w:rPr>
              <w:t>-</w:t>
            </w:r>
            <w:r>
              <w:rPr>
                <w:sz w:val="10"/>
                <w:szCs w:val="10"/>
              </w:rPr>
              <w:t>但分辨率</w:t>
            </w:r>
            <w:r>
              <w:rPr>
                <w:sz w:val="10"/>
                <w:szCs w:val="10"/>
                <w:highlight w:val="red"/>
              </w:rPr>
              <w:t>？？</w:t>
            </w:r>
          </w:p>
        </w:tc>
        <w:tc>
          <w:tcPr>
            <w:tcW w:w="852" w:type="dxa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可重剥</w:t>
            </w:r>
          </w:p>
        </w:tc>
        <w:tc>
          <w:tcPr>
            <w:tcW w:w="851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</w:tc>
        <w:tc>
          <w:tcPr>
            <w:tcW w:w="852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Sub_073</w:t>
            </w:r>
          </w:p>
        </w:tc>
        <w:tc>
          <w:tcPr>
            <w:tcW w:w="852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√</w:t>
            </w:r>
          </w:p>
        </w:tc>
        <w:tc>
          <w:tcPr>
            <w:tcW w:w="854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√</w:t>
            </w:r>
          </w:p>
        </w:tc>
        <w:tc>
          <w:tcPr>
            <w:tcW w:w="853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√</w:t>
            </w:r>
          </w:p>
        </w:tc>
        <w:tc>
          <w:tcPr>
            <w:tcW w:w="853" w:type="dxa"/>
            <w:gridSpan w:val="2"/>
            <w:tcBorders/>
            <w:shd w:fill="auto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</w:tc>
      </w:tr>
    </w:tbl>
    <w:p>
      <w:pPr>
        <w:pStyle w:val="Normal"/>
        <w:rPr>
          <w:highlight w:val="yellow"/>
        </w:rPr>
      </w:pPr>
      <w:r>
        <w:rPr/>
      </w:r>
    </w:p>
    <w:p>
      <w:pPr>
        <w:pStyle w:val="Normal"/>
        <w:rPr>
          <w:highlight w:val="yellow"/>
        </w:rPr>
      </w:pPr>
      <w:r>
        <w:rPr>
          <w:highlight w:val="yellow"/>
        </w:rPr>
      </w:r>
    </w:p>
    <w:p>
      <w:pPr>
        <w:pStyle w:val="ListParagraph"/>
        <w:numPr>
          <w:ilvl w:val="0"/>
          <w:numId w:val="1"/>
        </w:numPr>
        <w:rPr>
          <w:b/>
          <w:b/>
          <w:bCs/>
        </w:rPr>
      </w:pPr>
      <w:r>
        <w:rPr>
          <w:b/>
          <w:bCs/>
        </w:rPr>
        <w:t>数据格式转换：</w:t>
      </w:r>
      <w:r>
        <w:rPr>
          <w:b/>
          <w:bCs/>
        </w:rPr>
        <w:t>dcm2nii</w:t>
      </w:r>
    </w:p>
    <w:p>
      <w:pPr>
        <w:pStyle w:val="ListParagraph"/>
        <w:numPr>
          <w:ilvl w:val="0"/>
          <w:numId w:val="1"/>
        </w:numPr>
        <w:rPr>
          <w:b/>
          <w:b/>
          <w:bCs/>
        </w:rPr>
      </w:pPr>
      <w:r>
        <w:rPr>
          <w:b/>
          <w:bCs/>
        </w:rPr>
        <w:t>数据质量检查（</w:t>
      </w:r>
      <w:r>
        <w:rPr>
          <w:b/>
          <w:bCs/>
        </w:rPr>
        <w:t>data.nii.gz</w:t>
      </w:r>
      <w:r>
        <w:rPr>
          <w:b/>
          <w:bCs/>
        </w:rPr>
        <w:t>）：</w:t>
      </w:r>
    </w:p>
    <w:p>
      <w:pPr>
        <w:pStyle w:val="Normal"/>
        <w:rPr/>
      </w:pPr>
      <w:r>
        <w:rPr>
          <w:color w:val="FF0000"/>
        </w:rPr>
        <w:t>sub_001</w:t>
      </w:r>
      <w:r>
        <w:rPr>
          <w:color w:val="FF0000"/>
        </w:rPr>
        <w:t>需剔除</w:t>
      </w:r>
      <w:r>
        <w:rPr/>
        <w:t>，</w:t>
      </w:r>
      <w:r>
        <w:rPr/>
        <w:t>sub_007,sub_016,sub_018,sub_019,sub_020,sub_021,sub_024,sub_025,sub_041,sub_048,sub_054, subc_011,subc_018,subc_020,</w:t>
      </w:r>
      <w:r>
        <w:rPr/>
        <w:t>待定</w:t>
      </w:r>
      <w:r>
        <w:rPr/>
        <w:t>, subc_022s,subc_024s</w:t>
      </w:r>
      <w:r>
        <w:rPr/>
        <w:t>严重形变</w:t>
      </w:r>
      <w:r>
        <w:rPr/>
        <w:t>,subc_024s, subc_025s,subc_027s,subc_028s,subs_004</w:t>
      </w:r>
      <w:r>
        <w:rPr>
          <w:color w:val="FF0000"/>
          <w:highlight w:val="yellow"/>
        </w:rPr>
        <w:t>(</w:t>
      </w:r>
      <w:r>
        <w:rPr>
          <w:color w:val="FF0000"/>
          <w:highlight w:val="yellow"/>
        </w:rPr>
        <w:t>额叶不完整</w:t>
      </w:r>
      <w:r>
        <w:rPr>
          <w:color w:val="FF0000"/>
          <w:highlight w:val="yellow"/>
        </w:rPr>
        <w:t>)</w:t>
      </w:r>
    </w:p>
    <w:p>
      <w:pPr>
        <w:pStyle w:val="ListParagraph"/>
        <w:numPr>
          <w:ilvl w:val="0"/>
          <w:numId w:val="1"/>
        </w:numPr>
        <w:rPr>
          <w:b/>
          <w:b/>
          <w:bCs/>
        </w:rPr>
      </w:pPr>
      <w:r>
        <w:rPr>
          <w:b/>
          <w:bCs/>
        </w:rPr>
        <w:t>涡流校正</w:t>
      </w:r>
    </w:p>
    <w:p>
      <w:pPr>
        <w:pStyle w:val="ListParagraph"/>
        <w:numPr>
          <w:ilvl w:val="0"/>
          <w:numId w:val="1"/>
        </w:numPr>
        <w:rPr>
          <w:b/>
          <w:b/>
          <w:bCs/>
        </w:rPr>
      </w:pPr>
      <w:r>
        <w:rPr>
          <w:b/>
          <w:bCs/>
        </w:rPr>
        <w:t>DTI</w:t>
      </w:r>
      <w:r>
        <w:rPr>
          <w:b/>
          <w:bCs/>
        </w:rPr>
        <w:t>剥脑（见</w:t>
      </w:r>
      <w:r>
        <w:rPr>
          <w:b/>
          <w:bCs/>
        </w:rPr>
        <w:t>matlab</w:t>
      </w:r>
      <w:r>
        <w:rPr>
          <w:b/>
          <w:bCs/>
        </w:rPr>
        <w:t>批处理代码）</w:t>
      </w:r>
      <w:r>
        <w:rPr>
          <w:b/>
          <w:bCs/>
        </w:rPr>
        <w:t>:</w:t>
      </w:r>
    </w:p>
    <w:p>
      <w:pPr>
        <w:pStyle w:val="ListParagraph"/>
        <w:numPr>
          <w:ilvl w:val="0"/>
          <w:numId w:val="1"/>
        </w:numPr>
        <w:rPr>
          <w:b/>
          <w:b/>
          <w:bCs/>
        </w:rPr>
      </w:pPr>
      <w:r>
        <w:rPr>
          <w:b/>
          <w:bCs/>
        </w:rPr>
        <w:t>弥散指标计算（</w:t>
      </w:r>
      <w:r>
        <w:rPr>
          <w:b/>
          <w:bCs/>
        </w:rPr>
        <w:t>DTIFIT</w:t>
      </w:r>
      <w:r>
        <w:rPr>
          <w:b/>
          <w:bCs/>
        </w:rPr>
        <w:t>）</w:t>
      </w:r>
    </w:p>
    <w:p>
      <w:pPr>
        <w:pStyle w:val="ListParagraph"/>
        <w:numPr>
          <w:ilvl w:val="0"/>
          <w:numId w:val="1"/>
        </w:numPr>
        <w:rPr>
          <w:b/>
          <w:b/>
          <w:bCs/>
        </w:rPr>
      </w:pPr>
      <w:r>
        <w:rPr>
          <w:b/>
          <w:bCs/>
        </w:rPr>
        <w:t>ROI</w:t>
      </w:r>
      <w:r>
        <w:rPr>
          <w:b/>
          <w:bCs/>
        </w:rPr>
        <w:t>的空间转换（</w:t>
      </w:r>
      <w:r>
        <w:rPr>
          <w:b/>
          <w:bCs/>
        </w:rPr>
        <w:t>volume-based or surface-based</w:t>
      </w:r>
      <w:r>
        <w:rPr>
          <w:b/>
          <w:bCs/>
        </w:rPr>
        <w:t>）</w:t>
      </w:r>
    </w:p>
    <w:p>
      <w:pPr>
        <w:pStyle w:val="ListParagraph"/>
        <w:rPr/>
      </w:pPr>
      <w:r>
        <w:rPr/>
        <w:t>哈佛</w:t>
      </w:r>
      <w:r>
        <w:rPr/>
        <w:t>-</w:t>
      </w:r>
      <w:r>
        <w:rPr/>
        <w:t>牛津模板：</w:t>
      </w:r>
      <w:r>
        <w:rPr/>
        <w:t>caudate</w:t>
      </w:r>
      <w:r>
        <w:rPr/>
        <w:t>、</w:t>
      </w:r>
      <w:r>
        <w:rPr/>
        <w:t>putamen</w:t>
      </w:r>
      <w:r>
        <w:rPr/>
        <w:t>、</w:t>
      </w:r>
      <w:r>
        <w:rPr/>
        <w:t>NA</w:t>
      </w:r>
    </w:p>
    <w:p>
      <w:pPr>
        <w:pStyle w:val="Normal"/>
        <w:ind w:firstLine="420"/>
        <w:rPr/>
      </w:pPr>
      <w:r>
        <w:rPr/>
        <w:t>AAL90</w:t>
      </w:r>
      <w:r>
        <w:rPr/>
        <w:t>模板：</w:t>
      </w:r>
      <w:r>
        <w:rPr/>
        <w:t>OFC</w:t>
      </w:r>
      <w:r>
        <w:rPr/>
        <w:t>、</w:t>
      </w:r>
      <w:r>
        <w:rPr/>
        <w:t>ACC</w:t>
      </w:r>
      <w:r>
        <w:rPr/>
        <w:t>、</w:t>
      </w:r>
      <w:r>
        <w:rPr/>
        <w:t>dlPFC</w:t>
      </w:r>
      <w:r>
        <w:rPr/>
        <w:t>、</w:t>
      </w:r>
      <w:r>
        <w:rPr/>
        <w:t>vmPFC</w:t>
      </w:r>
      <w:r>
        <w:rPr/>
        <w:t>、</w:t>
      </w:r>
      <w:r>
        <w:rPr/>
        <w:t>SMA</w:t>
      </w:r>
      <w:r>
        <w:rPr/>
        <w:t>、</w:t>
      </w:r>
      <w:r>
        <w:rPr/>
        <w:t>insular</w:t>
      </w:r>
      <w:r>
        <w:rPr/>
        <w:t>、</w:t>
      </w:r>
      <w:r>
        <w:rPr/>
        <w:t>mOFC</w:t>
      </w:r>
    </w:p>
    <w:p>
      <w:pPr>
        <w:pStyle w:val="Normal"/>
        <w:rPr/>
      </w:pPr>
      <w:r>
        <w:rPr/>
        <w:t>（</w:t>
      </w:r>
      <w:r>
        <w:rPr/>
        <w:t>1</w:t>
      </w:r>
      <w:r>
        <w:rPr/>
        <w:t>）</w:t>
      </w:r>
      <w:r>
        <w:rPr/>
        <w:t>10</w:t>
      </w:r>
      <w:r>
        <w:rPr/>
        <w:t>个</w:t>
      </w:r>
      <w:r>
        <w:rPr/>
        <w:t>ROI</w:t>
      </w:r>
      <w:r>
        <w:rPr/>
        <w:t>：</w:t>
      </w:r>
      <w:r>
        <w:rPr/>
        <w:t>caudate</w:t>
      </w:r>
      <w:r>
        <w:rPr/>
        <w:t>、</w:t>
      </w:r>
      <w:r>
        <w:rPr/>
        <w:t>putamen</w:t>
      </w:r>
      <w:r>
        <w:rPr/>
        <w:t>、</w:t>
      </w:r>
      <w:r>
        <w:rPr/>
        <w:t>NA</w:t>
      </w:r>
      <w:r>
        <w:rPr/>
        <w:t>、</w:t>
      </w:r>
      <w:r>
        <w:rPr/>
        <w:t>OFC</w:t>
      </w:r>
      <w:r>
        <w:rPr/>
        <w:t>、</w:t>
      </w:r>
      <w:r>
        <w:rPr/>
        <w:t>ACC</w:t>
      </w:r>
      <w:r>
        <w:rPr/>
        <w:t>、</w:t>
      </w:r>
      <w:r>
        <w:rPr/>
        <w:t>dlPFC</w:t>
      </w:r>
      <w:r>
        <w:rPr/>
        <w:t>、</w:t>
      </w:r>
      <w:r>
        <w:rPr/>
        <w:t>vmPFC</w:t>
      </w:r>
      <w:r>
        <w:rPr/>
        <w:t>、</w:t>
      </w:r>
      <w:r>
        <w:rPr/>
        <w:t>SMA</w:t>
      </w:r>
      <w:r>
        <w:rPr/>
        <w:t>、</w:t>
      </w:r>
      <w:r>
        <w:rPr/>
        <w:t>insular</w:t>
      </w:r>
      <w:r>
        <w:rPr/>
        <w:t>、</w:t>
      </w:r>
      <w:r>
        <w:rPr/>
        <w:t>mOFC</w:t>
      </w:r>
      <w:r>
        <w:rPr/>
        <w:t>；虚拟机计算</w:t>
      </w:r>
      <w:r>
        <w:rPr/>
        <w:t>dit-T1-MNI</w:t>
      </w:r>
      <w:r>
        <w:rPr/>
        <w:t>再用这一结果进行逆运算，将</w:t>
      </w:r>
      <w:r>
        <w:rPr/>
        <w:t>MNI</w:t>
      </w:r>
      <w:r>
        <w:rPr/>
        <w:t>空间中的</w:t>
      </w:r>
      <w:r>
        <w:rPr/>
        <w:t>ROI</w:t>
      </w:r>
      <w:r>
        <w:rPr/>
        <w:t>配准到个体空间需时</w:t>
      </w:r>
      <w:r>
        <w:rPr/>
        <w:t>:6</w:t>
      </w:r>
      <w:r>
        <w:rPr/>
        <w:t>分钟；</w:t>
      </w:r>
    </w:p>
    <w:p>
      <w:pPr>
        <w:pStyle w:val="Normal"/>
        <w:ind w:firstLine="360"/>
        <w:rPr/>
      </w:pPr>
      <w:r>
        <w:rPr/>
        <w:t>注：</w:t>
      </w:r>
      <w:r>
        <w:rPr/>
        <w:t>sub_052, sub_061</w:t>
      </w:r>
      <w:r>
        <w:rPr/>
        <w:t>需要重新处理</w:t>
      </w:r>
    </w:p>
    <w:p>
      <w:pPr>
        <w:pStyle w:val="ListParagraph"/>
        <w:numPr>
          <w:ilvl w:val="0"/>
          <w:numId w:val="1"/>
        </w:numPr>
        <w:rPr>
          <w:b/>
          <w:b/>
          <w:bCs/>
        </w:rPr>
      </w:pPr>
      <w:r>
        <w:rPr>
          <w:b/>
          <w:bCs/>
        </w:rPr>
        <w:t>bedpostX</w:t>
      </w:r>
      <w:r>
        <w:rPr>
          <w:b/>
          <w:bCs/>
        </w:rPr>
        <w:t>也可以提前进行（最费时，参数设置使用默认参数</w:t>
      </w:r>
      <w:r>
        <w:rPr>
          <w:b/>
          <w:bCs/>
        </w:rPr>
        <w:t>:fibers,2; weight,1; Burnin:1000……</w:t>
      </w:r>
      <w:r>
        <w:rPr>
          <w:b/>
          <w:bCs/>
        </w:rPr>
        <w:t>）</w:t>
      </w:r>
    </w:p>
    <w:p>
      <w:pPr>
        <w:pStyle w:val="ListParagraph"/>
        <w:numPr>
          <w:ilvl w:val="0"/>
          <w:numId w:val="1"/>
        </w:numPr>
        <w:rPr>
          <w:b/>
          <w:b/>
          <w:bCs/>
        </w:rPr>
      </w:pPr>
      <w:r>
        <w:rPr>
          <w:b/>
          <w:bCs/>
        </w:rPr>
        <w:t>probtrack (volume-based</w:t>
      </w:r>
      <w:r>
        <w:rPr>
          <w:b/>
          <w:bCs/>
        </w:rPr>
        <w:t>，使用默认参数进行</w:t>
      </w:r>
      <w:r>
        <w:rPr>
          <w:b/>
          <w:bCs/>
        </w:rPr>
        <w:t>)</w:t>
      </w:r>
    </w:p>
    <w:p>
      <w:pPr>
        <w:pStyle w:val="Normal"/>
        <w:ind w:firstLine="360"/>
        <w:rPr/>
      </w:pPr>
      <w:r>
        <w:rPr/>
        <w:t>（</w:t>
      </w:r>
      <w:r>
        <w:rPr/>
        <w:t>1</w:t>
      </w:r>
      <w:r>
        <w:rPr/>
        <w:t>）</w:t>
      </w:r>
      <w:r>
        <w:rPr/>
        <w:t>seed—target</w:t>
      </w:r>
    </w:p>
    <w:p>
      <w:pPr>
        <w:pStyle w:val="Normal"/>
        <w:ind w:firstLine="360"/>
        <w:rPr>
          <w:i/>
          <w:i/>
        </w:rPr>
      </w:pPr>
      <w:r>
        <w:rPr/>
        <w:t>（</w:t>
      </w:r>
      <w:r>
        <w:rPr/>
        <w:t>2</w:t>
      </w:r>
      <w:r>
        <w:rPr/>
        <w:t>）</w:t>
      </w:r>
      <w:r>
        <w:rPr/>
        <w:t>seed—target</w:t>
      </w:r>
      <w:r>
        <w:rPr/>
        <w:t>且</w:t>
      </w:r>
      <w:r>
        <w:rPr/>
        <w:t>target-seed</w:t>
      </w:r>
      <w:r>
        <w:rPr>
          <w:highlight w:val="yellow"/>
        </w:rPr>
        <w:t>（</w:t>
      </w:r>
      <w:r>
        <w:rPr>
          <w:rFonts w:eastAsia="ArialUnicodeMS" w:cs="Times New Roman" w:ascii="Times New Roman" w:hAnsi="Times New Roman"/>
          <w:kern w:val="0"/>
          <w:sz w:val="20"/>
          <w:szCs w:val="20"/>
          <w:highlight w:val="yellow"/>
        </w:rPr>
        <w:t>KaiYuan et,NeuroImage</w:t>
      </w:r>
      <w:r>
        <w:rPr>
          <w:rFonts w:ascii="Times New Roman" w:hAnsi="Times New Roman" w:cs="Times New Roman" w:eastAsia="ArialUnicodeMS"/>
          <w:kern w:val="0"/>
          <w:sz w:val="20"/>
          <w:szCs w:val="20"/>
          <w:highlight w:val="yellow"/>
        </w:rPr>
        <w:t>，</w:t>
      </w:r>
      <w:r>
        <w:rPr>
          <w:rFonts w:eastAsia="ArialUnicodeMS" w:cs="Times New Roman" w:ascii="Times New Roman" w:hAnsi="Times New Roman"/>
          <w:kern w:val="0"/>
          <w:sz w:val="20"/>
          <w:szCs w:val="20"/>
          <w:highlight w:val="yellow"/>
        </w:rPr>
        <w:t>2018</w:t>
      </w:r>
      <w:r>
        <w:rPr>
          <w:highlight w:val="yellow"/>
        </w:rPr>
        <w:t>）</w:t>
      </w:r>
      <w:r>
        <w:rPr>
          <w:i/>
        </w:rPr>
        <w:t xml:space="preserve">(SMA mask, PCC mask, limbic mask, </w:t>
      </w:r>
      <w:r>
        <w:rPr>
          <w:i/>
        </w:rPr>
        <w:t>已修改</w:t>
      </w:r>
      <w:r>
        <w:rPr>
          <w:i/>
        </w:rPr>
        <w:t>. )</w:t>
      </w:r>
    </w:p>
    <w:p>
      <w:pPr>
        <w:pStyle w:val="Normal"/>
        <w:ind w:firstLine="360"/>
        <w:rPr/>
      </w:pPr>
      <w:r>
        <w:rPr>
          <w:i/>
        </w:rPr>
        <w:t>target</w:t>
      </w:r>
      <w:r>
        <w:rPr>
          <w:i/>
        </w:rPr>
        <w:t>仅作为</w:t>
      </w:r>
      <w:r>
        <w:rPr>
          <w:i/>
        </w:rPr>
        <w:t>termination mask</w:t>
      </w:r>
      <w:r>
        <w:rPr>
          <w:i/>
        </w:rPr>
        <w:t>（未将其一并作为</w:t>
      </w:r>
      <w:r>
        <w:rPr>
          <w:i/>
        </w:rPr>
        <w:t>waypoint mask</w:t>
      </w:r>
      <w:r>
        <w:rPr>
          <w:i/>
        </w:rPr>
        <w:t>，与</w:t>
      </w:r>
      <w:r>
        <w:rPr>
          <w:i/>
          <w:highlight w:val="yellow"/>
        </w:rPr>
        <w:t>参考文章不同：</w:t>
      </w:r>
      <w:r>
        <w:rPr>
          <w:i/>
          <w:highlight w:val="yellow"/>
        </w:rPr>
        <w:t xml:space="preserve">Christa Mu¨ ller-Axt, </w:t>
      </w:r>
      <w:r>
        <w:rPr>
          <w:rFonts w:cs="AdvHelN-L" w:ascii="AdvHelN-L" w:hAnsi="AdvHelN-L"/>
          <w:kern w:val="0"/>
          <w:sz w:val="15"/>
          <w:szCs w:val="15"/>
          <w:highlight w:val="yellow"/>
        </w:rPr>
        <w:t>Current Biology</w:t>
      </w:r>
      <w:r>
        <w:rPr>
          <w:rFonts w:cs="AdvPSHN-M" w:ascii="AdvPSHN-M" w:hAnsi="AdvPSHN-M"/>
          <w:kern w:val="0"/>
          <w:sz w:val="18"/>
          <w:szCs w:val="18"/>
          <w:highlight w:val="yellow"/>
        </w:rPr>
        <w:t>,2017</w:t>
      </w:r>
      <w:r>
        <w:rPr>
          <w:i/>
        </w:rPr>
        <w:t>）；</w:t>
      </w:r>
    </w:p>
    <w:p>
      <w:pPr>
        <w:pStyle w:val="Normal"/>
        <w:ind w:firstLine="315"/>
        <w:rPr/>
      </w:pPr>
      <w:r>
        <w:rPr>
          <w:i/>
        </w:rPr>
        <w:t>考虑是否有可以帮助排除纤维束的</w:t>
      </w:r>
      <w:r>
        <w:rPr>
          <w:i/>
        </w:rPr>
        <w:t>exclusion mask)</w:t>
      </w:r>
      <w:r>
        <w:rPr/>
        <w:t>;</w:t>
      </w:r>
    </w:p>
    <w:p>
      <w:pPr>
        <w:pStyle w:val="Normal"/>
        <w:ind w:firstLine="315"/>
        <w:rPr/>
      </w:pPr>
      <w:r>
        <w:rPr/>
        <w:t>使用</w:t>
      </w:r>
      <w:r>
        <w:rPr/>
        <w:t>fsl</w:t>
      </w:r>
      <w:r>
        <w:rPr/>
        <w:t>界面进行，参数设置见脚本“</w:t>
      </w:r>
      <w:r>
        <w:rPr/>
        <w:t>probtrack_caudate-OFC.sh”</w:t>
      </w:r>
      <w:r>
        <w:rPr/>
        <w:t>：</w:t>
      </w:r>
    </w:p>
    <w:p>
      <w:pPr>
        <w:pStyle w:val="Normal"/>
        <w:numPr>
          <w:ilvl w:val="0"/>
          <w:numId w:val="1"/>
        </w:numPr>
        <w:rPr>
          <w:b/>
          <w:b/>
          <w:bCs/>
        </w:rPr>
      </w:pPr>
      <w:r>
        <w:rPr>
          <w:b/>
          <w:bCs/>
        </w:rPr>
        <w:t>统计指标（数据见表格）</w:t>
      </w:r>
    </w:p>
    <w:p>
      <w:pPr>
        <w:pStyle w:val="Normal"/>
        <w:rPr>
          <w:i/>
          <w:i/>
          <w:sz w:val="15"/>
          <w:szCs w:val="15"/>
        </w:rPr>
      </w:pPr>
      <w:r>
        <w:rPr>
          <w:i/>
          <w:sz w:val="15"/>
          <w:szCs w:val="15"/>
        </w:rPr>
        <w:t xml:space="preserve">set thethreshold of all tracts based on the individual maximum connectivity value within a tract, i.e.,more than </w:t>
      </w:r>
      <w:r>
        <w:rPr>
          <w:b/>
          <w:i/>
          <w:sz w:val="15"/>
          <w:szCs w:val="15"/>
          <w:highlight w:val="yellow"/>
        </w:rPr>
        <w:t>5%</w:t>
      </w:r>
      <w:r>
        <w:rPr>
          <w:i/>
          <w:sz w:val="15"/>
          <w:szCs w:val="15"/>
        </w:rPr>
        <w:t xml:space="preserve"> of the maximum connectivity value (Yuan et al., 2017a).</w:t>
      </w:r>
    </w:p>
    <w:p>
      <w:pPr>
        <w:pStyle w:val="Normal"/>
        <w:rPr/>
      </w:pPr>
      <w:r>
        <w:rPr/>
        <w:t>（</w:t>
      </w:r>
      <w:r>
        <w:rPr/>
        <w:t>1</w:t>
      </w:r>
      <w:r>
        <w:rPr/>
        <w:t>）</w:t>
      </w:r>
      <w:r>
        <w:rPr/>
        <w:t>fdt</w:t>
      </w:r>
      <w:r>
        <w:rPr/>
        <w:t>直接除以</w:t>
      </w:r>
      <w:r>
        <w:rPr/>
        <w:t>track</w:t>
      </w:r>
      <w:r>
        <w:rPr/>
        <w:t>上的最大值；据此计算</w:t>
      </w:r>
      <w:r>
        <w:rPr>
          <w:highlight w:val="yellow"/>
        </w:rPr>
        <w:t>mean_FA</w:t>
      </w:r>
      <w:r>
        <w:rPr/>
        <w:t>, mean_MD, mean_AD, mean_RD (</w:t>
      </w:r>
      <w:r>
        <w:rPr>
          <w:rFonts w:eastAsia="ArialUnicodeMS" w:cs="Times New Roman" w:ascii="Times New Roman" w:hAnsi="Times New Roman"/>
          <w:kern w:val="0"/>
          <w:sz w:val="20"/>
          <w:szCs w:val="20"/>
        </w:rPr>
        <w:t>KaiYuan et,NeuroImage</w:t>
      </w:r>
      <w:r>
        <w:rPr>
          <w:rFonts w:ascii="Times New Roman" w:hAnsi="Times New Roman" w:cs="Times New Roman" w:eastAsia="ArialUnicodeMS"/>
          <w:kern w:val="0"/>
          <w:sz w:val="20"/>
          <w:szCs w:val="20"/>
        </w:rPr>
        <w:t>，</w:t>
      </w:r>
      <w:r>
        <w:rPr>
          <w:rFonts w:eastAsia="ArialUnicodeMS" w:cs="Times New Roman" w:ascii="Times New Roman" w:hAnsi="Times New Roman"/>
          <w:kern w:val="0"/>
          <w:sz w:val="20"/>
          <w:szCs w:val="20"/>
        </w:rPr>
        <w:t>2018</w:t>
      </w:r>
      <w:r>
        <w:rPr/>
        <w:t>)</w:t>
      </w:r>
    </w:p>
    <w:p>
      <w:pPr>
        <w:pStyle w:val="Normal"/>
        <w:rPr/>
      </w:pPr>
      <w:r>
        <w:rPr/>
        <w:t>sub_003</w:t>
      </w:r>
      <w:r>
        <w:rPr/>
        <w:t>处理报错（</w:t>
      </w:r>
      <w:r>
        <w:rPr>
          <w:sz w:val="13"/>
          <w:szCs w:val="13"/>
        </w:rPr>
        <w:t>计算两个</w:t>
      </w:r>
      <w:r>
        <w:rPr>
          <w:sz w:val="13"/>
          <w:szCs w:val="13"/>
        </w:rPr>
        <w:t>mask</w:t>
      </w:r>
      <w:r>
        <w:rPr>
          <w:sz w:val="13"/>
          <w:szCs w:val="13"/>
        </w:rPr>
        <w:t>交集时：</w:t>
      </w:r>
      <w:r>
        <w:rPr>
          <w:sz w:val="13"/>
          <w:szCs w:val="13"/>
        </w:rPr>
        <w:t>inconsistent orientations for individual images in pipelin</w:t>
      </w:r>
      <w:r>
        <w:rPr/>
        <w:t>）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（</w:t>
      </w:r>
      <w:r>
        <w:rPr/>
        <w:t>2</w:t>
      </w:r>
      <w:r>
        <w:rPr/>
        <w:t>）</w:t>
      </w:r>
      <w:r>
        <w:rPr/>
        <w:t>fdt_paths/(ROI_voxel*sample number)?</w:t>
      </w:r>
    </w:p>
    <w:p>
      <w:pPr>
        <w:pStyle w:val="Normal"/>
        <w:rPr/>
      </w:pPr>
      <w:r>
        <w:rPr/>
        <w:t>waytotal/(ROI_voxel*sample number)?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fdt_paths/waytotal??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——————————————————————</w:t>
      </w:r>
    </w:p>
    <w:p>
      <w:pPr>
        <w:pStyle w:val="Normal"/>
        <w:rPr>
          <w:highlight w:val="red"/>
        </w:rPr>
      </w:pPr>
      <w:r>
        <w:rPr>
          <w:b/>
          <w:bCs/>
          <w:sz w:val="36"/>
          <w:szCs w:val="36"/>
        </w:rPr>
        <w:t>10.</w:t>
      </w:r>
      <w:r>
        <w:rPr>
          <w:b/>
          <w:bCs/>
          <w:sz w:val="36"/>
          <w:szCs w:val="36"/>
        </w:rPr>
        <w:t>统计结果（文件夹：……／</w:t>
      </w:r>
      <w:r>
        <w:rPr>
          <w:b/>
          <w:bCs/>
          <w:sz w:val="36"/>
          <w:szCs w:val="36"/>
        </w:rPr>
        <w:t>results</w:t>
      </w:r>
      <w:r>
        <w:rPr>
          <w:b/>
          <w:bCs/>
          <w:sz w:val="36"/>
          <w:szCs w:val="36"/>
        </w:rPr>
        <w:t>）</w:t>
      </w:r>
    </w:p>
    <w:p>
      <w:pPr>
        <w:pStyle w:val="Normal"/>
        <w:rPr>
          <w:highlight w:val="red"/>
        </w:rPr>
      </w:pPr>
      <w:r>
        <w:rPr>
          <w:highlight w:val="red"/>
        </w:rPr>
        <w:t>--------------------------------------------------------------------------------------------------------------------------------</w:t>
      </w:r>
    </w:p>
    <w:p>
      <w:pPr>
        <w:pStyle w:val="Normal"/>
        <w:rPr>
          <w:color w:val="FF0000"/>
        </w:rPr>
      </w:pPr>
      <w:r>
        <w:rPr>
          <w:highlight w:val="yellow"/>
        </w:rPr>
        <w:t>思路一（统一</w:t>
      </w:r>
      <w:r>
        <w:rPr>
          <w:highlight w:val="yellow"/>
        </w:rPr>
        <w:t>ROI</w:t>
      </w:r>
      <w:r>
        <w:rPr>
          <w:highlight w:val="yellow"/>
        </w:rPr>
        <w:t>提取源模板）：</w:t>
      </w:r>
      <w:r>
        <w:rPr>
          <w:highlight w:val="yellow"/>
        </w:rPr>
        <w:t>AAL_90</w:t>
      </w:r>
      <w:r>
        <w:rPr>
          <w:highlight w:val="yellow"/>
        </w:rPr>
        <w:t>模板</w:t>
      </w:r>
      <w:r>
        <w:rPr/>
        <w:t>（</w:t>
      </w:r>
      <w:r>
        <w:rPr/>
        <w:t>0.05</w:t>
      </w:r>
      <w:r>
        <w:rPr/>
        <w:t>阈值下较哈佛牛津模板追踪效果更好）</w:t>
      </w:r>
    </w:p>
    <w:p>
      <w:pPr>
        <w:pStyle w:val="Normal"/>
        <w:rPr/>
      </w:pPr>
      <w:r>
        <w:rPr/>
        <w:t>（</w:t>
      </w:r>
      <w:r>
        <w:rPr/>
        <w:t>1</w:t>
      </w:r>
      <w:r>
        <w:rPr/>
        <w:t>）</w:t>
      </w:r>
      <w:r>
        <w:rPr/>
        <w:t>caudate-mOFC; mOFC-caudate</w:t>
      </w:r>
    </w:p>
    <w:p>
      <w:pPr>
        <w:pStyle w:val="Normal"/>
        <w:rPr/>
      </w:pPr>
      <w:r>
        <w:rPr/>
        <w:t>（</w:t>
      </w:r>
      <w:r>
        <w:rPr/>
        <w:t>3</w:t>
      </w:r>
      <w:r>
        <w:rPr/>
        <w:t>）</w:t>
      </w:r>
      <w:r>
        <w:rPr/>
        <w:t>caudate-dlPFC; dlPFC-caudate</w:t>
      </w:r>
    </w:p>
    <w:p>
      <w:pPr>
        <w:pStyle w:val="Normal"/>
        <w:rPr/>
      </w:pPr>
      <w:r>
        <w:rPr/>
        <w:t>（</w:t>
      </w:r>
      <w:r>
        <w:rPr/>
        <w:t>4</w:t>
      </w:r>
      <w:r>
        <w:rPr/>
        <w:t>）</w:t>
      </w:r>
      <w:r>
        <w:rPr/>
        <w:t>caudate-vmPFC; vmPFC-caudate</w:t>
      </w:r>
    </w:p>
    <w:p>
      <w:pPr>
        <w:pStyle w:val="Normal"/>
        <w:rPr/>
      </w:pPr>
      <w:r>
        <w:rPr/>
        <w:t>（</w:t>
      </w:r>
      <w:r>
        <w:rPr/>
        <w:t>5</w:t>
      </w:r>
      <w:r>
        <w:rPr/>
        <w:t>）</w:t>
      </w:r>
      <w:r>
        <w:rPr/>
        <w:t>putamen-SMA; SMA-putamen</w:t>
      </w:r>
    </w:p>
    <w:p>
      <w:pPr>
        <w:pStyle w:val="Normal"/>
        <w:rPr/>
      </w:pPr>
      <w:r>
        <w:rPr/>
        <w:t>（</w:t>
      </w:r>
      <w:r>
        <w:rPr/>
        <w:t>6</w:t>
      </w:r>
      <w:r>
        <w:rPr/>
        <w:t>）</w:t>
      </w:r>
      <w:r>
        <w:rPr/>
        <w:t>NAcc-mOFC</w:t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  <w:sz w:val="24"/>
          <w:szCs w:val="28"/>
        </w:rPr>
      </w:pPr>
      <w:r>
        <w:rPr>
          <w:b/>
          <w:sz w:val="24"/>
          <w:szCs w:val="28"/>
        </w:rPr>
        <w:t>分析</w:t>
      </w:r>
      <w:r>
        <w:rPr>
          <w:b/>
          <w:sz w:val="24"/>
          <w:szCs w:val="28"/>
        </w:rPr>
        <w:t>1</w:t>
      </w:r>
      <w:r>
        <w:rPr>
          <w:b/>
          <w:sz w:val="24"/>
          <w:szCs w:val="28"/>
        </w:rPr>
        <w:t>：组间差异比较（出现概率</w:t>
      </w:r>
      <w:r>
        <w:rPr>
          <w:b/>
          <w:sz w:val="24"/>
          <w:szCs w:val="28"/>
        </w:rPr>
        <w:t>1%</w:t>
      </w:r>
      <w:r>
        <w:rPr>
          <w:b/>
          <w:sz w:val="24"/>
          <w:szCs w:val="28"/>
        </w:rPr>
        <w:t>；</w:t>
      </w:r>
      <w:r>
        <w:rPr>
          <w:b/>
          <w:sz w:val="24"/>
          <w:szCs w:val="28"/>
        </w:rPr>
        <w:t>5%</w:t>
      </w:r>
      <w:r>
        <w:rPr>
          <w:b/>
          <w:sz w:val="24"/>
          <w:szCs w:val="28"/>
        </w:rPr>
        <w:t>；</w:t>
      </w:r>
      <w:r>
        <w:rPr>
          <w:b/>
          <w:sz w:val="24"/>
          <w:szCs w:val="28"/>
        </w:rPr>
        <w:t>10%</w:t>
      </w:r>
      <w:r>
        <w:rPr>
          <w:b/>
          <w:sz w:val="24"/>
          <w:szCs w:val="28"/>
        </w:rPr>
        <w:t>以上得出纤维束的差异比较）</w:t>
      </w:r>
    </w:p>
    <w:p>
      <w:pPr>
        <w:pStyle w:val="ListParagraph"/>
        <w:numPr>
          <w:ilvl w:val="0"/>
          <w:numId w:val="3"/>
        </w:numPr>
        <w:rPr/>
      </w:pPr>
      <w:r>
        <w:rPr/>
        <w:t>排除配准效果差的被试；检查三种阈值下纤维追踪效果：</w:t>
      </w:r>
    </w:p>
    <w:p>
      <w:pPr>
        <w:pStyle w:val="Normal"/>
        <w:rPr/>
      </w:pPr>
      <w:r>
        <w:rPr>
          <w:highlight w:val="yellow"/>
        </w:rPr>
        <w:t>5%</w:t>
      </w:r>
      <w:r>
        <w:rPr>
          <w:highlight w:val="yellow"/>
        </w:rPr>
        <w:t>阈值下：</w:t>
      </w:r>
    </w:p>
    <w:p>
      <w:pPr>
        <w:pStyle w:val="Normal"/>
        <w:rPr/>
      </w:pPr>
      <w:r>
        <w:rPr/>
        <w:t>caudate-dlPFC: sub_013</w:t>
      </w:r>
      <w:r>
        <w:rPr/>
        <w:t>、</w:t>
      </w:r>
      <w:r>
        <w:rPr/>
        <w:t>sub_031</w:t>
      </w:r>
      <w:r>
        <w:rPr/>
        <w:t>、</w:t>
      </w:r>
      <w:r>
        <w:rPr/>
        <w:t>SUBC_030S(</w:t>
      </w:r>
      <w:r>
        <w:rPr/>
        <w:t>左半球连接不完整</w:t>
      </w:r>
      <w:r>
        <w:rPr/>
        <w:t>)</w:t>
      </w:r>
      <w:r>
        <w:rPr/>
        <w:t>；</w:t>
      </w:r>
      <w:r>
        <w:rPr/>
        <w:t>subc_024s</w:t>
      </w:r>
      <w:r>
        <w:rPr/>
        <w:t>到</w:t>
      </w:r>
      <w:r>
        <w:rPr/>
        <w:t>subc_033s</w:t>
      </w:r>
      <w:r>
        <w:rPr/>
        <w:t>、</w:t>
      </w:r>
      <w:r>
        <w:rPr/>
        <w:t>subc_039s</w:t>
      </w:r>
      <w:r>
        <w:rPr/>
        <w:t>、</w:t>
      </w:r>
      <w:r>
        <w:rPr/>
        <w:t>subc_073s</w:t>
      </w:r>
      <w:r>
        <w:rPr/>
        <w:t>、</w:t>
      </w:r>
      <w:r>
        <w:rPr/>
        <w:t>subc_075s</w:t>
      </w:r>
      <w:r>
        <w:rPr/>
        <w:t>、</w:t>
      </w:r>
      <w:r>
        <w:rPr/>
        <w:t>subc_082s</w:t>
      </w:r>
      <w:r>
        <w:rPr/>
        <w:t>（纤维追踪效果尚可）额叶不完整？？；</w:t>
      </w:r>
    </w:p>
    <w:p>
      <w:pPr>
        <w:pStyle w:val="Normal"/>
        <w:rPr/>
      </w:pPr>
      <w:r>
        <w:rPr>
          <w:highlight w:val="yellow"/>
        </w:rPr>
        <w:t>10%</w:t>
      </w:r>
      <w:r>
        <w:rPr>
          <w:highlight w:val="yellow"/>
        </w:rPr>
        <w:t>阈值下：</w:t>
      </w:r>
    </w:p>
    <w:p>
      <w:pPr>
        <w:pStyle w:val="Normal"/>
        <w:rPr/>
      </w:pPr>
      <w:r>
        <w:rPr/>
        <w:t>1%</w:t>
      </w:r>
      <w:r>
        <w:rPr/>
        <w:t>阈值下：</w:t>
      </w:r>
      <w:r>
        <w:rPr/>
        <w:t>5%</w:t>
      </w:r>
      <w:r>
        <w:rPr/>
        <w:t>阈值下纤维束效果较好，此模板下不使用</w:t>
      </w:r>
      <w:r>
        <w:rPr/>
        <w:t>1%</w:t>
      </w:r>
      <w:r>
        <w:rPr/>
        <w:t>阈值。</w:t>
      </w:r>
    </w:p>
    <w:p>
      <w:pPr>
        <w:pStyle w:val="ListParagraph"/>
        <w:numPr>
          <w:ilvl w:val="0"/>
          <w:numId w:val="3"/>
        </w:numPr>
        <w:rPr/>
      </w:pPr>
      <w:r>
        <w:rPr>
          <w:color w:val="00B050"/>
        </w:rPr>
        <w:t>将所有在特定阈值下无纤维呈现被试的张量值（</w:t>
      </w:r>
      <w:r>
        <w:rPr>
          <w:color w:val="00B050"/>
        </w:rPr>
        <w:t>0.000000</w:t>
      </w:r>
      <w:r>
        <w:rPr>
          <w:color w:val="00B050"/>
        </w:rPr>
        <w:t>）设置为系统缺失值</w:t>
      </w:r>
      <w:r>
        <w:rPr/>
        <w:t>；进行三种阈值下的统计分析；</w:t>
      </w:r>
    </w:p>
    <w:sectPr>
      <w:type w:val="nextPage"/>
      <w:pgSz w:w="11906" w:h="16838"/>
      <w:pgMar w:left="1800" w:right="1800" w:header="0" w:top="1440" w:footer="0" w:bottom="1440" w:gutter="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dvHelN-L">
    <w:charset w:val="01"/>
    <w:family w:val="roman"/>
    <w:pitch w:val="variable"/>
  </w:font>
  <w:font w:name="AdvPSHN-M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lvl w:ilvl="0">
      <w:start w:val="3"/>
      <w:numFmt w:val="decimal"/>
      <w:suff w:val="nothing"/>
      <w:lvlText w:val="（%1）"/>
      <w:lvlJc w:val="left"/>
      <w:pPr>
        <w:ind w:left="0" w:hanging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decimal"/>
      <w:lvlText w:val="%1）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embedSystemFonts/>
  <w:defaultTabStop w:val="420"/>
  <w:compat>
    <w:doNotExpandShiftReturn/>
  </w:compat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  <w:pPrDefault>
      <w:pPr/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uiPriority="99" w:semiHidden="1" w:unhideWhenUsed="1"/>
    <w:lsdException w:name="HTML Bottom of Form" w:uiPriority="99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uiPriority="99" w:semiHidden="1" w:unhideWhenUsed="1"/>
    <w:lsdException w:name="No Spacing" w:uiPriority="99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 w:val="false"/>
      <w:bidi w:val="0"/>
      <w:jc w:val="both"/>
    </w:pPr>
    <w:rPr>
      <w:rFonts w:ascii="Calibri" w:hAnsi="Calibri" w:eastAsia="宋体" w:cs="" w:asciiTheme="minorHAnsi" w:cstheme="minorBidi" w:eastAsiaTheme="minorEastAsia" w:hAnsiTheme="minorHAnsi"/>
      <w:color w:val="auto"/>
      <w:kern w:val="2"/>
      <w:sz w:val="21"/>
      <w:szCs w:val="22"/>
      <w:lang w:val="en-US" w:eastAsia="zh-C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批注框文本 字符"/>
    <w:basedOn w:val="DefaultParagraphFont"/>
    <w:link w:val="a5"/>
    <w:qFormat/>
    <w:rsid w:val="004a532c"/>
    <w:rPr>
      <w:rFonts w:ascii="Calibri" w:hAnsi="Calibri" w:eastAsia="宋体" w:cs="" w:asciiTheme="minorHAnsi" w:cstheme="minorBidi" w:eastAsiaTheme="minorEastAsia" w:hAnsiTheme="minorHAnsi"/>
      <w:kern w:val="2"/>
      <w:sz w:val="18"/>
      <w:szCs w:val="18"/>
    </w:rPr>
  </w:style>
  <w:style w:type="character" w:styleId="Style15" w:customStyle="1">
    <w:name w:val="页眉 字符"/>
    <w:basedOn w:val="DefaultParagraphFont"/>
    <w:link w:val="a7"/>
    <w:qFormat/>
    <w:rsid w:val="0064574f"/>
    <w:rPr>
      <w:rFonts w:ascii="Calibri" w:hAnsi="Calibri" w:eastAsia="宋体" w:cs="" w:asciiTheme="minorHAnsi" w:cstheme="minorBidi" w:eastAsiaTheme="minorEastAsia" w:hAnsiTheme="minorHAnsi"/>
      <w:kern w:val="2"/>
      <w:sz w:val="18"/>
      <w:szCs w:val="18"/>
    </w:rPr>
  </w:style>
  <w:style w:type="character" w:styleId="Style16" w:customStyle="1">
    <w:name w:val="页脚 字符"/>
    <w:basedOn w:val="DefaultParagraphFont"/>
    <w:link w:val="a9"/>
    <w:qFormat/>
    <w:rsid w:val="0064574f"/>
    <w:rPr>
      <w:rFonts w:ascii="Calibri" w:hAnsi="Calibri" w:eastAsia="宋体" w:cs="" w:asciiTheme="minorHAnsi" w:cstheme="minorBidi" w:eastAsiaTheme="minorEastAsia" w:hAnsiTheme="minorHAnsi"/>
      <w:kern w:val="2"/>
      <w:sz w:val="18"/>
      <w:szCs w:val="18"/>
    </w:rPr>
  </w:style>
  <w:style w:type="character" w:styleId="ListLabel1">
    <w:name w:val="ListLabel 1"/>
    <w:qFormat/>
    <w:rPr>
      <w:rFonts w:eastAsia="宋体" w:cs=""/>
    </w:rPr>
  </w:style>
  <w:style w:type="character" w:styleId="ListLabel2">
    <w:name w:val="ListLabel 2"/>
    <w:qFormat/>
    <w:rPr>
      <w:rFonts w:eastAsia="宋体" w:cs="Times New Roma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pPr>
      <w:ind w:firstLine="420"/>
    </w:pPr>
    <w:rPr/>
  </w:style>
  <w:style w:type="paragraph" w:styleId="BalloonText">
    <w:name w:val="Balloon Text"/>
    <w:basedOn w:val="Normal"/>
    <w:link w:val="a6"/>
    <w:qFormat/>
    <w:rsid w:val="004a532c"/>
    <w:pPr/>
    <w:rPr>
      <w:sz w:val="18"/>
      <w:szCs w:val="18"/>
    </w:rPr>
  </w:style>
  <w:style w:type="paragraph" w:styleId="Header">
    <w:name w:val="Header"/>
    <w:basedOn w:val="Normal"/>
    <w:link w:val="a8"/>
    <w:rsid w:val="0064574f"/>
    <w:pPr>
      <w:pBdr>
        <w:bottom w:val="single" w:sz="6" w:space="1" w:color="000000"/>
      </w:pBdr>
      <w:tabs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link w:val="aa"/>
    <w:rsid w:val="0064574f"/>
    <w:pPr>
      <w:tabs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B1DECA6-5A76-43E1-93D8-A0B354066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28222</TotalTime>
  <Application>LibreOffice/6.0.7.3$Linux_X86_64 LibreOffice_project/00m0$Build-3</Application>
  <Pages>3</Pages>
  <Words>947</Words>
  <Characters>2511</Characters>
  <CharactersWithSpaces>2579</CharactersWithSpaces>
  <Paragraphs>198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2019-07-16T08:38:00Z</dcterms:created>
  <dc:creator>Oh!Cara&amp;</dc:creator>
  <dc:description/>
  <dc:language>en-US</dc:language>
  <cp:lastModifiedBy/>
  <dcterms:modified xsi:type="dcterms:W3CDTF">2026-04-01T10:59:13Z</dcterms:modified>
  <cp:revision>4070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KSOProductBuildVer">
    <vt:lpwstr>2052-11.1.0.8894</vt:lpwstr>
  </property>
  <property fmtid="{D5CDD505-2E9C-101B-9397-08002B2CF9AE}" pid="7" name="LinksUpToDate">
    <vt:bool>0</vt:bool>
  </property>
  <property fmtid="{D5CDD505-2E9C-101B-9397-08002B2CF9AE}" pid="8" name="Mendeley Citation Style_1">
    <vt:lpwstr>http://www.zotero.org/styles/apa</vt:lpwstr>
  </property>
  <property fmtid="{D5CDD505-2E9C-101B-9397-08002B2CF9AE}" pid="9" name="Mendeley Document_1">
    <vt:lpwstr>True</vt:lpwstr>
  </property>
  <property fmtid="{D5CDD505-2E9C-101B-9397-08002B2CF9AE}" pid="10" name="Mendeley Unique User Id_1">
    <vt:lpwstr>b3f8cedc-ced6-38b6-9532-89f33bc7fc55</vt:lpwstr>
  </property>
  <property fmtid="{D5CDD505-2E9C-101B-9397-08002B2CF9AE}" pid="11" name="ScaleCrop">
    <vt:bool>0</vt:bool>
  </property>
  <property fmtid="{D5CDD505-2E9C-101B-9397-08002B2CF9AE}" pid="12" name="ShareDoc">
    <vt:bool>0</vt:bool>
  </property>
</Properties>
</file>