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3F0F6" w14:textId="77777777" w:rsidR="0045593E" w:rsidRDefault="0045593E" w:rsidP="0045593E">
      <w:pPr>
        <w:pStyle w:val="Title"/>
      </w:pPr>
      <w:r>
        <w:t xml:space="preserve">Preparing A Technique For </w:t>
      </w:r>
      <w:proofErr w:type="spellStart"/>
      <w:r>
        <w:t>WebGPU</w:t>
      </w:r>
      <w:proofErr w:type="spellEnd"/>
      <w:r>
        <w:t xml:space="preserve"> Code Gen</w:t>
      </w:r>
    </w:p>
    <w:p w14:paraId="1658B085" w14:textId="77777777" w:rsidR="0045593E" w:rsidRPr="0045593E" w:rsidRDefault="0045593E" w:rsidP="0045593E"/>
    <w:p w14:paraId="2F900CD2" w14:textId="236C6298" w:rsidR="0045593E" w:rsidRDefault="0045593E" w:rsidP="0045593E">
      <w:r>
        <w:t xml:space="preserve">Ideally, you wouldn’t have to do anything special in your Gigi technique before </w:t>
      </w:r>
      <w:r w:rsidR="00F9207B">
        <w:t xml:space="preserve">generating code for </w:t>
      </w:r>
      <w:proofErr w:type="spellStart"/>
      <w:r w:rsidR="00F9207B">
        <w:t>WebGPU</w:t>
      </w:r>
      <w:proofErr w:type="spellEnd"/>
      <w:r w:rsidR="00F9207B">
        <w:t xml:space="preserve">. Due to </w:t>
      </w:r>
      <w:proofErr w:type="spellStart"/>
      <w:r w:rsidR="00F9207B">
        <w:t>WebGPU</w:t>
      </w:r>
      <w:proofErr w:type="spellEnd"/>
      <w:r w:rsidR="00F9207B">
        <w:t xml:space="preserve"> limitations, you do often need to make a couple of changes, but fortunately,</w:t>
      </w:r>
      <w:r>
        <w:t xml:space="preserve"> they are usually pretty minimal.</w:t>
      </w:r>
    </w:p>
    <w:p w14:paraId="4448AD14" w14:textId="77777777" w:rsidR="0045593E" w:rsidRPr="00876A94" w:rsidRDefault="0045593E" w:rsidP="0045593E">
      <w:pPr>
        <w:rPr>
          <w:b/>
          <w:bCs/>
        </w:rPr>
      </w:pPr>
      <w:r w:rsidRPr="00876A94">
        <w:rPr>
          <w:b/>
          <w:bCs/>
        </w:rPr>
        <w:t>Setting Primary Output</w:t>
      </w:r>
    </w:p>
    <w:p w14:paraId="3324BB79" w14:textId="658E6142" w:rsidR="0045593E" w:rsidRDefault="0045593E" w:rsidP="0045593E">
      <w:r>
        <w:t xml:space="preserve">When you </w:t>
      </w:r>
      <w:r w:rsidR="00F9207B">
        <w:t xml:space="preserve">launch the </w:t>
      </w:r>
      <w:proofErr w:type="spellStart"/>
      <w:r w:rsidR="00F9207B">
        <w:t>webgpu</w:t>
      </w:r>
      <w:proofErr w:type="spellEnd"/>
      <w:r w:rsidR="00F9207B">
        <w:t xml:space="preserve"> generated code, it will show the user the texture that is first in this list</w:t>
      </w:r>
      <w:r>
        <w:t xml:space="preserve">: Exported textures sorted by name, </w:t>
      </w:r>
      <w:r w:rsidR="00F9207B">
        <w:t>i</w:t>
      </w:r>
      <w:r>
        <w:t xml:space="preserve">mported textures sorted by name, </w:t>
      </w:r>
      <w:r w:rsidR="00F9207B">
        <w:t>and i</w:t>
      </w:r>
      <w:r>
        <w:t>nternal textures sorted by name.</w:t>
      </w:r>
    </w:p>
    <w:p w14:paraId="2338D751" w14:textId="68BA372B" w:rsidR="0045593E" w:rsidRDefault="00F9207B" w:rsidP="00F9207B">
      <w:r>
        <w:t>To control what the user sees, you can set the “Primary Output” in the editor's left panel.</w:t>
      </w:r>
    </w:p>
    <w:p w14:paraId="56A90768" w14:textId="77777777" w:rsidR="0045593E" w:rsidRPr="00876A94" w:rsidRDefault="0045593E" w:rsidP="0045593E">
      <w:pPr>
        <w:rPr>
          <w:b/>
          <w:bCs/>
        </w:rPr>
      </w:pPr>
      <w:r w:rsidRPr="00876A94">
        <w:rPr>
          <w:b/>
          <w:bCs/>
        </w:rPr>
        <w:t>Reading Read/Write (UAV) textures</w:t>
      </w:r>
    </w:p>
    <w:p w14:paraId="2D8DF77A" w14:textId="77777777" w:rsidR="0045593E" w:rsidRDefault="0045593E" w:rsidP="0045593E">
      <w:r>
        <w:t>Wherever you read from a read/write (UAV) texture, instead of reading directly, like:</w:t>
      </w:r>
    </w:p>
    <w:p w14:paraId="3A5BBCDE" w14:textId="77777777" w:rsidR="0045593E" w:rsidRDefault="0045593E" w:rsidP="0045593E">
      <w:r>
        <w:t xml:space="preserve">float4 value = </w:t>
      </w:r>
      <w:proofErr w:type="spellStart"/>
      <w:r>
        <w:t>MyTexture</w:t>
      </w:r>
      <w:proofErr w:type="spellEnd"/>
      <w:r>
        <w:t>[</w:t>
      </w:r>
      <w:proofErr w:type="spellStart"/>
      <w:r>
        <w:t>px</w:t>
      </w:r>
      <w:proofErr w:type="spellEnd"/>
      <w:r>
        <w:t>].</w:t>
      </w:r>
      <w:proofErr w:type="spellStart"/>
      <w:r>
        <w:t>rgba</w:t>
      </w:r>
      <w:proofErr w:type="spellEnd"/>
      <w:r>
        <w:t>;</w:t>
      </w:r>
    </w:p>
    <w:p w14:paraId="6C69574E" w14:textId="77777777" w:rsidR="0045593E" w:rsidRDefault="0045593E" w:rsidP="0045593E">
      <w:r>
        <w:t>You need to use a special token:</w:t>
      </w:r>
    </w:p>
    <w:p w14:paraId="20473031" w14:textId="77777777" w:rsidR="0045593E" w:rsidRDefault="0045593E" w:rsidP="0045593E">
      <w:r>
        <w:t>float4 value = /*$(</w:t>
      </w:r>
      <w:proofErr w:type="spellStart"/>
      <w:r>
        <w:t>RWTextureR:MyTexture</w:t>
      </w:r>
      <w:proofErr w:type="spellEnd"/>
      <w:r>
        <w:t>)*/[</w:t>
      </w:r>
      <w:proofErr w:type="spellStart"/>
      <w:r>
        <w:t>px</w:t>
      </w:r>
      <w:proofErr w:type="spellEnd"/>
      <w:r>
        <w:t>].</w:t>
      </w:r>
      <w:proofErr w:type="spellStart"/>
      <w:r>
        <w:t>rgba</w:t>
      </w:r>
      <w:proofErr w:type="spellEnd"/>
      <w:r>
        <w:t>;</w:t>
      </w:r>
    </w:p>
    <w:p w14:paraId="66108E28" w14:textId="41EA5216" w:rsidR="0045593E" w:rsidRDefault="0045593E" w:rsidP="0045593E">
      <w:proofErr w:type="spellStart"/>
      <w:r>
        <w:t>WebGPU</w:t>
      </w:r>
      <w:proofErr w:type="spellEnd"/>
      <w:r>
        <w:t xml:space="preserve"> is extremely limited in the texture formats </w:t>
      </w:r>
      <w:r w:rsidR="00F9207B">
        <w:t xml:space="preserve">it can read/write to, but the number of formats it can read only or write only </w:t>
      </w:r>
      <w:r>
        <w:t xml:space="preserve">is larger.  Gigi </w:t>
      </w:r>
      <w:proofErr w:type="spellStart"/>
      <w:r>
        <w:t>WebGPU</w:t>
      </w:r>
      <w:proofErr w:type="spellEnd"/>
      <w:r>
        <w:t xml:space="preserve"> code generation will automatically split read/write texture accesses into </w:t>
      </w:r>
      <w:r w:rsidR="00F9207B">
        <w:t>read-only and write-only access, passing in a copy of the resource to the read-only access pin, and the original resource is passed to the write-only</w:t>
      </w:r>
      <w:r>
        <w:t xml:space="preserve"> pin.</w:t>
      </w:r>
    </w:p>
    <w:p w14:paraId="242A83E0" w14:textId="196D8F60" w:rsidR="0045593E" w:rsidRDefault="0045593E" w:rsidP="0045593E">
      <w:r>
        <w:t xml:space="preserve">The </w:t>
      </w:r>
      <w:proofErr w:type="spellStart"/>
      <w:r>
        <w:t>RWTextureR</w:t>
      </w:r>
      <w:proofErr w:type="spellEnd"/>
      <w:r>
        <w:t xml:space="preserve"> token allows Gigi to make that read happen from the </w:t>
      </w:r>
      <w:r w:rsidR="00F9207B">
        <w:t>read-only</w:t>
      </w:r>
      <w:r>
        <w:t xml:space="preserve"> resource.</w:t>
      </w:r>
    </w:p>
    <w:p w14:paraId="0E11FF12" w14:textId="77777777" w:rsidR="0045593E" w:rsidRDefault="0045593E" w:rsidP="0045593E">
      <w:r>
        <w:t>Note that this can change the behavior of your technique if you expect the writes from a shader invocation to be visible to reads of that same shader invocation.</w:t>
      </w:r>
    </w:p>
    <w:p w14:paraId="63730F15" w14:textId="77777777" w:rsidR="0045593E" w:rsidRDefault="0045593E" w:rsidP="0045593E">
      <w:r>
        <w:t xml:space="preserve">Also note: this problem with </w:t>
      </w:r>
      <w:proofErr w:type="spellStart"/>
      <w:r>
        <w:t>WebGPU</w:t>
      </w:r>
      <w:proofErr w:type="spellEnd"/>
      <w:r>
        <w:t xml:space="preserve"> can go away when the extension to get more read/write formats becomes available. </w:t>
      </w:r>
      <w:hyperlink r:id="rId4" w:history="1">
        <w:r w:rsidRPr="00AC2446">
          <w:rPr>
            <w:rStyle w:val="Hyperlink"/>
          </w:rPr>
          <w:t>https://github.com/gpuweb/gpuweb/pull/5160</w:t>
        </w:r>
      </w:hyperlink>
    </w:p>
    <w:p w14:paraId="501685A6" w14:textId="77777777" w:rsidR="0045593E" w:rsidRPr="002A0D94" w:rsidRDefault="0045593E" w:rsidP="0045593E">
      <w:pPr>
        <w:rPr>
          <w:b/>
          <w:bCs/>
        </w:rPr>
      </w:pPr>
      <w:r w:rsidRPr="002A0D94">
        <w:rPr>
          <w:b/>
          <w:bCs/>
        </w:rPr>
        <w:t>Allowing Atomics</w:t>
      </w:r>
    </w:p>
    <w:p w14:paraId="0B121629" w14:textId="281381A8" w:rsidR="0045593E" w:rsidRDefault="0045593E" w:rsidP="0045593E">
      <w:proofErr w:type="spellStart"/>
      <w:r>
        <w:t>WebGPU</w:t>
      </w:r>
      <w:proofErr w:type="spellEnd"/>
      <w:r>
        <w:t xml:space="preserve"> allows atomics on buffers, but not textures, and for reasons relating to </w:t>
      </w:r>
      <w:proofErr w:type="spellStart"/>
      <w:r>
        <w:t>WebGPU</w:t>
      </w:r>
      <w:proofErr w:type="spellEnd"/>
      <w:r>
        <w:t xml:space="preserve"> and Slang, you have to opt into allowing atomics within Gigi.  Within the shader definition in the Gigi editor, where you specify what resources a shader wants, you need to mark the “Allow Atomic Ops” checkbox to allow atomics.  </w:t>
      </w:r>
      <w:r w:rsidR="00F9207B">
        <w:t>This</w:t>
      </w:r>
      <w:r>
        <w:t xml:space="preserve"> could be solved within Slang, but someone would need to implement it to make </w:t>
      </w:r>
      <w:proofErr w:type="spellStart"/>
      <w:r>
        <w:t>hlsl</w:t>
      </w:r>
      <w:proofErr w:type="spellEnd"/>
      <w:r>
        <w:t xml:space="preserve"> atomic intrinsics work within </w:t>
      </w:r>
      <w:r w:rsidR="00F9207B">
        <w:t>Slang for the WGSL</w:t>
      </w:r>
      <w:r>
        <w:t xml:space="preserve"> target.</w:t>
      </w:r>
    </w:p>
    <w:p w14:paraId="4FE8E91A" w14:textId="77777777" w:rsidR="0045593E" w:rsidRDefault="0045593E" w:rsidP="0045593E">
      <w:pPr>
        <w:rPr>
          <w:b/>
          <w:bCs/>
        </w:rPr>
      </w:pPr>
      <w:r>
        <w:rPr>
          <w:b/>
          <w:bCs/>
        </w:rPr>
        <w:t>Setting Imported Resources</w:t>
      </w:r>
    </w:p>
    <w:p w14:paraId="35436BDA" w14:textId="6D7C1830" w:rsidR="0045593E" w:rsidRPr="002A0D94" w:rsidRDefault="0045593E" w:rsidP="0045593E">
      <w:r>
        <w:lastRenderedPageBreak/>
        <w:t xml:space="preserve">Currently, imported resources are set up by writing </w:t>
      </w:r>
      <w:r w:rsidR="00173733">
        <w:t xml:space="preserve">JavaScript code within the index.html or index.js files. See the </w:t>
      </w:r>
      <w:proofErr w:type="spellStart"/>
      <w:r w:rsidR="00173733">
        <w:t>webgpu</w:t>
      </w:r>
      <w:proofErr w:type="spellEnd"/>
      <w:r w:rsidR="00173733">
        <w:t xml:space="preserve"> unit tests in _</w:t>
      </w:r>
      <w:proofErr w:type="spellStart"/>
      <w:r w:rsidR="00173733">
        <w:t>GeneratedCode</w:t>
      </w:r>
      <w:proofErr w:type="spellEnd"/>
      <w:r w:rsidR="00173733">
        <w:t xml:space="preserve"> for details of how to do this. Since this takes more than zero effort, I’ve found it useful to avoid imported resources when I can and instead rely on the Image2D tags, etc.,</w:t>
      </w:r>
      <w:r>
        <w:t xml:space="preserve"> that let you load textures from within shaders.</w:t>
      </w:r>
    </w:p>
    <w:p w14:paraId="768D6920" w14:textId="0EFF2873" w:rsidR="0045593E" w:rsidRPr="00FC75D8" w:rsidRDefault="0045593E" w:rsidP="0045593E">
      <w:pPr>
        <w:rPr>
          <w:b/>
          <w:bCs/>
        </w:rPr>
      </w:pPr>
      <w:r>
        <w:rPr>
          <w:b/>
          <w:bCs/>
        </w:rPr>
        <w:t xml:space="preserve">Generating Code and </w:t>
      </w:r>
      <w:r w:rsidRPr="00FC75D8">
        <w:rPr>
          <w:b/>
          <w:bCs/>
        </w:rPr>
        <w:t>Running The Technique Locally</w:t>
      </w:r>
    </w:p>
    <w:p w14:paraId="31845429" w14:textId="09F596A9" w:rsidR="0045593E" w:rsidRDefault="0045593E">
      <w:r>
        <w:t>In the editor</w:t>
      </w:r>
      <w:r w:rsidR="00173733">
        <w:t>, there is a build button with a drop-down</w:t>
      </w:r>
      <w:r>
        <w:t xml:space="preserve"> arrow to the right. Change that to “</w:t>
      </w:r>
      <w:proofErr w:type="spellStart"/>
      <w:r>
        <w:t>WebGPU</w:t>
      </w:r>
      <w:proofErr w:type="spellEnd"/>
      <w:r>
        <w:t xml:space="preserve"> Application” and then click the button to generate the code.</w:t>
      </w:r>
    </w:p>
    <w:p w14:paraId="0A85823C" w14:textId="670B8E61" w:rsidR="0045593E" w:rsidRDefault="0045593E">
      <w:r>
        <w:rPr>
          <w:noProof/>
        </w:rPr>
        <w:drawing>
          <wp:inline distT="0" distB="0" distL="0" distR="0" wp14:anchorId="6F16F7D2" wp14:editId="1305F819">
            <wp:extent cx="4629150" cy="2371725"/>
            <wp:effectExtent l="0" t="0" r="0" b="9525"/>
            <wp:docPr id="1621325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B2E22" w14:textId="17200F76" w:rsidR="0045593E" w:rsidRDefault="00173733">
      <w:r>
        <w:t>By default, it will generate the code in an out/</w:t>
      </w:r>
      <w:proofErr w:type="spellStart"/>
      <w:r>
        <w:t>WebGPU</w:t>
      </w:r>
      <w:proofErr w:type="spellEnd"/>
      <w:r>
        <w:t>/ subfolder next to your .gg file</w:t>
      </w:r>
      <w:r w:rsidR="0045593E">
        <w:t>.</w:t>
      </w:r>
    </w:p>
    <w:p w14:paraId="2A9D06EB" w14:textId="58F4AEE5" w:rsidR="0045593E" w:rsidRDefault="00173733">
      <w:r>
        <w:t xml:space="preserve">You can run “Web_Start.bat” within that subfolder </w:t>
      </w:r>
      <w:r w:rsidR="0045593E">
        <w:t xml:space="preserve">to start a </w:t>
      </w:r>
      <w:r>
        <w:t xml:space="preserve">local web server </w:t>
      </w:r>
      <w:r w:rsidR="0045593E">
        <w:t xml:space="preserve">to host this folder using </w:t>
      </w:r>
      <w:r>
        <w:t>Python</w:t>
      </w:r>
      <w:r w:rsidR="0045593E">
        <w:t xml:space="preserve"> 3. </w:t>
      </w:r>
      <w:r>
        <w:t>Then, you can</w:t>
      </w:r>
      <w:r w:rsidR="0045593E">
        <w:t xml:space="preserve"> run “Web_Open.bat” to open your technique in a browser.</w:t>
      </w:r>
    </w:p>
    <w:p w14:paraId="3246C95A" w14:textId="7B016706" w:rsidR="0045593E" w:rsidRDefault="0045593E">
      <w:r>
        <w:t xml:space="preserve">You can see which browsers support </w:t>
      </w:r>
      <w:proofErr w:type="spellStart"/>
      <w:r>
        <w:t>WebGPU</w:t>
      </w:r>
      <w:proofErr w:type="spellEnd"/>
      <w:r>
        <w:t xml:space="preserve"> here: </w:t>
      </w:r>
      <w:hyperlink r:id="rId6" w:history="1">
        <w:r w:rsidRPr="00226FA1">
          <w:rPr>
            <w:rStyle w:val="Hyperlink"/>
          </w:rPr>
          <w:t>https://caniuse.com/webgpu</w:t>
        </w:r>
      </w:hyperlink>
    </w:p>
    <w:p w14:paraId="77429965" w14:textId="26ACE440" w:rsidR="0045593E" w:rsidRDefault="0045593E">
      <w:proofErr w:type="spellStart"/>
      <w:r>
        <w:t>WebGPU</w:t>
      </w:r>
      <w:proofErr w:type="spellEnd"/>
      <w:r>
        <w:t xml:space="preserve"> </w:t>
      </w:r>
      <w:r w:rsidR="00173733">
        <w:t>currently works in Chrome</w:t>
      </w:r>
      <w:r>
        <w:t>, but not Firefox, for example.</w:t>
      </w:r>
    </w:p>
    <w:p w14:paraId="7F6E51D5" w14:textId="282FBDEB" w:rsidR="0045593E" w:rsidRDefault="0045593E" w:rsidP="0045593E">
      <w:pPr>
        <w:pStyle w:val="Heading1"/>
      </w:pPr>
      <w:r>
        <w:t>FAQ</w:t>
      </w:r>
    </w:p>
    <w:p w14:paraId="00EC2A30" w14:textId="0E47F751" w:rsidR="0045593E" w:rsidRDefault="0045593E" w:rsidP="0045593E">
      <w:r>
        <w:t>The errors you see in the browser when things fail are usually not very helpful</w:t>
      </w:r>
      <w:r w:rsidR="00173733">
        <w:t xml:space="preserve"> because several layers are involved: Gigi, Slang, and </w:t>
      </w:r>
      <w:proofErr w:type="spellStart"/>
      <w:r w:rsidR="00173733">
        <w:t>WebGPU</w:t>
      </w:r>
      <w:proofErr w:type="spellEnd"/>
      <w:r w:rsidR="00173733">
        <w:t>. If you encounter problems, feel free to open an issue on GitHub or ask in the Discord server. This section will grow as people encounter</w:t>
      </w:r>
      <w:r>
        <w:t xml:space="preserve"> problems not mentioned above.</w:t>
      </w:r>
    </w:p>
    <w:p w14:paraId="7C3D6885" w14:textId="31DF6184" w:rsidR="00756A45" w:rsidRPr="00756A45" w:rsidRDefault="00756A45" w:rsidP="0045593E">
      <w:pPr>
        <w:rPr>
          <w:b/>
          <w:bCs/>
        </w:rPr>
      </w:pPr>
      <w:r w:rsidRPr="00756A45">
        <w:rPr>
          <w:b/>
          <w:bCs/>
        </w:rPr>
        <w:t>How To Make BVHs</w:t>
      </w:r>
    </w:p>
    <w:p w14:paraId="3CA4892E" w14:textId="1A67078A" w:rsidR="00756A45" w:rsidRDefault="00756A45" w:rsidP="0045593E">
      <w:r>
        <w:t>You can make BVHs</w:t>
      </w:r>
      <w:r w:rsidR="006A62E2">
        <w:t xml:space="preserve"> to accelerate raytracing</w:t>
      </w:r>
      <w:r>
        <w:t xml:space="preserve"> by drag/dropping a model into the viewer, clicking on the buffer resource for that model, and clicking the “Save As .BVH” button.  When supplying a technique with an imported resource for raytracing geometry, there is a Boolean variable that you set to true, to let the technique know you are giving it a BVH, and not raw geometry.</w:t>
      </w:r>
      <w:r w:rsidR="00505512">
        <w:t xml:space="preserve"> More information </w:t>
      </w:r>
      <w:r w:rsidR="008D71F0">
        <w:t xml:space="preserve">is </w:t>
      </w:r>
      <w:r w:rsidR="00505512">
        <w:t>available in the GigiViewerDX12_Documentation file.</w:t>
      </w:r>
    </w:p>
    <w:p w14:paraId="1FEE2713" w14:textId="1D98907F" w:rsidR="0045593E" w:rsidRPr="0045593E" w:rsidRDefault="0045593E" w:rsidP="0045593E"/>
    <w:sectPr w:rsidR="0045593E" w:rsidRPr="00455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83D"/>
    <w:rsid w:val="00173733"/>
    <w:rsid w:val="003C4963"/>
    <w:rsid w:val="0045593E"/>
    <w:rsid w:val="00505512"/>
    <w:rsid w:val="0052292D"/>
    <w:rsid w:val="006A62E2"/>
    <w:rsid w:val="006B317E"/>
    <w:rsid w:val="006D04D0"/>
    <w:rsid w:val="0070583D"/>
    <w:rsid w:val="00756A45"/>
    <w:rsid w:val="008D71F0"/>
    <w:rsid w:val="00AA79B6"/>
    <w:rsid w:val="00DB22B0"/>
    <w:rsid w:val="00E4465A"/>
    <w:rsid w:val="00F9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5AD65F"/>
  <w15:chartTrackingRefBased/>
  <w15:docId w15:val="{C7438EB8-50C6-4D26-A9A7-A32FCF066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93E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583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83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83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83D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83D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83D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83D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83D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83D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8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058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8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8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8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8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8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8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8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8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8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83D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58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583D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058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583D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7058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8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8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58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593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niuse.com/webgpu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hub.com/gpuweb/gpuweb/pull/51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615</Words>
  <Characters>3401</Characters>
  <Application>Microsoft Office Word</Application>
  <DocSecurity>0</DocSecurity>
  <Lines>65</Lines>
  <Paragraphs>41</Paragraphs>
  <ScaleCrop>false</ScaleCrop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Wolfe, Alan</dc:creator>
  <cp:keywords/>
  <dc:description/>
  <cp:lastModifiedBy>Wolfe, Alan</cp:lastModifiedBy>
  <cp:revision>8</cp:revision>
  <cp:lastPrinted>2025-05-16T23:17:00Z</cp:lastPrinted>
  <dcterms:created xsi:type="dcterms:W3CDTF">2025-05-15T16:11:00Z</dcterms:created>
  <dcterms:modified xsi:type="dcterms:W3CDTF">2025-06-06T17:27:00Z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5cc7d228-1403-43aa-b4fa-9c5718311863</vt:lpwstr>
  </property>
</Properties>
</file>