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12" w:rsidRPr="00A35633" w:rsidRDefault="00A51412" w:rsidP="00494E39">
      <w:pPr>
        <w:jc w:val="left"/>
        <w:rPr>
          <w:rFonts w:ascii="ＭＳ ゴシック" w:eastAsia="ＭＳ ゴシック" w:hAnsi="ＭＳ ゴシック"/>
        </w:rPr>
      </w:pPr>
      <w:bookmarkStart w:id="0" w:name="_GoBack"/>
      <w:bookmarkEnd w:id="0"/>
      <w:r w:rsidRPr="00A35633">
        <w:rPr>
          <w:rFonts w:ascii="ＭＳ ゴシック" w:eastAsia="ＭＳ ゴシック" w:hAnsi="ＭＳ ゴシック" w:hint="eastAsia"/>
        </w:rPr>
        <w:t>競技課題（２級以下）</w:t>
      </w: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4E22A0">
        <w:rPr>
          <w:rFonts w:ascii="ＭＳ ゴシック" w:eastAsia="ＭＳ ゴシック" w:hAnsi="ＭＳ ゴシック" w:hint="eastAsia"/>
          <w:b/>
        </w:rPr>
        <w:t>無級、初級（Ｅ、Ｄクラス）</w:t>
      </w:r>
      <w:r w:rsidRPr="004E22A0">
        <w:rPr>
          <w:rFonts w:ascii="ＭＳ ゴシック" w:eastAsia="ＭＳ ゴシック" w:hAnsi="ＭＳ ゴシック"/>
          <w:b/>
        </w:rPr>
        <w:t xml:space="preserve"> 1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:1.5(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>:−0.2</w:t>
      </w:r>
      <w:r w:rsidRPr="00A35633">
        <w:rPr>
          <w:rFonts w:ascii="ＭＳ ゴシック" w:eastAsia="ＭＳ ゴシック" w:hAnsi="ＭＳ ゴシック"/>
        </w:rPr>
        <w:t xml:space="preserve"> </w:t>
      </w: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4</w:t>
      </w:r>
    </w:p>
    <w:p w:rsidR="000F365E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>2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1 </w:t>
      </w:r>
      <w:r w:rsidRPr="00A35633">
        <w:rPr>
          <w:rFonts w:ascii="ＭＳ ゴシック" w:eastAsia="ＭＳ ゴシック" w:hAnsi="ＭＳ ゴシック" w:hint="eastAsia"/>
        </w:rPr>
        <w:t>回含むことができる、</w:t>
      </w:r>
    </w:p>
    <w:p w:rsidR="00A51412" w:rsidRPr="00A35633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種類（回転数が異なっても同じ種類とする）。ワルツジャンプ可。</w:t>
      </w:r>
    </w:p>
    <w:p w:rsidR="00A51412" w:rsidRPr="00A35633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b)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 1</w:t>
      </w:r>
    </w:p>
    <w:p w:rsidR="004E22A0" w:rsidRDefault="00A51412" w:rsidP="00494E39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 xml:space="preserve">5 </w:t>
      </w:r>
      <w:r w:rsidRPr="00A35633">
        <w:rPr>
          <w:rFonts w:ascii="ＭＳ ゴシック" w:eastAsia="ＭＳ ゴシック" w:hAnsi="ＭＳ ゴシック" w:hint="eastAsia"/>
        </w:rPr>
        <w:t>回転以上</w:t>
      </w:r>
      <w:r w:rsidR="004E22A0">
        <w:rPr>
          <w:rFonts w:ascii="ＭＳ ゴシック" w:eastAsia="ＭＳ ゴシック" w:hAnsi="ＭＳ ゴシック" w:hint="eastAsia"/>
        </w:rPr>
        <w:t>、</w:t>
      </w:r>
      <w:r w:rsidR="004E22A0" w:rsidRPr="004E22A0">
        <w:rPr>
          <w:rFonts w:ascii="ＭＳ ゴシック" w:eastAsia="ＭＳ ゴシック" w:hAnsi="ＭＳ ゴシック" w:hint="eastAsia"/>
        </w:rPr>
        <w:t>フライング、足換えは任意</w:t>
      </w:r>
      <w:r w:rsidRPr="00A35633">
        <w:rPr>
          <w:rFonts w:ascii="ＭＳ ゴシック" w:eastAsia="ＭＳ ゴシック" w:hAnsi="ＭＳ ゴシック"/>
        </w:rPr>
        <w:t>)</w:t>
      </w:r>
    </w:p>
    <w:p w:rsidR="00A51412" w:rsidRPr="00A35633" w:rsidRDefault="00A51412" w:rsidP="00494E39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レベル</w:t>
      </w:r>
      <w:r w:rsidRPr="00A35633">
        <w:rPr>
          <w:rFonts w:ascii="ＭＳ ゴシック" w:eastAsia="ＭＳ ゴシック" w:hAnsi="ＭＳ ゴシック"/>
        </w:rPr>
        <w:t xml:space="preserve"> B </w:t>
      </w:r>
      <w:r w:rsidRPr="00A35633">
        <w:rPr>
          <w:rFonts w:ascii="ＭＳ ゴシック" w:eastAsia="ＭＳ ゴシック" w:hAnsi="ＭＳ ゴシック" w:hint="eastAsia"/>
        </w:rPr>
        <w:t>で評価する。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:rsidR="00A51412" w:rsidRPr="00A35633" w:rsidRDefault="00A51412" w:rsidP="00494E39">
      <w:pPr>
        <w:ind w:firstLineChars="200" w:firstLine="420"/>
        <w:jc w:val="left"/>
        <w:rPr>
          <w:rFonts w:ascii="ＭＳ ゴシック" w:eastAsia="ＭＳ ゴシック" w:hAnsi="ＭＳ ゴシック"/>
        </w:rPr>
      </w:pP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4E22A0">
        <w:rPr>
          <w:rFonts w:ascii="ＭＳ ゴシック" w:eastAsia="ＭＳ ゴシック" w:hAnsi="ＭＳ ゴシック"/>
          <w:b/>
        </w:rPr>
        <w:t xml:space="preserve">1 </w:t>
      </w:r>
      <w:r w:rsidRPr="004E22A0">
        <w:rPr>
          <w:rFonts w:ascii="ＭＳ ゴシック" w:eastAsia="ＭＳ ゴシック" w:hAnsi="ＭＳ ゴシック" w:hint="eastAsia"/>
          <w:b/>
        </w:rPr>
        <w:t>級（Ｃクラス）</w:t>
      </w:r>
      <w:r w:rsidRPr="004E22A0">
        <w:rPr>
          <w:rFonts w:ascii="ＭＳ ゴシック" w:eastAsia="ＭＳ ゴシック" w:hAnsi="ＭＳ ゴシック"/>
          <w:b/>
        </w:rPr>
        <w:t xml:space="preserve"> 1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:1.5(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 xml:space="preserve">:−0.2 </w:t>
      </w: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4 </w:t>
      </w:r>
    </w:p>
    <w:p w:rsidR="00494E39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>2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1 </w:t>
      </w:r>
      <w:r w:rsidR="00494E39">
        <w:rPr>
          <w:rFonts w:ascii="ＭＳ ゴシック" w:eastAsia="ＭＳ ゴシック" w:hAnsi="ＭＳ ゴシック" w:hint="eastAsia"/>
        </w:rPr>
        <w:t>回含むことができる。</w:t>
      </w:r>
    </w:p>
    <w:p w:rsidR="000F365E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:rsidR="00A51412" w:rsidRPr="00A35633" w:rsidRDefault="004E22A0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4E22A0">
        <w:rPr>
          <w:rFonts w:ascii="ＭＳ ゴシック" w:eastAsia="ＭＳ ゴシック" w:hAnsi="ＭＳ ゴシック" w:hint="eastAsia"/>
        </w:rPr>
        <w:t>ワルツジャンプ可。</w:t>
      </w:r>
    </w:p>
    <w:p w:rsidR="00A51412" w:rsidRPr="00A35633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b) 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1</w:t>
      </w:r>
    </w:p>
    <w:p w:rsidR="004E22A0" w:rsidRDefault="00A51412" w:rsidP="00494E39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 xml:space="preserve">5 </w:t>
      </w:r>
      <w:r w:rsidRPr="00A35633">
        <w:rPr>
          <w:rFonts w:ascii="ＭＳ ゴシック" w:eastAsia="ＭＳ ゴシック" w:hAnsi="ＭＳ ゴシック" w:hint="eastAsia"/>
        </w:rPr>
        <w:t>回転以上</w:t>
      </w:r>
      <w:r w:rsidR="004E22A0">
        <w:rPr>
          <w:rFonts w:ascii="ＭＳ ゴシック" w:eastAsia="ＭＳ ゴシック" w:hAnsi="ＭＳ ゴシック" w:hint="eastAsia"/>
        </w:rPr>
        <w:t>、</w:t>
      </w:r>
      <w:r w:rsidR="004E22A0" w:rsidRPr="004E22A0">
        <w:rPr>
          <w:rFonts w:ascii="ＭＳ ゴシック" w:eastAsia="ＭＳ ゴシック" w:hAnsi="ＭＳ ゴシック" w:hint="eastAsia"/>
        </w:rPr>
        <w:t>フライング、足換えは任意</w:t>
      </w:r>
      <w:r w:rsidRPr="00A35633">
        <w:rPr>
          <w:rFonts w:ascii="ＭＳ ゴシック" w:eastAsia="ＭＳ ゴシック" w:hAnsi="ＭＳ ゴシック"/>
        </w:rPr>
        <w:t>)</w:t>
      </w:r>
    </w:p>
    <w:p w:rsidR="00A51412" w:rsidRDefault="00433500" w:rsidP="00494E39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433500">
        <w:rPr>
          <w:rFonts w:ascii="ＭＳ ゴシック" w:eastAsia="ＭＳ ゴシック" w:hAnsi="ＭＳ ゴシック" w:hint="eastAsia"/>
        </w:rPr>
        <w:t>レベル</w:t>
      </w:r>
      <w:r w:rsidRPr="00433500">
        <w:rPr>
          <w:rFonts w:ascii="ＭＳ ゴシック" w:eastAsia="ＭＳ ゴシック" w:hAnsi="ＭＳ ゴシック"/>
        </w:rPr>
        <w:t xml:space="preserve"> B </w:t>
      </w:r>
      <w:r w:rsidRPr="00433500">
        <w:rPr>
          <w:rFonts w:ascii="ＭＳ ゴシック" w:eastAsia="ＭＳ ゴシック" w:hAnsi="ＭＳ ゴシック" w:hint="eastAsia"/>
        </w:rPr>
        <w:t>で評価する。</w:t>
      </w:r>
      <w:r w:rsidR="00A51412" w:rsidRPr="00A35633">
        <w:rPr>
          <w:rFonts w:ascii="ＭＳ ゴシック" w:eastAsia="ＭＳ ゴシック" w:hAnsi="ＭＳ ゴシック"/>
        </w:rPr>
        <w:t xml:space="preserve"> </w:t>
      </w:r>
    </w:p>
    <w:p w:rsidR="004E22A0" w:rsidRPr="004E22A0" w:rsidRDefault="004E22A0" w:rsidP="00494E39">
      <w:pPr>
        <w:ind w:firstLineChars="200" w:firstLine="420"/>
        <w:jc w:val="left"/>
        <w:rPr>
          <w:rFonts w:ascii="ＭＳ ゴシック" w:eastAsia="ＭＳ ゴシック" w:hAnsi="ＭＳ ゴシック"/>
        </w:rPr>
      </w:pP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c) </w:t>
      </w:r>
      <w:r w:rsidRPr="00A35633">
        <w:rPr>
          <w:rFonts w:ascii="ＭＳ ゴシック" w:eastAsia="ＭＳ ゴシック" w:hAnsi="ＭＳ ゴシック" w:hint="eastAsia"/>
        </w:rPr>
        <w:t>ステップ・シークェンス</w:t>
      </w:r>
      <w:r w:rsidRPr="00A35633">
        <w:rPr>
          <w:rFonts w:ascii="ＭＳ ゴシック" w:eastAsia="ＭＳ ゴシック" w:hAnsi="ＭＳ ゴシック"/>
        </w:rPr>
        <w:t xml:space="preserve"> 1</w:t>
      </w:r>
      <w:r w:rsidRPr="00A35633">
        <w:rPr>
          <w:rFonts w:ascii="ＭＳ ゴシック" w:eastAsia="ＭＳ ゴシック" w:hAnsi="ＭＳ ゴシック" w:hint="eastAsia"/>
        </w:rPr>
        <w:t>。</w:t>
      </w:r>
    </w:p>
    <w:p w:rsidR="00A51412" w:rsidRPr="00A35633" w:rsidRDefault="00A51412" w:rsidP="00494E39">
      <w:pPr>
        <w:ind w:firstLineChars="300" w:firstLine="63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ステップシークエンスの長さはリンクの長辺の1/2以上。レベルBで評価する。</w:t>
      </w:r>
    </w:p>
    <w:p w:rsidR="00A51412" w:rsidRPr="00A35633" w:rsidRDefault="00A51412" w:rsidP="00494E39">
      <w:pPr>
        <w:ind w:firstLineChars="300" w:firstLine="630"/>
        <w:jc w:val="left"/>
        <w:rPr>
          <w:rFonts w:ascii="ＭＳ ゴシック" w:eastAsia="ＭＳ ゴシック" w:hAnsi="ＭＳ ゴシック"/>
        </w:rPr>
      </w:pP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4E22A0">
        <w:rPr>
          <w:rFonts w:ascii="ＭＳ ゴシック" w:eastAsia="ＭＳ ゴシック" w:hAnsi="ＭＳ ゴシック"/>
          <w:b/>
        </w:rPr>
        <w:t xml:space="preserve"> 2 </w:t>
      </w:r>
      <w:r w:rsidRPr="004E22A0">
        <w:rPr>
          <w:rFonts w:ascii="ＭＳ ゴシック" w:eastAsia="ＭＳ ゴシック" w:hAnsi="ＭＳ ゴシック" w:hint="eastAsia"/>
          <w:b/>
        </w:rPr>
        <w:t>級（Ｂクラス）</w:t>
      </w:r>
      <w:r w:rsidRPr="004E22A0">
        <w:rPr>
          <w:rFonts w:ascii="ＭＳ ゴシック" w:eastAsia="ＭＳ ゴシック" w:hAnsi="ＭＳ ゴシック"/>
          <w:b/>
        </w:rPr>
        <w:t xml:space="preserve"> 2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:1.8(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 xml:space="preserve">:−0.2 </w:t>
      </w: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4 </w:t>
      </w:r>
    </w:p>
    <w:p w:rsidR="000F365E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 xml:space="preserve"> 2 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2 </w:t>
      </w:r>
      <w:r w:rsidR="00494E39">
        <w:rPr>
          <w:rFonts w:ascii="ＭＳ ゴシック" w:eastAsia="ＭＳ ゴシック" w:hAnsi="ＭＳ ゴシック" w:hint="eastAsia"/>
        </w:rPr>
        <w:t>回含むことができる</w:t>
      </w:r>
    </w:p>
    <w:p w:rsidR="000F365E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種類を含むこと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</w:p>
    <w:p w:rsidR="00A51412" w:rsidRPr="00A35633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同じ種類の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ジャンプは</w:t>
      </w:r>
      <w:r w:rsidRPr="00A35633">
        <w:rPr>
          <w:rFonts w:ascii="ＭＳ ゴシック" w:eastAsia="ＭＳ ゴシック" w:hAnsi="ＭＳ ゴシック"/>
        </w:rPr>
        <w:t xml:space="preserve"> 2 </w:t>
      </w:r>
      <w:r w:rsidRPr="00A35633">
        <w:rPr>
          <w:rFonts w:ascii="ＭＳ ゴシック" w:eastAsia="ＭＳ ゴシック" w:hAnsi="ＭＳ ゴシック" w:hint="eastAsia"/>
        </w:rPr>
        <w:t>個まで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:rsidR="00A51412" w:rsidRDefault="00B64DAD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ワルツジャンプ</w:t>
      </w:r>
      <w:r w:rsidR="0084653D" w:rsidRPr="00A35633">
        <w:rPr>
          <w:rFonts w:ascii="ＭＳ ゴシック" w:eastAsia="ＭＳ ゴシック" w:hAnsi="ＭＳ ゴシック" w:hint="eastAsia"/>
        </w:rPr>
        <w:t>可</w:t>
      </w:r>
    </w:p>
    <w:p w:rsidR="00494E39" w:rsidRPr="00A35633" w:rsidRDefault="00494E39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b)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2</w:t>
      </w:r>
    </w:p>
    <w:p w:rsidR="0084653D" w:rsidRPr="00A35633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つは</w:t>
      </w:r>
      <w:r w:rsidRPr="00A35633">
        <w:rPr>
          <w:rFonts w:ascii="ＭＳ ゴシック" w:eastAsia="ＭＳ ゴシック" w:hAnsi="ＭＳ ゴシック"/>
        </w:rPr>
        <w:t xml:space="preserve"> 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>5</w:t>
      </w:r>
      <w:r w:rsidRPr="00A35633">
        <w:rPr>
          <w:rFonts w:ascii="ＭＳ ゴシック" w:eastAsia="ＭＳ ゴシック" w:hAnsi="ＭＳ ゴシック" w:hint="eastAsia"/>
        </w:rPr>
        <w:t>回転以上、フライング、足換えは任意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:rsidR="0084653D" w:rsidRPr="00A35633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つはスピン・コンビネーション。</w:t>
      </w:r>
      <w:r w:rsidRPr="00A35633">
        <w:rPr>
          <w:rFonts w:ascii="ＭＳ ゴシック" w:eastAsia="ＭＳ ゴシック" w:hAnsi="ＭＳ ゴシック"/>
        </w:rPr>
        <w:t xml:space="preserve"> </w:t>
      </w:r>
      <w:r w:rsidR="004E22A0">
        <w:rPr>
          <w:rFonts w:ascii="ＭＳ ゴシック" w:eastAsia="ＭＳ ゴシック" w:hAnsi="ＭＳ ゴシック" w:hint="eastAsia"/>
        </w:rPr>
        <w:t>(足換えは任意、フライング不可)</w:t>
      </w:r>
    </w:p>
    <w:p w:rsidR="00A51412" w:rsidRPr="00A35633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レベルは認定。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:rsidR="00A51412" w:rsidRPr="00A35633" w:rsidRDefault="00A51412" w:rsidP="00494E39">
      <w:pPr>
        <w:ind w:leftChars="200" w:left="420"/>
        <w:jc w:val="left"/>
        <w:rPr>
          <w:rFonts w:ascii="ＭＳ ゴシック" w:eastAsia="ＭＳ ゴシック" w:hAnsi="ＭＳ ゴシック"/>
        </w:rPr>
      </w:pPr>
    </w:p>
    <w:p w:rsidR="00A51412" w:rsidRPr="00A35633" w:rsidRDefault="00A51412" w:rsidP="00494E39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c) </w:t>
      </w:r>
      <w:r w:rsidRPr="00A35633">
        <w:rPr>
          <w:rFonts w:ascii="ＭＳ ゴシック" w:eastAsia="ＭＳ ゴシック" w:hAnsi="ＭＳ ゴシック" w:hint="eastAsia"/>
        </w:rPr>
        <w:t>ステップ・シークェンス</w:t>
      </w:r>
      <w:r w:rsidRPr="00A35633">
        <w:rPr>
          <w:rFonts w:ascii="ＭＳ ゴシック" w:eastAsia="ＭＳ ゴシック" w:hAnsi="ＭＳ ゴシック"/>
        </w:rPr>
        <w:t xml:space="preserve">  1</w:t>
      </w:r>
    </w:p>
    <w:p w:rsidR="0060774A" w:rsidRPr="00A35633" w:rsidRDefault="004E0A9A" w:rsidP="00494E39">
      <w:pPr>
        <w:ind w:firstLineChars="300" w:firstLine="63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ステップシークエンスの長さはリンクの長辺の1/2以上。レベルBで評価する。</w:t>
      </w:r>
    </w:p>
    <w:sectPr w:rsidR="0060774A" w:rsidRPr="00A35633" w:rsidSect="00A51412">
      <w:pgSz w:w="11906" w:h="16838"/>
      <w:pgMar w:top="1134" w:right="991" w:bottom="127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57A" w:rsidRDefault="005C657A" w:rsidP="00455E8B">
      <w:r>
        <w:separator/>
      </w:r>
    </w:p>
  </w:endnote>
  <w:endnote w:type="continuationSeparator" w:id="0">
    <w:p w:rsidR="005C657A" w:rsidRDefault="005C657A" w:rsidP="0045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57A" w:rsidRDefault="005C657A" w:rsidP="00455E8B">
      <w:r>
        <w:separator/>
      </w:r>
    </w:p>
  </w:footnote>
  <w:footnote w:type="continuationSeparator" w:id="0">
    <w:p w:rsidR="005C657A" w:rsidRDefault="005C657A" w:rsidP="00455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C8"/>
    <w:rsid w:val="000B3BEA"/>
    <w:rsid w:val="000F365E"/>
    <w:rsid w:val="0016061E"/>
    <w:rsid w:val="00180DE5"/>
    <w:rsid w:val="001C042F"/>
    <w:rsid w:val="00256C9E"/>
    <w:rsid w:val="00433500"/>
    <w:rsid w:val="00446ABF"/>
    <w:rsid w:val="00455E8B"/>
    <w:rsid w:val="004875BA"/>
    <w:rsid w:val="00494E39"/>
    <w:rsid w:val="004E0A9A"/>
    <w:rsid w:val="004E22A0"/>
    <w:rsid w:val="005129EE"/>
    <w:rsid w:val="005C657A"/>
    <w:rsid w:val="005D1EA1"/>
    <w:rsid w:val="0060774A"/>
    <w:rsid w:val="00714FB9"/>
    <w:rsid w:val="00724682"/>
    <w:rsid w:val="007E01C4"/>
    <w:rsid w:val="0084653D"/>
    <w:rsid w:val="00876E20"/>
    <w:rsid w:val="009666FA"/>
    <w:rsid w:val="0098046D"/>
    <w:rsid w:val="009D4931"/>
    <w:rsid w:val="00A35633"/>
    <w:rsid w:val="00A51412"/>
    <w:rsid w:val="00B64DAD"/>
    <w:rsid w:val="00B940C8"/>
    <w:rsid w:val="00BF22AD"/>
    <w:rsid w:val="00CD462C"/>
    <w:rsid w:val="00CD6C83"/>
    <w:rsid w:val="00D82CFA"/>
    <w:rsid w:val="00E36F4B"/>
    <w:rsid w:val="00E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940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55E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5E8B"/>
  </w:style>
  <w:style w:type="paragraph" w:styleId="a5">
    <w:name w:val="footer"/>
    <w:basedOn w:val="a"/>
    <w:link w:val="a6"/>
    <w:uiPriority w:val="99"/>
    <w:unhideWhenUsed/>
    <w:rsid w:val="00455E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5E8B"/>
  </w:style>
  <w:style w:type="paragraph" w:styleId="a7">
    <w:name w:val="No Spacing"/>
    <w:uiPriority w:val="1"/>
    <w:qFormat/>
    <w:rsid w:val="00455E8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940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55E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5E8B"/>
  </w:style>
  <w:style w:type="paragraph" w:styleId="a5">
    <w:name w:val="footer"/>
    <w:basedOn w:val="a"/>
    <w:link w:val="a6"/>
    <w:uiPriority w:val="99"/>
    <w:unhideWhenUsed/>
    <w:rsid w:val="00455E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5E8B"/>
  </w:style>
  <w:style w:type="paragraph" w:styleId="a7">
    <w:name w:val="No Spacing"/>
    <w:uiPriority w:val="1"/>
    <w:qFormat/>
    <w:rsid w:val="00455E8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3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5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4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国立大学法人名古屋大学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情報連携統括本部</cp:lastModifiedBy>
  <cp:revision>2</cp:revision>
  <cp:lastPrinted>2014-08-29T11:56:00Z</cp:lastPrinted>
  <dcterms:created xsi:type="dcterms:W3CDTF">2017-11-08T07:49:00Z</dcterms:created>
  <dcterms:modified xsi:type="dcterms:W3CDTF">2017-11-08T07:49:00Z</dcterms:modified>
</cp:coreProperties>
</file>