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(c) 2020 The Regents of the University of Michigan</w:t>
      </w:r>
    </w:p>
    <w:p>
      <w:pPr>
        <w:pStyle w:val="Normal.0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Guzdial Lab - </w:t>
      </w:r>
      <w:r>
        <w:rPr>
          <w:outline w:val="0"/>
          <w:color w:val="dca10d"/>
          <w:sz w:val="34"/>
          <w:szCs w:val="34"/>
          <w:u w:color="dca10d"/>
          <w:rtl w:val="0"/>
          <w:lang w:val="en-US"/>
          <w14:textFill>
            <w14:solidFill>
              <w14:srgbClr w14:val="DCA10D"/>
            </w14:solidFill>
          </w14:textFill>
        </w:rPr>
        <w:t>www.XYZ.Umich.edu</w:t>
      </w:r>
    </w:p>
    <w:p>
      <w:pPr>
        <w:pStyle w:val="Normal.0"/>
        <w:rPr>
          <w:sz w:val="34"/>
          <w:szCs w:val="34"/>
        </w:rPr>
      </w:pPr>
    </w:p>
    <w:p>
      <w:pPr>
        <w:pStyle w:val="Normal.0"/>
      </w:pPr>
      <w:r>
        <w:rPr>
          <w:sz w:val="34"/>
          <w:szCs w:val="34"/>
          <w:rtl w:val="0"/>
          <w:lang w:val="en-US"/>
        </w:rPr>
        <w:t>The Timelines for History Analysis is licensed under the Apache 2.0 License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