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2"/>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3"/>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3"/>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4"/>
        </w:numPr>
        <w:spacing w:after="0" w:before="240" w:line="360" w:lineRule="auto"/>
        <w:ind w:left="283" w:firstLine="425"/>
        <w:jc w:val="both"/>
        <w:rPr/>
      </w:pPr>
      <w:r w:rsidDel="00000000" w:rsidR="00000000" w:rsidRPr="00000000">
        <w:rPr>
          <w:sz w:val="24"/>
          <w:szCs w:val="24"/>
          <w:rtl w:val="0"/>
        </w:rPr>
        <w:t xml:space="preserve">загрузка моделей (1 или нескольких)</w:t>
      </w:r>
      <w:r w:rsidDel="00000000" w:rsidR="00000000" w:rsidRPr="00000000">
        <w:rPr>
          <w:rtl w:val="0"/>
        </w:rPr>
      </w:r>
    </w:p>
    <w:p w:rsidR="00000000" w:rsidDel="00000000" w:rsidP="00000000" w:rsidRDefault="00000000" w:rsidRPr="00000000" w14:paraId="000000C6">
      <w:pPr>
        <w:numPr>
          <w:ilvl w:val="0"/>
          <w:numId w:val="4"/>
        </w:numPr>
        <w:spacing w:after="0" w:before="0" w:line="360" w:lineRule="auto"/>
        <w:ind w:left="283" w:firstLine="425"/>
        <w:jc w:val="both"/>
        <w:rPr/>
      </w:pPr>
      <w:r w:rsidDel="00000000" w:rsidR="00000000" w:rsidRPr="00000000">
        <w:rPr>
          <w:sz w:val="24"/>
          <w:szCs w:val="24"/>
          <w:rtl w:val="0"/>
        </w:rPr>
        <w:t xml:space="preserve">выбор типа преобразования (2 -&gt; 7, 7 -&gt; 2, 42 -&gt; 7, 7 -&gt; 42, 2 -&gt; 42, 42 -&gt; 2)</w:t>
      </w:r>
      <w:r w:rsidDel="00000000" w:rsidR="00000000" w:rsidRPr="00000000">
        <w:rPr>
          <w:rtl w:val="0"/>
        </w:rPr>
      </w:r>
    </w:p>
    <w:p w:rsidR="00000000" w:rsidDel="00000000" w:rsidP="00000000" w:rsidRDefault="00000000" w:rsidRPr="00000000" w14:paraId="000000C7">
      <w:pPr>
        <w:numPr>
          <w:ilvl w:val="0"/>
          <w:numId w:val="4"/>
        </w:numPr>
        <w:spacing w:after="0" w:before="0" w:line="360" w:lineRule="auto"/>
        <w:ind w:left="283" w:firstLine="425"/>
        <w:jc w:val="both"/>
        <w:rPr/>
      </w:pPr>
      <w:r w:rsidDel="00000000" w:rsidR="00000000" w:rsidRPr="00000000">
        <w:rPr>
          <w:sz w:val="24"/>
          <w:szCs w:val="24"/>
          <w:rtl w:val="0"/>
        </w:rPr>
        <w:t xml:space="preserve">визуализация полученного преобразования входных данных в выходные данные</w:t>
      </w:r>
      <w:r w:rsidDel="00000000" w:rsidR="00000000" w:rsidRPr="00000000">
        <w:rPr>
          <w:rtl w:val="0"/>
        </w:rPr>
      </w:r>
    </w:p>
    <w:p w:rsidR="00000000" w:rsidDel="00000000" w:rsidP="00000000" w:rsidRDefault="00000000" w:rsidRPr="00000000" w14:paraId="000000C8">
      <w:pPr>
        <w:numPr>
          <w:ilvl w:val="0"/>
          <w:numId w:val="4"/>
        </w:numPr>
        <w:spacing w:after="240" w:before="0" w:line="360" w:lineRule="auto"/>
        <w:ind w:left="283" w:firstLine="425"/>
        <w:jc w:val="both"/>
        <w:rPr/>
      </w:pPr>
      <w:r w:rsidDel="00000000" w:rsidR="00000000" w:rsidRPr="00000000">
        <w:rPr>
          <w:sz w:val="24"/>
          <w:szCs w:val="24"/>
          <w:rtl w:val="0"/>
        </w:rPr>
        <w:t xml:space="preserve">выдача ошибки, при необходимости</w:t>
      </w:r>
      <w:r w:rsidDel="00000000" w:rsidR="00000000" w:rsidRPr="00000000">
        <w:rPr>
          <w:rtl w:val="0"/>
        </w:rPr>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spacing w:line="360" w:lineRule="auto"/>
        <w:ind w:firstLine="709"/>
        <w:rPr>
          <w:sz w:val="24"/>
          <w:szCs w:val="24"/>
        </w:rPr>
      </w:pPr>
      <w:r w:rsidDel="00000000" w:rsidR="00000000" w:rsidRPr="00000000">
        <w:rPr>
          <w:sz w:val="24"/>
          <w:szCs w:val="24"/>
          <w:rtl w:val="0"/>
        </w:rPr>
        <w:t xml:space="preserve"># (dash, pickle, keras)</w:t>
      </w:r>
    </w:p>
    <w:p w:rsidR="00000000" w:rsidDel="00000000" w:rsidP="00000000" w:rsidRDefault="00000000" w:rsidRPr="00000000" w14:paraId="000000CF">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D0">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D1">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D2">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D3">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D4">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D5">
      <w:pPr>
        <w:spacing w:line="360" w:lineRule="auto"/>
        <w:ind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p>
    <w:p w:rsidR="00000000" w:rsidDel="00000000" w:rsidP="00000000" w:rsidRDefault="00000000" w:rsidRPr="00000000" w14:paraId="000000D6">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D7">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D8">
      <w:pPr>
        <w:spacing w:line="360" w:lineRule="auto"/>
        <w:ind w:right="180" w:firstLine="709"/>
        <w:jc w:val="both"/>
        <w:rPr>
          <w:sz w:val="24"/>
          <w:szCs w:val="24"/>
          <w:highlight w:val="white"/>
        </w:rPr>
      </w:pPr>
      <w:r w:rsidDel="00000000" w:rsidR="00000000" w:rsidRPr="00000000">
        <w:rPr>
          <w:sz w:val="24"/>
          <w:szCs w:val="24"/>
          <w:rtl w:val="0"/>
        </w:rPr>
        <w:t xml:space="preserve">Как было сказано ранее, в научно-исследовательской работе 1-го семестра обучались нейросетевые модели, решающие задачу отображения из двухмерного пространства в семимерное. Следующим этапом после обучения стоял вопрос сохранения моделей. В библиотеке keras предусмотрен встроенный метод для нейросетевых моделей .save('path/to/location'), который сохраняет модель в виде папки с определённой структурой файлов по пути аргумента метода ('path/to/location'). Также есть функция для быстрого восстановления модели в оперативной памяти (в переменной ЯП) tf.keras.models.load_model('path/to/location'). Таким образом, можно сделать важный вывод: обученная </w:t>
      </w:r>
      <w:r w:rsidDel="00000000" w:rsidR="00000000" w:rsidRPr="00000000">
        <w:rPr>
          <w:sz w:val="24"/>
          <w:szCs w:val="24"/>
          <w:highlight w:val="white"/>
          <w:rtl w:val="0"/>
        </w:rPr>
        <w:t xml:space="preserve">нейросетевая</w:t>
      </w:r>
      <w:r w:rsidDel="00000000" w:rsidR="00000000" w:rsidRPr="00000000">
        <w:rPr>
          <w:sz w:val="24"/>
          <w:szCs w:val="24"/>
          <w:rtl w:val="0"/>
        </w:rPr>
        <w:t xml:space="preserve"> </w:t>
      </w:r>
      <w:r w:rsidDel="00000000" w:rsidR="00000000" w:rsidRPr="00000000">
        <w:rPr>
          <w:sz w:val="24"/>
          <w:szCs w:val="24"/>
          <w:highlight w:val="white"/>
          <w:rtl w:val="0"/>
        </w:rPr>
        <w:t xml:space="preserve">модель - папка с файлами, которой можно легко пользоваться с помощью встроенных инструментов библиотеки </w:t>
      </w:r>
      <w:r w:rsidDel="00000000" w:rsidR="00000000" w:rsidRPr="00000000">
        <w:rPr>
          <w:sz w:val="24"/>
          <w:szCs w:val="24"/>
          <w:rtl w:val="0"/>
        </w:rPr>
        <w:t xml:space="preserve">keras</w:t>
      </w:r>
      <w:r w:rsidDel="00000000" w:rsidR="00000000" w:rsidRPr="00000000">
        <w:rPr>
          <w:sz w:val="24"/>
          <w:szCs w:val="24"/>
          <w:highlight w:val="white"/>
          <w:rtl w:val="0"/>
        </w:rPr>
        <w:t xml:space="preserve">.</w:t>
      </w:r>
    </w:p>
    <w:p w:rsidR="00000000" w:rsidDel="00000000" w:rsidP="00000000" w:rsidRDefault="00000000" w:rsidRPr="00000000" w14:paraId="000000D9">
      <w:pPr>
        <w:spacing w:line="360" w:lineRule="auto"/>
        <w:ind w:right="180" w:firstLine="709"/>
        <w:jc w:val="both"/>
        <w:rPr>
          <w:sz w:val="24"/>
          <w:szCs w:val="24"/>
          <w:highlight w:val="white"/>
        </w:rPr>
      </w:pPr>
      <w:r w:rsidDel="00000000" w:rsidR="00000000" w:rsidRPr="00000000">
        <w:rPr>
          <w:sz w:val="24"/>
          <w:szCs w:val="24"/>
          <w:highlight w:val="white"/>
          <w:rtl w:val="0"/>
        </w:rPr>
        <w:t xml:space="preserve"># стат. (pickle) </w:t>
      </w:r>
    </w:p>
    <w:p w:rsidR="00000000" w:rsidDel="00000000" w:rsidP="00000000" w:rsidRDefault="00000000" w:rsidRPr="00000000" w14:paraId="000000DA">
      <w:pPr>
        <w:spacing w:line="360" w:lineRule="auto"/>
        <w:ind w:right="180" w:firstLine="709"/>
        <w:jc w:val="both"/>
        <w:rPr>
          <w:sz w:val="24"/>
          <w:szCs w:val="24"/>
          <w:highlight w:val="white"/>
        </w:rPr>
      </w:pPr>
      <w:r w:rsidDel="00000000" w:rsidR="00000000" w:rsidRPr="00000000">
        <w:rPr>
          <w:sz w:val="24"/>
          <w:szCs w:val="24"/>
          <w:highlight w:val="white"/>
          <w:rtl w:val="0"/>
        </w:rPr>
        <w:t xml:space="preserve">Формат моделей:</w:t>
      </w:r>
    </w:p>
    <w:p w:rsidR="00000000" w:rsidDel="00000000" w:rsidP="00000000" w:rsidRDefault="00000000" w:rsidRPr="00000000" w14:paraId="000000DB">
      <w:pPr>
        <w:spacing w:line="360" w:lineRule="auto"/>
        <w:ind w:right="180" w:firstLine="709"/>
        <w:jc w:val="both"/>
        <w:rPr>
          <w:sz w:val="24"/>
          <w:szCs w:val="24"/>
          <w:highlight w:val="white"/>
        </w:rPr>
      </w:pPr>
      <w:r w:rsidDel="00000000" w:rsidR="00000000" w:rsidRPr="00000000">
        <w:rPr>
          <w:sz w:val="24"/>
          <w:szCs w:val="24"/>
          <w:highlight w:val="white"/>
          <w:rtl w:val="0"/>
        </w:rPr>
        <w:t xml:space="preserve">1 папка, внутри:</w:t>
      </w:r>
    </w:p>
    <w:p w:rsidR="00000000" w:rsidDel="00000000" w:rsidP="00000000" w:rsidRDefault="00000000" w:rsidRPr="00000000" w14:paraId="000000DC">
      <w:pPr>
        <w:spacing w:line="360" w:lineRule="auto"/>
        <w:ind w:right="180" w:firstLine="709"/>
        <w:jc w:val="both"/>
        <w:rPr>
          <w:sz w:val="24"/>
          <w:szCs w:val="24"/>
          <w:highlight w:val="white"/>
        </w:rPr>
      </w:pPr>
      <w:r w:rsidDel="00000000" w:rsidR="00000000" w:rsidRPr="00000000">
        <w:rPr>
          <w:sz w:val="24"/>
          <w:szCs w:val="24"/>
          <w:highlight w:val="white"/>
          <w:rtl w:val="0"/>
        </w:rPr>
        <w:t xml:space="preserve">1) type.txt файл с указанием типа модели</w:t>
      </w:r>
    </w:p>
    <w:p w:rsidR="00000000" w:rsidDel="00000000" w:rsidP="00000000" w:rsidRDefault="00000000" w:rsidRPr="00000000" w14:paraId="000000DD">
      <w:pPr>
        <w:spacing w:line="360" w:lineRule="auto"/>
        <w:ind w:right="180" w:firstLine="709"/>
        <w:jc w:val="both"/>
        <w:rPr>
          <w:sz w:val="24"/>
          <w:szCs w:val="24"/>
          <w:highlight w:val="white"/>
        </w:rPr>
      </w:pPr>
      <w:r w:rsidDel="00000000" w:rsidR="00000000" w:rsidRPr="00000000">
        <w:rPr>
          <w:sz w:val="24"/>
          <w:szCs w:val="24"/>
          <w:highlight w:val="white"/>
          <w:rtl w:val="0"/>
        </w:rPr>
        <w:t xml:space="preserve">2) файлы .pkl (pickle) модели для мат. стат моделей (по одному на каждую)</w:t>
      </w:r>
    </w:p>
    <w:p w:rsidR="00000000" w:rsidDel="00000000" w:rsidP="00000000" w:rsidRDefault="00000000" w:rsidRPr="00000000" w14:paraId="000000DE">
      <w:pPr>
        <w:spacing w:line="360" w:lineRule="auto"/>
        <w:ind w:right="180" w:firstLine="709"/>
        <w:jc w:val="both"/>
        <w:rPr>
          <w:sz w:val="24"/>
          <w:szCs w:val="24"/>
          <w:highlight w:val="white"/>
        </w:rPr>
      </w:pPr>
      <w:r w:rsidDel="00000000" w:rsidR="00000000" w:rsidRPr="00000000">
        <w:rPr>
          <w:sz w:val="24"/>
          <w:szCs w:val="24"/>
          <w:highlight w:val="white"/>
          <w:rtl w:val="0"/>
        </w:rPr>
        <w:t xml:space="preserve">3) папки с моделями для нейросетевых моделей (keras) (по одной папке на модель)</w:t>
      </w:r>
    </w:p>
    <w:p w:rsidR="00000000" w:rsidDel="00000000" w:rsidP="00000000" w:rsidRDefault="00000000" w:rsidRPr="00000000" w14:paraId="000000DF">
      <w:pPr>
        <w:spacing w:line="360" w:lineRule="auto"/>
        <w:ind w:right="180" w:firstLine="709"/>
        <w:jc w:val="both"/>
        <w:rPr>
          <w:sz w:val="24"/>
          <w:szCs w:val="24"/>
          <w:highlight w:val="white"/>
        </w:rPr>
      </w:pPr>
      <w:r w:rsidDel="00000000" w:rsidR="00000000" w:rsidRPr="00000000">
        <w:rPr>
          <w:sz w:val="24"/>
          <w:szCs w:val="24"/>
          <w:highlight w:val="white"/>
          <w:rtl w:val="0"/>
        </w:rPr>
        <w:t xml:space="preserve">pickle - модуль для мат. стат моделей</w:t>
      </w:r>
    </w:p>
    <w:p w:rsidR="00000000" w:rsidDel="00000000" w:rsidP="00000000" w:rsidRDefault="00000000" w:rsidRPr="00000000" w14:paraId="000000E0">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реализации файлов с нужным форматом моделей - используем нейросетевые модели (keras) из 1-го семестра, пространства 2 -&gt; 7. Сохраняем их с помощью модуля pickle, словно это мат. стат модели. В случае, если необходима другая размерность моделей - используем заглушки внутри кода (искусственно созданные, недостающие данные).</w:t>
      </w:r>
    </w:p>
    <w:p w:rsidR="00000000" w:rsidDel="00000000" w:rsidP="00000000" w:rsidRDefault="00000000" w:rsidRPr="00000000" w14:paraId="000000E1">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более сложных преобразований (FACS), будут использованы формулы с сайта imotions: FACS vs Clear.</w:t>
      </w:r>
    </w:p>
    <w:p w:rsidR="00000000" w:rsidDel="00000000" w:rsidP="00000000" w:rsidRDefault="00000000" w:rsidRPr="00000000" w14:paraId="000000E2">
      <w:pPr>
        <w:spacing w:line="360" w:lineRule="auto"/>
        <w:ind w:right="180" w:firstLine="709"/>
        <w:jc w:val="both"/>
        <w:rPr>
          <w:sz w:val="24"/>
          <w:szCs w:val="24"/>
          <w:highlight w:val="white"/>
        </w:rPr>
      </w:pPr>
      <w:r w:rsidDel="00000000" w:rsidR="00000000" w:rsidRPr="00000000">
        <w:rPr>
          <w:sz w:val="24"/>
          <w:szCs w:val="24"/>
          <w:highlight w:val="white"/>
          <w:rtl w:val="0"/>
        </w:rPr>
        <w:t xml:space="preserve">Happy == 6 + 12</w:t>
      </w:r>
    </w:p>
    <w:p w:rsidR="00000000" w:rsidDel="00000000" w:rsidP="00000000" w:rsidRDefault="00000000" w:rsidRPr="00000000" w14:paraId="000000E3">
      <w:pPr>
        <w:spacing w:line="360" w:lineRule="auto"/>
        <w:ind w:right="180" w:firstLine="709"/>
        <w:jc w:val="both"/>
        <w:rPr>
          <w:sz w:val="24"/>
          <w:szCs w:val="24"/>
          <w:highlight w:val="white"/>
        </w:rPr>
      </w:pPr>
      <w:r w:rsidDel="00000000" w:rsidR="00000000" w:rsidRPr="00000000">
        <w:rPr>
          <w:sz w:val="24"/>
          <w:szCs w:val="24"/>
          <w:highlight w:val="white"/>
          <w:rtl w:val="0"/>
        </w:rPr>
        <w:t xml:space="preserve">Sad == ...</w:t>
      </w:r>
    </w:p>
    <w:p w:rsidR="00000000" w:rsidDel="00000000" w:rsidP="00000000" w:rsidRDefault="00000000" w:rsidRPr="00000000" w14:paraId="000000E4">
      <w:pPr>
        <w:spacing w:line="360" w:lineRule="auto"/>
        <w:ind w:right="180" w:firstLine="709"/>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5">
      <w:pPr>
        <w:spacing w:line="360" w:lineRule="auto"/>
        <w:ind w:right="180" w:firstLine="709"/>
        <w:jc w:val="both"/>
        <w:rPr>
          <w:sz w:val="24"/>
          <w:szCs w:val="24"/>
        </w:rPr>
      </w:pPr>
      <w:r w:rsidDel="00000000" w:rsidR="00000000" w:rsidRPr="00000000">
        <w:rPr>
          <w:sz w:val="24"/>
          <w:szCs w:val="24"/>
          <w:highlight w:val="white"/>
          <w:rtl w:val="0"/>
        </w:rPr>
        <w:t xml:space="preserve">? Neutral формула?</w:t>
      </w:r>
      <w:r w:rsidDel="00000000" w:rsidR="00000000" w:rsidRPr="00000000">
        <w:rPr>
          <w:rtl w:val="0"/>
        </w:rPr>
      </w:r>
    </w:p>
    <w:p w:rsidR="00000000" w:rsidDel="00000000" w:rsidP="00000000" w:rsidRDefault="00000000" w:rsidRPr="00000000" w14:paraId="000000E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1">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2">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3">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4">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7">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8">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9">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B">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C">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E">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F">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0">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1">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0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3">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04">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05">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06">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 серверная часть отвечает за...</w:t>
      </w:r>
    </w:p>
    <w:p w:rsidR="00000000" w:rsidDel="00000000" w:rsidP="00000000" w:rsidRDefault="00000000" w:rsidRPr="00000000" w14:paraId="00000107">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Диаграмма классов:</w:t>
      </w:r>
    </w:p>
    <w:p w:rsidR="00000000" w:rsidDel="00000000" w:rsidP="00000000" w:rsidRDefault="00000000" w:rsidRPr="00000000" w14:paraId="00000109">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Всего 6 типов преобразований:</w:t>
      </w:r>
    </w:p>
    <w:p w:rsidR="00000000" w:rsidDel="00000000" w:rsidP="00000000" w:rsidRDefault="00000000" w:rsidRPr="00000000" w14:paraId="0000010B">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clear</w:t>
      </w:r>
    </w:p>
    <w:p w:rsidR="00000000" w:rsidDel="00000000" w:rsidP="00000000" w:rsidRDefault="00000000" w:rsidRPr="00000000" w14:paraId="0000010D">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VA</w:t>
      </w:r>
    </w:p>
    <w:p w:rsidR="00000000" w:rsidDel="00000000" w:rsidP="00000000" w:rsidRDefault="00000000" w:rsidRPr="00000000" w14:paraId="0000010E">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FACS</w:t>
      </w:r>
    </w:p>
    <w:p w:rsidR="00000000" w:rsidDel="00000000" w:rsidP="00000000" w:rsidRDefault="00000000" w:rsidRPr="00000000" w14:paraId="0000010F">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clear</w:t>
      </w:r>
    </w:p>
    <w:p w:rsidR="00000000" w:rsidDel="00000000" w:rsidP="00000000" w:rsidRDefault="00000000" w:rsidRPr="00000000" w14:paraId="0000011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VA</w:t>
      </w:r>
    </w:p>
    <w:p w:rsidR="00000000" w:rsidDel="00000000" w:rsidP="00000000" w:rsidRDefault="00000000" w:rsidRPr="00000000" w14:paraId="00000111">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FACS</w:t>
      </w:r>
    </w:p>
    <w:p w:rsidR="00000000" w:rsidDel="00000000" w:rsidP="00000000" w:rsidRDefault="00000000" w:rsidRPr="00000000" w14:paraId="00000112">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14">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 N остальные методы, атрибуты</w:t>
      </w:r>
    </w:p>
    <w:p w:rsidR="00000000" w:rsidDel="00000000" w:rsidP="00000000" w:rsidRDefault="00000000" w:rsidRPr="00000000" w14:paraId="00000115">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Класс ModelFacade - объединяет в себе все классы моделей (N названия) и хранит их в атрибутах… # курсив =&gt; использовал текст ранее</w:t>
      </w:r>
    </w:p>
    <w:p w:rsidR="00000000" w:rsidDel="00000000" w:rsidP="00000000" w:rsidRDefault="00000000" w:rsidRPr="00000000" w14:paraId="00000117">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118">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По умолчанию, все атрибуты класса ModelFacade принимают значения None.</w:t>
      </w:r>
    </w:p>
    <w:p w:rsidR="00000000" w:rsidDel="00000000" w:rsidP="00000000" w:rsidRDefault="00000000" w:rsidRPr="00000000" w14:paraId="00000119">
      <w:pPr>
        <w:keepNext w:val="0"/>
        <w:keepLines w:val="0"/>
        <w:pageBreakBefore w:val="0"/>
        <w:widowControl w:val="0"/>
        <w:shd w:fill="auto" w:val="clear"/>
        <w:spacing w:after="0" w:before="0" w:line="360" w:lineRule="auto"/>
        <w:ind w:left="0" w:right="0" w:firstLine="720"/>
        <w:jc w:val="both"/>
        <w:rPr>
          <w:i w:val="1"/>
          <w:sz w:val="24"/>
          <w:szCs w:val="24"/>
        </w:rPr>
      </w:pPr>
      <w:r w:rsidDel="00000000" w:rsidR="00000000" w:rsidRPr="00000000">
        <w:rPr>
          <w:i w:val="1"/>
          <w:sz w:val="24"/>
          <w:szCs w:val="24"/>
          <w:highlight w:val="white"/>
          <w:rtl w:val="0"/>
        </w:rPr>
        <w:t xml:space="preserve">Критерием для загрузки/незагрузки модели служит проверка атрибута is None. Если атрибут is None =&gt;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11A">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1B">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1C">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1D">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1E">
      <w:pPr>
        <w:spacing w:line="360" w:lineRule="auto"/>
        <w:ind w:firstLine="708.6614173228347"/>
        <w:jc w:val="both"/>
        <w:rPr>
          <w:sz w:val="24"/>
          <w:szCs w:val="24"/>
          <w:highlight w:val="white"/>
        </w:rPr>
      </w:pPr>
      <w:bookmarkStart w:colFirst="0" w:colLast="0" w:name="_3whwml4"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1F">
      <w:pPr>
        <w:spacing w:line="360" w:lineRule="auto"/>
        <w:ind w:firstLine="708.6614173228347"/>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20">
      <w:pPr>
        <w:spacing w:line="360" w:lineRule="auto"/>
        <w:ind w:firstLine="708.6614173228347"/>
        <w:jc w:val="both"/>
        <w:rPr>
          <w:sz w:val="24"/>
          <w:szCs w:val="24"/>
          <w:highlight w:val="white"/>
        </w:rPr>
      </w:pPr>
      <w:bookmarkStart w:colFirst="0" w:colLast="0" w:name="_qsh70q"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21">
      <w:pPr>
        <w:spacing w:line="360" w:lineRule="auto"/>
        <w:ind w:firstLine="708.6614173228347"/>
        <w:jc w:val="both"/>
        <w:rPr>
          <w:sz w:val="24"/>
          <w:szCs w:val="24"/>
          <w:highlight w:val="white"/>
        </w:rPr>
      </w:pPr>
      <w:bookmarkStart w:colFirst="0" w:colLast="0" w:name="_3as4poj"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22">
      <w:pPr>
        <w:spacing w:line="360" w:lineRule="auto"/>
        <w:ind w:firstLine="708.6614173228347"/>
        <w:jc w:val="both"/>
        <w:rPr>
          <w:sz w:val="24"/>
          <w:szCs w:val="24"/>
          <w:highlight w:val="white"/>
        </w:rPr>
      </w:pPr>
      <w:bookmarkStart w:colFirst="0" w:colLast="0" w:name="_1pxezwc"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23">
      <w:pPr>
        <w:spacing w:line="360" w:lineRule="auto"/>
        <w:ind w:firstLine="708.6614173228347"/>
        <w:jc w:val="both"/>
        <w:rPr>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124">
      <w:pPr>
        <w:spacing w:line="360" w:lineRule="auto"/>
        <w:ind w:firstLine="708.6614173228347"/>
        <w:jc w:val="both"/>
        <w:rPr>
          <w:sz w:val="24"/>
          <w:szCs w:val="24"/>
          <w:highlight w:val="white"/>
        </w:rPr>
      </w:pPr>
      <w:bookmarkStart w:colFirst="0" w:colLast="0" w:name="_2p2csry"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25">
      <w:pPr>
        <w:spacing w:line="360" w:lineRule="auto"/>
        <w:ind w:firstLine="708.6614173228347"/>
        <w:jc w:val="both"/>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26">
      <w:pPr>
        <w:spacing w:line="360" w:lineRule="auto"/>
        <w:ind w:firstLine="708.6614173228347"/>
        <w:jc w:val="both"/>
        <w:rPr>
          <w:sz w:val="24"/>
          <w:szCs w:val="24"/>
          <w:highlight w:val="white"/>
        </w:rPr>
      </w:pPr>
      <w:bookmarkStart w:colFirst="0" w:colLast="0" w:name="_3o7alnk"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27">
      <w:pPr>
        <w:spacing w:line="360" w:lineRule="auto"/>
        <w:ind w:firstLine="708.6614173228347"/>
        <w:jc w:val="both"/>
        <w:rPr>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128">
      <w:pPr>
        <w:spacing w:line="360" w:lineRule="auto"/>
        <w:ind w:firstLine="708.6614173228347"/>
        <w:jc w:val="both"/>
        <w:rPr>
          <w:sz w:val="24"/>
          <w:szCs w:val="24"/>
          <w:highlight w:val="white"/>
        </w:rPr>
      </w:pPr>
      <w:bookmarkStart w:colFirst="0" w:colLast="0" w:name="_ihv636"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29">
      <w:pPr>
        <w:spacing w:line="360" w:lineRule="auto"/>
        <w:ind w:firstLine="708.6614173228347"/>
        <w:jc w:val="both"/>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2A">
      <w:pPr>
        <w:spacing w:line="360" w:lineRule="auto"/>
        <w:ind w:firstLine="708.6614173228347"/>
        <w:jc w:val="both"/>
        <w:rPr>
          <w:sz w:val="24"/>
          <w:szCs w:val="24"/>
        </w:rPr>
      </w:pPr>
      <w:bookmarkStart w:colFirst="0" w:colLast="0" w:name="_1hmsyys"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2B">
      <w:pPr>
        <w:pStyle w:val="Heading3"/>
        <w:spacing w:line="360" w:lineRule="auto"/>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2C">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2D">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2E">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2F">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30">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31">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32">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3">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34">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35">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6">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37">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38">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9">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grqrue" w:id="38"/>
    <w:bookmarkEnd w:id="38"/>
    <w:p w:rsidR="00000000" w:rsidDel="00000000" w:rsidP="00000000" w:rsidRDefault="00000000" w:rsidRPr="00000000" w14:paraId="0000013A">
      <w:pPr>
        <w:spacing w:line="360" w:lineRule="auto"/>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pStyle w:val="Heading1"/>
        <w:spacing w:line="360" w:lineRule="auto"/>
        <w:rPr>
          <w:b w:val="1"/>
          <w:sz w:val="28"/>
          <w:szCs w:val="28"/>
        </w:rPr>
      </w:pPr>
      <w:bookmarkStart w:colFirst="0" w:colLast="0" w:name="_3fwokq0"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47">
      <w:pPr>
        <w:pStyle w:val="Heading2"/>
        <w:spacing w:line="360" w:lineRule="auto"/>
        <w:ind w:firstLine="709"/>
        <w:rPr>
          <w:rFonts w:ascii="Times New Roman" w:cs="Times New Roman" w:eastAsia="Times New Roman" w:hAnsi="Times New Roman"/>
          <w:i w:val="0"/>
        </w:rPr>
      </w:pPr>
      <w:bookmarkStart w:colFirst="0" w:colLast="0" w:name="_1v1yuxt"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48">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49">
      <w:pPr>
        <w:pStyle w:val="Heading2"/>
        <w:spacing w:line="360" w:lineRule="auto"/>
        <w:ind w:firstLine="709"/>
        <w:rPr>
          <w:rFonts w:ascii="Times New Roman" w:cs="Times New Roman" w:eastAsia="Times New Roman" w:hAnsi="Times New Roman"/>
          <w:i w:val="0"/>
        </w:rPr>
      </w:pPr>
      <w:bookmarkStart w:colFirst="0" w:colLast="0" w:name="_4f1mdlm"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4A">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4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r>
    </w:p>
    <w:p w:rsidR="00000000" w:rsidDel="00000000" w:rsidP="00000000" w:rsidRDefault="00000000" w:rsidRPr="00000000" w14:paraId="00000162">
      <w:pPr>
        <w:pStyle w:val="Heading1"/>
        <w:spacing w:line="360" w:lineRule="auto"/>
        <w:rPr>
          <w:b w:val="1"/>
          <w:sz w:val="28"/>
          <w:szCs w:val="28"/>
        </w:rPr>
      </w:pPr>
      <w:bookmarkStart w:colFirst="0" w:colLast="0" w:name="_2u6wntf" w:id="44"/>
      <w:bookmarkEnd w:id="44"/>
      <w:r w:rsidDel="00000000" w:rsidR="00000000" w:rsidRPr="00000000">
        <w:rPr>
          <w:b w:val="1"/>
          <w:sz w:val="28"/>
          <w:szCs w:val="28"/>
          <w:rtl w:val="0"/>
        </w:rPr>
        <w:t xml:space="preserve">Заключение</w:t>
      </w:r>
      <w:bookmarkStart w:colFirst="0" w:colLast="0" w:name="19c6y18" w:id="43"/>
      <w:bookmarkEnd w:id="43"/>
      <w:r w:rsidDel="00000000" w:rsidR="00000000" w:rsidRPr="00000000">
        <w:rPr>
          <w:rtl w:val="0"/>
        </w:rPr>
      </w:r>
    </w:p>
    <w:p w:rsidR="00000000" w:rsidDel="00000000" w:rsidP="00000000" w:rsidRDefault="00000000" w:rsidRPr="00000000" w14:paraId="00000163">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6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pStyle w:val="Heading1"/>
        <w:spacing w:line="360" w:lineRule="auto"/>
        <w:rPr>
          <w:b w:val="1"/>
          <w:sz w:val="28"/>
          <w:szCs w:val="28"/>
        </w:rPr>
      </w:pPr>
      <w:bookmarkStart w:colFirst="0" w:colLast="0" w:name="_3tbugp1"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7F">
      <w:pPr>
        <w:widowControl w:val="1"/>
        <w:numPr>
          <w:ilvl w:val="0"/>
          <w:numId w:val="5"/>
        </w:numPr>
        <w:tabs>
          <w:tab w:val="left" w:pos="993"/>
        </w:tabs>
        <w:spacing w:line="360" w:lineRule="auto"/>
        <w:ind w:left="993" w:hanging="283"/>
        <w:rPr/>
      </w:pPr>
      <w:bookmarkStart w:colFirst="0" w:colLast="0" w:name="_28h4qwu"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80">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81">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82">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83">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84">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85">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86">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87">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88">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89">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8A">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8B">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8C">
      <w:pPr>
        <w:widowControl w:val="1"/>
        <w:numPr>
          <w:ilvl w:val="0"/>
          <w:numId w:val="5"/>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8D">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8E">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8F">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90">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91">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92">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5854700</wp:posOffset>
              </wp:positionH>
              <wp:positionV relativeFrom="paragraph">
                <wp:posOffset>0</wp:posOffset>
              </wp:positionV>
              <wp:extent cx="71120" cy="255270"/>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5854700</wp:posOffset>
              </wp:positionH>
              <wp:positionV relativeFrom="paragraph">
                <wp:posOffset>0</wp:posOffset>
              </wp:positionV>
              <wp:extent cx="71120" cy="25527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120" cy="2552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