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pacing w:val="20"/>
        </w:rPr>
      </w:pPr>
      <w:r>
        <w:rPr>
          <w:spacing w:val="20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  <w:bCs/>
          <w:spacing w:val="-10"/>
          <w:szCs w:val="26"/>
        </w:rPr>
      </w:pPr>
      <w:r>
        <w:rPr>
          <w:spacing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pBdr>
          <w:bottom w:val="single" w:sz="12" w:space="1" w:color="000000"/>
        </w:pBdr>
        <w:jc w:val="center"/>
        <w:rPr>
          <w:b/>
          <w:b/>
          <w:sz w:val="24"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tbl>
      <w:tblPr>
        <w:tblStyle w:val="a5"/>
        <w:tblW w:w="94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5"/>
        <w:gridCol w:w="7055"/>
      </w:tblGrid>
      <w:tr>
        <w:trPr>
          <w:trHeight w:val="551" w:hRule="atLeast"/>
        </w:trPr>
        <w:tc>
          <w:tcPr>
            <w:tcW w:w="9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left="142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856" w:hRule="atLeast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142" w:hanging="0"/>
              <w:rPr/>
            </w:pPr>
            <w:r>
              <w:rPr/>
              <w:drawing>
                <wp:inline distT="0" distB="0" distL="0" distR="0">
                  <wp:extent cx="1280160" cy="6908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360"/>
              <w:ind w:left="142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Институт интеллектуальных кибернетических систем</w:t>
            </w:r>
          </w:p>
          <w:p>
            <w:pPr>
              <w:pStyle w:val="Normal"/>
              <w:spacing w:before="0" w:after="360"/>
              <w:ind w:left="739" w:hanging="0"/>
              <w:rPr>
                <w:b/>
                <w:b/>
                <w:caps/>
                <w:sz w:val="30"/>
                <w:szCs w:val="30"/>
              </w:rPr>
            </w:pPr>
            <w:r>
              <w:rPr>
                <w:b/>
                <w:caps/>
                <w:sz w:val="24"/>
                <w:szCs w:val="24"/>
              </w:rPr>
              <w:t>Кафедра Кибернетики (№22)</w:t>
            </w:r>
          </w:p>
        </w:tc>
      </w:tr>
    </w:tbl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Задание на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учебную практику</w:t>
      </w:r>
    </w:p>
    <w:p>
      <w:pPr>
        <w:pStyle w:val="Normal"/>
        <w:spacing w:lineRule="auto" w:line="48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276"/>
        <w:gridCol w:w="1133"/>
        <w:gridCol w:w="5778"/>
      </w:tblGrid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/>
            </w:pPr>
            <w:r>
              <w:rPr>
                <w:sz w:val="28"/>
              </w:rPr>
              <w:t>М21-534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7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Чудновцу Ивану Владимировичу</w:t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7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(ФИО)</w:t>
            </w:r>
          </w:p>
        </w:tc>
      </w:tr>
    </w:tbl>
    <w:p>
      <w:pPr>
        <w:pStyle w:val="Normal"/>
        <w:spacing w:before="360" w:after="0"/>
        <w:jc w:val="center"/>
        <w:rPr>
          <w:b/>
          <w:b/>
          <w:sz w:val="32"/>
        </w:rPr>
      </w:pPr>
      <w:r>
        <w:rPr>
          <w:b/>
          <w:sz w:val="32"/>
        </w:rPr>
        <w:t>ТЕМА ПРАКТИКИ</w:t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97"/>
      </w:tblGrid>
      <w:tr>
        <w:trPr/>
        <w:tc>
          <w:tcPr>
            <w:tcW w:w="9997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алгоритмического обеспечения для решения задачи отображения пространств эмоций различных размерностей.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360" w:after="0"/>
        <w:jc w:val="center"/>
        <w:rPr>
          <w:b/>
          <w:b/>
          <w:sz w:val="32"/>
        </w:rPr>
      </w:pPr>
      <w:r>
        <w:rPr>
          <w:b/>
          <w:sz w:val="32"/>
        </w:rPr>
        <w:t xml:space="preserve">ЗАДАНИЕ </w:t>
      </w:r>
    </w:p>
    <w:tbl>
      <w:tblPr>
        <w:tblW w:w="1041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603"/>
        <w:gridCol w:w="5564"/>
        <w:gridCol w:w="1522"/>
        <w:gridCol w:w="1242"/>
        <w:gridCol w:w="1487"/>
      </w:tblGrid>
      <w:tr>
        <w:trPr>
          <w:trHeight w:val="847" w:hRule="exact"/>
        </w:trPr>
        <w:tc>
          <w:tcPr>
            <w:tcW w:w="6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12" w:right="-108"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>
            <w:pPr>
              <w:pStyle w:val="Normal"/>
              <w:ind w:left="-112" w:right="-108" w:hanging="0"/>
              <w:jc w:val="center"/>
              <w:rPr>
                <w:b/>
                <w:b/>
                <w:sz w:val="24"/>
              </w:rPr>
            </w:pPr>
            <w:r>
              <w:rPr/>
              <w:t>п/п</w:t>
            </w:r>
          </w:p>
        </w:tc>
        <w:tc>
          <w:tcPr>
            <w:tcW w:w="55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>
            <w:pPr>
              <w:pStyle w:val="Normal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ind w:left="-108" w:right="-126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Срок исполне</w:t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ind w:left="-88" w:right="-39" w:hanging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>
            <w:pPr>
              <w:pStyle w:val="Normal"/>
              <w:ind w:left="-8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Изучение и анализ литературы на тему представления эмоций в виде формальных моделей.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color w:val="000000"/>
                <w:sz w:val="22"/>
              </w:rPr>
              <w:t>Раздел ПЗ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07.07.2022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/>
            </w:pPr>
            <w:r>
              <w:rPr>
                <w:color w:val="000000"/>
                <w:sz w:val="22"/>
                <w:szCs w:val="22"/>
              </w:rPr>
              <w:t>Изучение и анализ регрессионных и нейросетевых методов применительно к задаче отображения пространств эмоций различных размерностей.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color w:val="000000"/>
              </w:rPr>
            </w:pPr>
            <w:r>
              <w:rPr>
                <w:color w:val="000000"/>
                <w:sz w:val="22"/>
              </w:rPr>
              <w:t>Раздел ПЗ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10.07.2022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Проведение сравнительного анализа регрессионных и нейросетевых методов.</w:t>
            </w:r>
          </w:p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color w:val="000000"/>
              </w:rPr>
            </w:pPr>
            <w:r>
              <w:rPr>
                <w:color w:val="000000"/>
                <w:sz w:val="22"/>
              </w:rPr>
              <w:t>Раздел ПЗ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13.07.2022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Проектирование серверной части web-приложения.</w:t>
            </w:r>
          </w:p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color w:val="000000"/>
              </w:rPr>
            </w:pPr>
            <w:r>
              <w:rPr>
                <w:color w:val="000000"/>
                <w:sz w:val="22"/>
              </w:rPr>
              <w:t>Архитектура, раздел ПЗ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16.07.2022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Реализация клиентской и серверной частей web-сервиса.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color w:val="000000"/>
              </w:rPr>
            </w:pPr>
            <w:r>
              <w:rPr>
                <w:color w:val="000000"/>
                <w:sz w:val="22"/>
              </w:rPr>
              <w:t>Исполняемые файлы, исходный текст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19.07.2022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Демонстрация работы ПО.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color w:val="000000"/>
              </w:rPr>
            </w:pPr>
            <w:r>
              <w:rPr>
                <w:color w:val="000000"/>
                <w:sz w:val="22"/>
              </w:rPr>
              <w:t>Т</w:t>
            </w:r>
            <w:r>
              <w:rPr>
                <w:color w:val="000000"/>
                <w:sz w:val="22"/>
              </w:rPr>
              <w:t>естовы</w:t>
            </w:r>
            <w:r>
              <w:rPr>
                <w:color w:val="000000"/>
                <w:sz w:val="22"/>
              </w:rPr>
              <w:t>е</w:t>
            </w:r>
            <w:r>
              <w:rPr>
                <w:color w:val="000000"/>
                <w:sz w:val="22"/>
              </w:rPr>
              <w:t xml:space="preserve"> пример</w:t>
            </w:r>
            <w:r>
              <w:rPr>
                <w:color w:val="000000"/>
                <w:sz w:val="22"/>
              </w:rPr>
              <w:t>ы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21.07.2022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Оформление пояснительной записки (ПЗ) и иллюстративного материала для доклада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презентация 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24.07.2022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 w:before="240" w:after="0"/>
        <w:jc w:val="center"/>
        <w:rPr>
          <w:b/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3"/>
        <w:gridCol w:w="9463"/>
      </w:tblGrid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МНОГОМЕРНАЯ И ДИСКРЕТНАЯ МОДЕЛИ ЭМОЦИЙ [Электронный ресурс] / </w:t>
            </w:r>
            <w:r>
              <w:rPr>
                <w:lang w:val="en-US"/>
              </w:rPr>
              <w:t>URL</w:t>
            </w:r>
            <w:r>
              <w:rPr/>
              <w:t xml:space="preserve">: </w:t>
            </w:r>
            <w:r>
              <w:rPr>
                <w:lang w:val="en-US"/>
              </w:rPr>
              <w:t>https</w:t>
            </w:r>
            <w:r>
              <w:rPr/>
              <w:t>://</w:t>
            </w:r>
            <w:r>
              <w:rPr>
                <w:lang w:val="en-US"/>
              </w:rPr>
              <w:t>ozlib</w:t>
            </w:r>
            <w:r>
              <w:rPr/>
              <w:t>.</w:t>
            </w:r>
            <w:r>
              <w:rPr>
                <w:lang w:val="en-US"/>
              </w:rPr>
              <w:t>com</w:t>
            </w:r>
            <w:r>
              <w:rPr/>
              <w:t>/851130/</w:t>
            </w:r>
            <w:r>
              <w:rPr>
                <w:lang w:val="en-US"/>
              </w:rPr>
              <w:t>psihologiya</w:t>
            </w:r>
            <w:r>
              <w:rPr/>
              <w:t>/</w:t>
            </w:r>
            <w:r>
              <w:rPr>
                <w:lang w:val="en-US"/>
              </w:rPr>
              <w:t>mnogomernaya</w:t>
            </w:r>
            <w:r>
              <w:rPr/>
              <w:t>_</w:t>
            </w:r>
            <w:r>
              <w:rPr>
                <w:lang w:val="en-US"/>
              </w:rPr>
              <w:t>diskretnaya</w:t>
            </w:r>
            <w:r>
              <w:rPr/>
              <w:t>_</w:t>
            </w:r>
            <w:r>
              <w:rPr>
                <w:lang w:val="en-US"/>
              </w:rPr>
              <w:t>modeli</w:t>
            </w:r>
            <w:r>
              <w:rPr/>
              <w:t>_</w:t>
            </w:r>
            <w:r>
              <w:rPr>
                <w:lang w:val="en-US"/>
              </w:rPr>
              <w:t>emotsiy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Модель эмоционального состояния PAD [Электронный ресурс] / URL: https://ru.abcdef.wiki/wiki/PAD_emotional_state_model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Система кодирования движений лица (FACS) - Визуальное руководство [Электронный ресурс] / URL: https://imotions.com/blog/facial-action-coding-system/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Система кодирования лицевых движений [Электронный ресурс] / URL: https://ru.wikipedia.org/wiki/Система_кодирования_лицевых_движений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Экман, Пол - Критика [Электронный ресурс] / URL: https://ru.wikipedia.org/wiki/Экман,_Пол#Критика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A Circumplex Model of Affect // Journal of Personality and Social Psychology 39(6), 1980, pp. 1161-1178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Создание Web-сервисов на Python [Электронный ресурс] // coursera.org URL: https://www.coursera.org/learn/python-for-web (дата обращения: 02.03.2022)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Dash Python User Guide [Электронный ресурс] / URL: https://dash.plotly.com/ (дата обращения: 20.03.2022)</w:t>
            </w:r>
          </w:p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Lutz M. Learning Python: Powerful Object-Oriented Programming. – "O'Reilly Media, Inc.", 2013.</w:t>
            </w:r>
          </w:p>
        </w:tc>
      </w:tr>
      <w:tr>
        <w:trPr/>
        <w:tc>
          <w:tcPr>
            <w:tcW w:w="53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463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Python и машинное обучение: машинное и глубокое обучение с использованием Python, scikit-learn и TensorFlow 2, 3-е изд.: Пер. с англ. СПб. : ООО "Диалектика" 2020. - 848 с.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                             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"/>
        <w:gridCol w:w="425"/>
        <w:gridCol w:w="285"/>
        <w:gridCol w:w="992"/>
        <w:gridCol w:w="851"/>
        <w:gridCol w:w="425"/>
        <w:gridCol w:w="1843"/>
        <w:gridCol w:w="1700"/>
        <w:gridCol w:w="283"/>
        <w:gridCol w:w="2943"/>
      </w:tblGrid>
      <w:tr>
        <w:trPr/>
        <w:tc>
          <w:tcPr>
            <w:tcW w:w="280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>
                <w:sz w:val="24"/>
              </w:rPr>
              <w:t>Дата выдачи задания:</w:t>
            </w:r>
            <w:r>
              <w:rPr/>
              <w:t xml:space="preserve">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Климов В.В.</w:t>
            </w:r>
          </w:p>
        </w:tc>
      </w:tr>
      <w:tr>
        <w:trPr/>
        <w:tc>
          <w:tcPr>
            <w:tcW w:w="2802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>
        <w:trPr/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Чудновец И.В.</w:t>
            </w:r>
          </w:p>
        </w:tc>
      </w:tr>
      <w:tr>
        <w:trPr>
          <w:trHeight w:val="223" w:hRule="atLeast"/>
        </w:trPr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276" w:right="850" w:header="0" w:top="568" w:footer="0" w:bottom="56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suff w:val="nothing"/>
      <w:lvlText w:val="[%1]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ac7848"/>
    <w:pPr>
      <w:keepNext w:val="true"/>
      <w:widowControl w:val="false"/>
      <w:overflowPunct w:val="true"/>
      <w:spacing w:lineRule="auto" w:line="360"/>
      <w:jc w:val="center"/>
      <w:textAlignment w:val="baseline"/>
      <w:outlineLvl w:val="0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qFormat/>
    <w:rsid w:val="00c20aa1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FR1" w:customStyle="1">
    <w:name w:val="FR1"/>
    <w:qFormat/>
    <w:rsid w:val="00ac7848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32"/>
      <w:szCs w:val="20"/>
      <w:lang w:val="ru-RU" w:eastAsia="ru-RU" w:bidi="ar-SA"/>
    </w:rPr>
  </w:style>
  <w:style w:type="paragraph" w:styleId="BalloonText">
    <w:name w:val="Balloon Text"/>
    <w:basedOn w:val="Normal"/>
    <w:link w:val="a4"/>
    <w:qFormat/>
    <w:rsid w:val="00c20aa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aad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0d63e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8d65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1EE82-7DD3-4833-A861-CD11EF48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2</Pages>
  <Words>312</Words>
  <Characters>2443</Characters>
  <CharactersWithSpaces>2707</CharactersWithSpaces>
  <Paragraphs>86</Paragraphs>
  <Company>Elcom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2016-09-23T14:18:00Z</dcterms:created>
  <dc:creator>qw</dc:creator>
  <dc:description/>
  <dc:language>ru-RU</dc:language>
  <cp:lastModifiedBy/>
  <cp:lastPrinted>2005-02-25T10:18:00Z</cp:lastPrinted>
  <dcterms:modified xsi:type="dcterms:W3CDTF">2022-08-22T07:43:52Z</dcterms:modified>
  <cp:revision>22</cp:revision>
  <dc:subject/>
  <dc:title>&gt;МИНИСТЕРСТВО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