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LOnormal"/>
        <w:jc w:val="center"/>
        <w:rPr>
          <w:b/>
          <w:b/>
        </w:rPr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LOnormal"/>
        <w:pBdr>
          <w:bottom w:val="single" w:sz="12" w:space="1" w:color="000000"/>
        </w:pBdr>
        <w:jc w:val="center"/>
        <w:rPr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1428750" cy="7620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ook Antiqua" w:cs="Book Antiqua" w:ascii="Book Antiqua" w:hAnsi="Book Antiqua"/>
          <w:b/>
          <w:sz w:val="28"/>
          <w:szCs w:val="28"/>
        </w:rPr>
        <w:t>Н</w:t>
      </w:r>
      <w:r>
        <w:rPr>
          <w:rFonts w:eastAsia="Book Antiqua" w:cs="Book Antiqua" w:ascii="Book Antiqua" w:hAnsi="Book Antiqua"/>
          <w:b/>
          <w:sz w:val="28"/>
          <w:szCs w:val="28"/>
        </w:rPr>
        <w:t>ациональный исследовательский ядерный университет «МИФИ»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Институт интеллектуальных кибернетических систем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  <w:t>КАФЕДРА КИБЕРНЕТИКИ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ind w:right="2410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Задание на НИР</w:t>
      </w:r>
    </w:p>
    <w:p>
      <w:pPr>
        <w:pStyle w:val="LOnormal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1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276"/>
        <w:gridCol w:w="1133"/>
        <w:gridCol w:w="5778"/>
      </w:tblGrid>
      <w:tr>
        <w:trPr/>
        <w:tc>
          <w:tcPr>
            <w:tcW w:w="1809" w:type="dxa"/>
            <w:tcBorders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М22-524   </w:t>
            </w:r>
          </w:p>
        </w:tc>
        <w:tc>
          <w:tcPr>
            <w:tcW w:w="1133" w:type="dxa"/>
            <w:tcBorders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78" w:type="dxa"/>
            <w:tcBorders>
              <w:bottom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Чудновцу Ивану Владимировичу</w:t>
            </w:r>
          </w:p>
        </w:tc>
      </w:tr>
      <w:tr>
        <w:trPr/>
        <w:tc>
          <w:tcPr>
            <w:tcW w:w="1809" w:type="dxa"/>
            <w:tcBorders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(группа)</w:t>
            </w:r>
          </w:p>
        </w:tc>
        <w:tc>
          <w:tcPr>
            <w:tcW w:w="1133" w:type="dxa"/>
            <w:tcBorders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78" w:type="dxa"/>
            <w:tcBorders>
              <w:top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(фио)</w:t>
            </w:r>
          </w:p>
        </w:tc>
      </w:tr>
    </w:tbl>
    <w:p>
      <w:pPr>
        <w:pStyle w:val="LOnormal"/>
        <w:spacing w:lineRule="auto" w:line="240" w:before="36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ТЕМА УИР</w:t>
      </w:r>
    </w:p>
    <w:tbl>
      <w:tblPr>
        <w:tblStyle w:val="Table2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97"/>
      </w:tblGrid>
      <w:tr>
        <w:trPr/>
        <w:tc>
          <w:tcPr>
            <w:tcW w:w="9997" w:type="dxa"/>
            <w:tcBorders>
              <w:bottom w:val="single" w:sz="4" w:space="0" w:color="000000"/>
            </w:tcBorders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pBdr>
                <w:bottom w:val="single" w:sz="4" w:space="1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Разработка алгоритмов и программных средств для решения задачи отображения пространств эмоций различных размерностей.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spacing w:lineRule="auto" w:line="240" w:before="36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</w:t>
      </w:r>
    </w:p>
    <w:tbl>
      <w:tblPr>
        <w:tblStyle w:val="Table3"/>
        <w:tblW w:w="104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03"/>
        <w:gridCol w:w="5812"/>
        <w:gridCol w:w="1275"/>
        <w:gridCol w:w="1241"/>
        <w:gridCol w:w="1487"/>
      </w:tblGrid>
      <w:tr>
        <w:trPr>
          <w:trHeight w:val="847" w:hRule="atLeast"/>
        </w:trPr>
        <w:tc>
          <w:tcPr>
            <w:tcW w:w="6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12" w:right="-108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LOnormal"/>
              <w:ind w:left="-112" w:right="-108" w:hanging="0"/>
              <w:jc w:val="center"/>
              <w:rPr>
                <w:b/>
                <w:b/>
                <w:sz w:val="24"/>
                <w:szCs w:val="24"/>
              </w:rPr>
            </w:pPr>
            <w:r>
              <w:rPr/>
              <w:t>п/п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LOnormal"/>
              <w:ind w:left="-108" w:right="-108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отчетности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ind w:left="-108" w:right="-126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исполнения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ind w:left="-88" w:right="-39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</w:t>
            </w:r>
          </w:p>
          <w:p>
            <w:pPr>
              <w:pStyle w:val="LOnormal"/>
              <w:ind w:left="-8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Аналитическая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Технологии и подходы для реализации виртуальных ассистентов.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tabs>
                <w:tab w:val="clear" w:pos="720"/>
                <w:tab w:val="center" w:pos="512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02.10.23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и анализ литературы на тему представления эмоций в виде формальных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tabs>
                <w:tab w:val="clear" w:pos="720"/>
                <w:tab w:val="center" w:pos="512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02.10.23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22" w:hRule="atLeast"/>
        </w:trPr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Постановка задач, исследовательские вопросы и гипотезы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tabs>
                <w:tab w:val="clear" w:pos="720"/>
                <w:tab w:val="center" w:pos="512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02.10.23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Текст РСПЗ 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09.10.23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Теоретическая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постановка задач.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Проведение сравнительного анализа классических моделей машинного обучения.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0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2.2.1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Углубленный анализ данных.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23.10.23</w:t>
            </w:r>
          </w:p>
        </w:tc>
        <w:tc>
          <w:tcPr>
            <w:tcW w:w="14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0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2.2.2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Обучение моделей машинного обучения.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23.10.23</w:t>
            </w:r>
          </w:p>
        </w:tc>
        <w:tc>
          <w:tcPr>
            <w:tcW w:w="14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i/>
                <w:i/>
              </w:rPr>
            </w:pPr>
            <w:r>
              <w:rPr>
                <w:b/>
                <w:sz w:val="22"/>
                <w:szCs w:val="22"/>
              </w:rPr>
              <w:t>Инженерная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90" w:hRule="atLeast"/>
        </w:trPr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датасета, анализ данных, формирование обучающей и тестовой выборок.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ПЗ, Исходный код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поиска оптимальных значений ключевых параметров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Раздел ПЗ, </w:t>
            </w:r>
            <w:r>
              <w:rPr>
                <w:color w:val="1E1919"/>
                <w:sz w:val="22"/>
                <w:szCs w:val="22"/>
                <w:highlight w:val="white"/>
              </w:rPr>
              <w:t>алгоритмы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Формирование метрик для оценки обученных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практическая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инструментов для анализа данных и обучения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ПЗ, Исходный код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Обучение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Исходный код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точности работы моделей.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Результаты экспериментов и их анализ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0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4.3.1 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Визуализация работы обученных моделей.</w:t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4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04.12.23</w:t>
            </w:r>
          </w:p>
        </w:tc>
        <w:tc>
          <w:tcPr>
            <w:tcW w:w="14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0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4.3.2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Выводы по таблицам результатов обучения моделей.</w:t>
            </w:r>
          </w:p>
        </w:tc>
        <w:tc>
          <w:tcPr>
            <w:tcW w:w="127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4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04.12.23</w:t>
            </w:r>
          </w:p>
        </w:tc>
        <w:tc>
          <w:tcPr>
            <w:tcW w:w="14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1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Сохранение лучших моделей в формате файла обученных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Раздел ПЗ, Исходный код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11.12.23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LOnormal"/>
              <w:ind w:left="-108" w:right="-10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Текст ПЗ, презентация 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18.12.23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LOnormal"/>
        <w:spacing w:lineRule="auto" w:line="360"/>
        <w:jc w:val="center"/>
        <w:rPr>
          <w:b/>
          <w:b/>
        </w:rPr>
      </w:pPr>
      <w:r>
        <w:rPr>
          <w:b/>
          <w:sz w:val="32"/>
          <w:szCs w:val="32"/>
        </w:rPr>
        <w:t>ЛИТЕРАТУРА</w:t>
      </w:r>
    </w:p>
    <w:tbl>
      <w:tblPr>
        <w:tblStyle w:val="Table4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89"/>
        <w:gridCol w:w="9607"/>
      </w:tblGrid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МНОГОМЕРНАЯ И ДИСКРЕТНАЯ МОДЕЛИ ЭМОЦИЙ [Электронный ресурс] / URL: https://ozlib.com/851130/psihologiya/mnogomernaya_diskretnaya_modeli_emotsiy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Модель эмоционального состояния PAD [Электронный ресурс] / URL: https://ru.abcdef.wiki/wiki/PAD_emotional_state_model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Система кодирования движений лица (FACS) - Визуальное руководство [Электронный ресурс] / URL: https://imotions.com/blog/facial-action-coding-system/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Система кодирования лицевых движений [Электронный ресурс] / URL: https://ru.wikipedia.org/wiki/Система_кодирования_лицевых_движений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Экман, Пол - Критика [Электронный ресурс] / URL: https://ru.wikipedia.org/wiki/Экман,_Пол#Критика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A Circumplex Model of Affect // Journal of Personality and Social Psychology 39(6), 1980, pp. 1161-1178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EMOTION ANALYSIS FaceReader [Электронный ресурс] / URL: https://www.noldus.com/facereader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The Loop of Nonverbal Communication Between Human and Virtual Actor: Mapping Between Spaces // Advances in Intelligent Systems and Computing, 2021 Vol. 1310, pp. 484-489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Искусственный интеллект с примерами на Python. : Пер. с англ. -СПб. : ООО "Диалектика", 2019. -448 с.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Python и машинное обучение: машинное и глубокое обучение с использованием Python, scikit-learn и TensorFlow 2, 3-е изд.: Пер. с англ. СПб. : ООО "Диалектика" 2020. - 848 с.</w:t>
            </w:r>
          </w:p>
        </w:tc>
      </w:tr>
      <w:tr>
        <w:trPr/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Экман, Пол. Психология эмоций [= Emotions Revealed: Recognizing Faces and Feelings to Improve Communication and Emotional Life] / Пер. с англ.: В. Кузин. — СПб.: Питер, 2010. — 336 с.</w:t>
            </w:r>
          </w:p>
        </w:tc>
      </w:tr>
      <w:tr>
        <w:trPr>
          <w:trHeight w:val="412" w:hRule="atLeast"/>
        </w:trPr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Какие бывают модели машинного обучения / Яндекс Практикум [Электронный ресурс] / URL: https://practicum.yandex.ru/blog/modeli-mashinnogo-obucheniya/#kakie-byvayut</w:t>
            </w:r>
          </w:p>
        </w:tc>
      </w:tr>
      <w:tr>
        <w:trPr>
          <w:trHeight w:val="412" w:hRule="atLeast"/>
        </w:trPr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Широкий В.Р. , Тихомирова Д.В., Владимиров Р. Д., Доленко С. А., Самсонович А.В The Loop of Nonverbal Communication Between Human and Virtual Actor: Mapping Between Spaces. Advances in Intelligent Systems and Computing, V.1310, pp.484-489 (год публикации - 2021) https://doi.org/10.1007/978-3-030-65596-9_58</w:t>
            </w:r>
          </w:p>
        </w:tc>
      </w:tr>
      <w:tr>
        <w:trPr>
          <w:trHeight w:val="412" w:hRule="atLeast"/>
        </w:trPr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360" w:before="0" w:after="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360"/>
              <w:rPr/>
            </w:pPr>
            <w:r>
              <w:rPr/>
              <w:t>Введение в машинное обучение с помощью Python: руководство для специалистов по работе с данными. Андреас Мюллер, Сара Гвидо.  - Москва [и др.] : Диалектика, 2017. - 472, [1] с. : ил., табл., цв. ил.;</w:t>
            </w:r>
          </w:p>
        </w:tc>
      </w:tr>
    </w:tbl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t xml:space="preserve">                              </w:t>
      </w:r>
    </w:p>
    <w:tbl>
      <w:tblPr>
        <w:tblStyle w:val="Table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7"/>
        <w:gridCol w:w="425"/>
        <w:gridCol w:w="286"/>
        <w:gridCol w:w="993"/>
        <w:gridCol w:w="851"/>
        <w:gridCol w:w="426"/>
        <w:gridCol w:w="1842"/>
        <w:gridCol w:w="1700"/>
        <w:gridCol w:w="283"/>
        <w:gridCol w:w="2943"/>
      </w:tblGrid>
      <w:tr>
        <w:trPr/>
        <w:tc>
          <w:tcPr>
            <w:tcW w:w="2802" w:type="dxa"/>
            <w:gridSpan w:val="5"/>
            <w:vMerge w:val="restart"/>
            <w:tcBorders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rPr/>
            </w:pPr>
            <w:r>
              <w:rPr/>
              <w:t xml:space="preserve"> </w:t>
            </w:r>
            <w:r>
              <w:rPr>
                <w:sz w:val="24"/>
                <w:szCs w:val="24"/>
              </w:rPr>
              <w:t>Дата выдачи задания:</w:t>
            </w:r>
          </w:p>
        </w:tc>
        <w:tc>
          <w:tcPr>
            <w:tcW w:w="426" w:type="dxa"/>
            <w:tcBorders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" w:type="dxa"/>
            <w:tcBorders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Климов В.В.</w:t>
            </w:r>
          </w:p>
        </w:tc>
      </w:tr>
      <w:tr>
        <w:trPr>
          <w:trHeight w:val="506" w:hRule="atLeast"/>
        </w:trPr>
        <w:tc>
          <w:tcPr>
            <w:tcW w:w="2802" w:type="dxa"/>
            <w:gridSpan w:val="5"/>
            <w:vMerge w:val="continue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/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/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" w:type="dxa"/>
            <w:tcBorders/>
          </w:tcPr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Тихомирова Д.В.</w:t>
            </w:r>
          </w:p>
        </w:tc>
      </w:tr>
      <w:tr>
        <w:trPr/>
        <w:tc>
          <w:tcPr>
            <w:tcW w:w="2802" w:type="dxa"/>
            <w:gridSpan w:val="5"/>
            <w:tcBorders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26" w:type="dxa"/>
            <w:tcBorders/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/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" w:type="dxa"/>
            <w:tcBorders/>
          </w:tcPr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>
        <w:trPr/>
        <w:tc>
          <w:tcPr>
            <w:tcW w:w="247" w:type="dxa"/>
            <w:tcBorders/>
            <w:tcMar>
              <w:left w:w="28" w:type="dxa"/>
              <w:right w:w="28" w:type="dxa"/>
            </w:tcMar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86" w:type="dxa"/>
            <w:tcBorders/>
            <w:tcMar>
              <w:left w:w="28" w:type="dxa"/>
              <w:right w:w="28" w:type="dxa"/>
            </w:tcMar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сентября</w:t>
            </w:r>
          </w:p>
        </w:tc>
        <w:tc>
          <w:tcPr>
            <w:tcW w:w="851" w:type="dxa"/>
            <w:tcBorders/>
            <w:tcMar>
              <w:left w:w="28" w:type="dxa"/>
              <w:right w:w="28" w:type="dxa"/>
            </w:tcMar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2023г.</w:t>
            </w:r>
          </w:p>
        </w:tc>
        <w:tc>
          <w:tcPr>
            <w:tcW w:w="426" w:type="dxa"/>
            <w:tcBorders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" w:type="dxa"/>
            <w:tcBorders/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Чудновец И.В.</w:t>
            </w:r>
          </w:p>
        </w:tc>
      </w:tr>
      <w:tr>
        <w:trPr>
          <w:trHeight w:val="223" w:hRule="atLeast"/>
        </w:trPr>
        <w:tc>
          <w:tcPr>
            <w:tcW w:w="2802" w:type="dxa"/>
            <w:gridSpan w:val="5"/>
            <w:tcBorders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/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/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LO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" w:type="dxa"/>
            <w:tcBorders/>
          </w:tcPr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LO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sectPr>
      <w:type w:val="nextPage"/>
      <w:pgSz w:w="11906" w:h="16838"/>
      <w:pgMar w:left="1276" w:right="850" w:header="0" w:top="568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widowControl w:val="false"/>
      <w:spacing w:lineRule="auto" w:line="360"/>
      <w:jc w:val="center"/>
    </w:pPr>
    <w:rPr>
      <w:sz w:val="32"/>
      <w:szCs w:val="32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563</Words>
  <Characters>3927</Characters>
  <CharactersWithSpaces>4414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2024-02-13T19:28:59Z</dcterms:modified>
  <cp:revision>3</cp:revision>
  <dc:subject/>
  <dc:title/>
</cp:coreProperties>
</file>