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FD4C41" w:rsidRDefault="00FD4C41" w:rsidP="00FD4C41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Pr="00E750BA" w:rsidRDefault="00E750BA" w:rsidP="00FD4C4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E750BA">
        <w:rPr>
          <w:rFonts w:ascii="Times New Roman" w:hAnsi="Times New Roman" w:cs="Times New Roman"/>
          <w:b/>
          <w:sz w:val="32"/>
          <w:szCs w:val="32"/>
        </w:rPr>
        <w:t>2</w:t>
      </w:r>
    </w:p>
    <w:p w:rsidR="00FD4C41" w:rsidRDefault="00FD4C41" w:rsidP="00FD4C4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«Оценивание параметров линейного стационарного объекта методом наименьших квадратов</w:t>
      </w:r>
      <w:r w:rsidR="00E750BA" w:rsidRPr="00E750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750BA">
        <w:rPr>
          <w:rFonts w:ascii="Times New Roman" w:hAnsi="Times New Roman" w:cs="Times New Roman"/>
          <w:b/>
          <w:sz w:val="32"/>
          <w:szCs w:val="32"/>
        </w:rPr>
        <w:t>–</w:t>
      </w:r>
      <w:r w:rsidR="00E750BA" w:rsidRPr="00E750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0137A">
        <w:rPr>
          <w:rFonts w:ascii="Times New Roman" w:hAnsi="Times New Roman" w:cs="Times New Roman"/>
          <w:b/>
          <w:sz w:val="32"/>
          <w:szCs w:val="32"/>
        </w:rPr>
        <w:t>рекуррентная</w:t>
      </w:r>
      <w:bookmarkStart w:id="0" w:name="_GoBack"/>
      <w:bookmarkEnd w:id="0"/>
      <w:r w:rsidR="00E750BA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FD4C41" w:rsidRDefault="00FD4C41" w:rsidP="00FD4C41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Б15-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501: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FD4C41" w:rsidRDefault="00FD4C41" w:rsidP="00FD4C41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FD4C41" w:rsidRDefault="00FD4C41" w:rsidP="00FD4C41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FD4C41" w:rsidRDefault="00FD4C41" w:rsidP="00FD4C41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</w:t>
      </w:r>
    </w:p>
    <w:p w:rsidR="00FD4C41" w:rsidRPr="009B1827" w:rsidRDefault="00FD4C41" w:rsidP="00FD4C41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FD4C41" w:rsidRPr="00FD4C41" w:rsidRDefault="00FD4C41" w:rsidP="00FD4C41">
      <w:r>
        <w:t>Исследование свойств рекуррентной формы метода наименьших квадратов применительно к оценкам параметров линейного регрессионного объекта, исследование точности и скорости сходимости оценок к истинным значениям параметров в зависимости от задания начального приближения ковариационной матрицы ошибки и оценки начального приближения оценок параметров объекта.</w:t>
      </w:r>
    </w:p>
    <w:p w:rsidR="00FD4C41" w:rsidRDefault="00FD4C41" w:rsidP="00FD4C41">
      <w:pPr>
        <w:jc w:val="center"/>
      </w:pPr>
      <w:r w:rsidRPr="009B1827">
        <w:rPr>
          <w:b/>
          <w:sz w:val="28"/>
          <w:szCs w:val="28"/>
        </w:rPr>
        <w:t>Задание</w:t>
      </w:r>
    </w:p>
    <w:p w:rsidR="00FD4C41" w:rsidRPr="00B036E2" w:rsidRDefault="00FD4C41" w:rsidP="00FD4C41">
      <w:pPr>
        <w:rPr>
          <w:i/>
        </w:rPr>
      </w:pPr>
      <w:r>
        <w:t xml:space="preserve">В данной работе моделируется объект: </w:t>
      </w:r>
      <m:oMath>
        <m:r>
          <w:rPr>
            <w:rFonts w:ascii="Cambria Math" w:hAnsi="Cambria Math"/>
          </w:rPr>
          <m:t>y=3,5-0,3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</m:oMath>
      <w:r w:rsidR="00B0137A">
        <w:rPr>
          <w:rFonts w:eastAsiaTheme="minorEastAsia" w:cstheme="minorHAnsi"/>
        </w:rPr>
        <w:t>η</w:t>
      </w:r>
    </w:p>
    <w:p w:rsidR="00FD4C41" w:rsidRPr="009B1827" w:rsidRDefault="00FD4C41" w:rsidP="00FD4C41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t>Описание метода</w:t>
      </w:r>
    </w:p>
    <w:p w:rsidR="00FD4C41" w:rsidRPr="003711C6" w:rsidRDefault="00FD4C41" w:rsidP="00FD4C41">
      <w:r w:rsidRPr="003711C6">
        <w:t xml:space="preserve">Регрессионный объект и соответствующая ему модель имеют вид: </w:t>
      </w:r>
    </w:p>
    <w:p w:rsidR="00FD4C41" w:rsidRPr="003711C6" w:rsidRDefault="00B0137A" w:rsidP="00FD4C4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=U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FD4C41" w:rsidRPr="003711C6" w:rsidRDefault="00B0137A" w:rsidP="00FD4C4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=U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3711C6" w:rsidRDefault="003711C6" w:rsidP="00FD4C41">
      <w:pPr>
        <w:rPr>
          <w:rFonts w:eastAsiaTheme="minorEastAsia"/>
        </w:rPr>
      </w:pPr>
      <w:r>
        <w:rPr>
          <w:rFonts w:eastAsiaTheme="minorEastAsia"/>
        </w:rPr>
        <w:t>Рекуррентный алгоритм имеет следующий вид</w:t>
      </w:r>
      <w:r w:rsidRPr="003711C6">
        <w:rPr>
          <w:rFonts w:eastAsiaTheme="minorEastAsia"/>
        </w:rPr>
        <w:t>:</w:t>
      </w:r>
    </w:p>
    <w:p w:rsidR="003711C6" w:rsidRPr="003711C6" w:rsidRDefault="00B0137A" w:rsidP="00FD4C41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d>
        </m:oMath>
      </m:oMathPara>
    </w:p>
    <w:p w:rsidR="003711C6" w:rsidRDefault="00060005" w:rsidP="00FD4C41">
      <w:r>
        <w:t>Учитывая, что в лабораторной работе проводится идентификация параметров линейного регрессионного объекта, то рекуррентные соотношения принимают следующий вид</w:t>
      </w:r>
      <w:r w:rsidRPr="00060005">
        <w:t>:</w:t>
      </w:r>
    </w:p>
    <w:p w:rsidR="00060005" w:rsidRPr="00060005" w:rsidRDefault="00B0137A" w:rsidP="00FD4C4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</m:oMath>
      </m:oMathPara>
    </w:p>
    <w:p w:rsidR="00060005" w:rsidRDefault="00786709" w:rsidP="00786709">
      <w:pPr>
        <w:jc w:val="center"/>
      </w:pPr>
      <w:r>
        <w:rPr>
          <w:noProof/>
          <w:lang w:eastAsia="ru-RU"/>
        </w:rPr>
        <w:drawing>
          <wp:inline distT="0" distB="0" distL="0" distR="0" wp14:anchorId="73739CCC" wp14:editId="2EEE61DA">
            <wp:extent cx="3162300" cy="1339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3" cy="13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09" w:rsidRPr="00786709" w:rsidRDefault="00786709" w:rsidP="00FD4C41">
      <w:r>
        <w:t xml:space="preserve">Для инициализации рекуррентного процесса требуется задать начальные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(0). Можно задать начальные приближения без предварительных оценок, но тогда нужно следовать правилу</w:t>
      </w:r>
      <w:r w:rsidRPr="00786709">
        <w:rPr>
          <w:rFonts w:eastAsiaTheme="minorEastAsia"/>
        </w:rPr>
        <w:t>:</w:t>
      </w:r>
      <w:r>
        <w:rPr>
          <w:rFonts w:eastAsiaTheme="minorEastAsia"/>
        </w:rPr>
        <w:t xml:space="preserve"> чем хуже приближения, тем больше должна быть матрица </w:t>
      </w:r>
      <w:proofErr w:type="gramStart"/>
      <w:r>
        <w:rPr>
          <w:rFonts w:eastAsiaTheme="minorEastAsia"/>
          <w:lang w:val="en-US"/>
        </w:rPr>
        <w:t>P</w:t>
      </w:r>
      <w:r w:rsidRPr="00786709">
        <w:rPr>
          <w:rFonts w:eastAsiaTheme="minorEastAsia"/>
        </w:rPr>
        <w:t>(</w:t>
      </w:r>
      <w:proofErr w:type="gramEnd"/>
      <w:r w:rsidRPr="00786709">
        <w:rPr>
          <w:rFonts w:eastAsiaTheme="minorEastAsia"/>
        </w:rPr>
        <w:t>0)</w:t>
      </w:r>
      <w:r>
        <w:rPr>
          <w:rFonts w:eastAsiaTheme="minorEastAsia"/>
        </w:rPr>
        <w:t>.</w:t>
      </w:r>
    </w:p>
    <w:p w:rsidR="00C93F7F" w:rsidRDefault="00C93F7F">
      <w:pPr>
        <w:rPr>
          <w:highlight w:val="yellow"/>
        </w:rPr>
      </w:pPr>
      <w:r>
        <w:rPr>
          <w:highlight w:val="yellow"/>
        </w:rPr>
        <w:br w:type="page"/>
      </w:r>
    </w:p>
    <w:p w:rsidR="00786709" w:rsidRPr="00786709" w:rsidRDefault="00786709" w:rsidP="00786709">
      <w:pPr>
        <w:jc w:val="center"/>
      </w:pPr>
      <w:r w:rsidRPr="00786709">
        <w:rPr>
          <w:b/>
          <w:sz w:val="28"/>
          <w:szCs w:val="28"/>
        </w:rPr>
        <w:lastRenderedPageBreak/>
        <w:t>Результаты</w:t>
      </w:r>
      <w:r w:rsidRPr="00786709">
        <w:t xml:space="preserve"> </w:t>
      </w:r>
      <w:r w:rsidRPr="00786709">
        <w:rPr>
          <w:b/>
          <w:sz w:val="28"/>
          <w:szCs w:val="28"/>
        </w:rPr>
        <w:t>работы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647"/>
        <w:gridCol w:w="1319"/>
        <w:gridCol w:w="762"/>
        <w:gridCol w:w="1095"/>
        <w:gridCol w:w="1134"/>
        <w:gridCol w:w="1134"/>
        <w:gridCol w:w="1134"/>
        <w:gridCol w:w="1134"/>
        <w:gridCol w:w="1559"/>
      </w:tblGrid>
      <w:tr w:rsidR="00AD54DC" w:rsidTr="00AD54DC">
        <w:tc>
          <w:tcPr>
            <w:tcW w:w="647" w:type="dxa"/>
            <w:vMerge w:val="restart"/>
          </w:tcPr>
          <w:p w:rsidR="00C93F7F" w:rsidRPr="00C93F7F" w:rsidRDefault="00C93F7F">
            <w:proofErr w:type="spellStart"/>
            <w:r>
              <w:t>Эксп</w:t>
            </w:r>
            <w:proofErr w:type="spellEnd"/>
            <w:r>
              <w:t xml:space="preserve"> №</w:t>
            </w:r>
          </w:p>
        </w:tc>
        <w:tc>
          <w:tcPr>
            <w:tcW w:w="2081" w:type="dxa"/>
            <w:gridSpan w:val="2"/>
            <w:vMerge w:val="restart"/>
          </w:tcPr>
          <w:p w:rsidR="00C93F7F" w:rsidRPr="00020F1E" w:rsidRDefault="00020F1E">
            <w:r>
              <w:t>Исходные данные для тестового моделирования</w:t>
            </w:r>
          </w:p>
        </w:tc>
        <w:tc>
          <w:tcPr>
            <w:tcW w:w="7190" w:type="dxa"/>
            <w:gridSpan w:val="6"/>
          </w:tcPr>
          <w:p w:rsidR="00C93F7F" w:rsidRPr="00020F1E" w:rsidRDefault="00020F1E" w:rsidP="00020F1E">
            <w:r>
              <w:t xml:space="preserve">Ошибки оценки параметров при </w:t>
            </w:r>
            <m:oMath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</m:oMath>
          </w:p>
        </w:tc>
      </w:tr>
      <w:tr w:rsidR="00AD54DC" w:rsidTr="00AD54DC">
        <w:tc>
          <w:tcPr>
            <w:tcW w:w="647" w:type="dxa"/>
            <w:vMerge/>
          </w:tcPr>
          <w:p w:rsidR="00AD54DC" w:rsidRDefault="00AD54DC" w:rsidP="00AD54DC"/>
        </w:tc>
        <w:tc>
          <w:tcPr>
            <w:tcW w:w="2081" w:type="dxa"/>
            <w:gridSpan w:val="2"/>
            <w:vMerge/>
          </w:tcPr>
          <w:p w:rsidR="00AD54DC" w:rsidRDefault="00AD54DC" w:rsidP="00AD54DC"/>
        </w:tc>
        <w:tc>
          <w:tcPr>
            <w:tcW w:w="1095" w:type="dxa"/>
          </w:tcPr>
          <w:p w:rsidR="00AD54DC" w:rsidRDefault="00B0137A" w:rsidP="00AD54D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AD54DC" w:rsidRDefault="00B0137A" w:rsidP="00AD54D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AD54DC" w:rsidRDefault="00B0137A" w:rsidP="00AD54D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AD54DC" w:rsidRDefault="00B0137A" w:rsidP="00AD54D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AD54DC" w:rsidRDefault="00B0137A" w:rsidP="00AD54D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:rsidR="00AD54DC" w:rsidRPr="00D845FD" w:rsidRDefault="00B0137A" w:rsidP="00AD54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B94238" w:rsidTr="00490B49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19" w:type="dxa"/>
            <w:vMerge w:val="restart"/>
          </w:tcPr>
          <w:p w:rsidR="00B94238" w:rsidRPr="00777123" w:rsidRDefault="00B0137A" w:rsidP="00B9423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2.5</m:t>
                </m:r>
              </m:oMath>
            </m:oMathPara>
          </w:p>
          <w:p w:rsidR="00B94238" w:rsidRPr="00777123" w:rsidRDefault="00B0137A" w:rsidP="00B9423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  <w:p w:rsidR="00B94238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B94238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B94238" w:rsidRPr="00020F1E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762" w:type="dxa"/>
          </w:tcPr>
          <w:p w:rsidR="00B94238" w:rsidRPr="00B45ED0" w:rsidRDefault="00B94238" w:rsidP="00B94238">
            <w:pPr>
              <w:rPr>
                <w:lang w:val="en-US"/>
              </w:rPr>
            </w:pPr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0,146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0,004264</w:t>
            </w:r>
          </w:p>
        </w:tc>
      </w:tr>
      <w:tr w:rsidR="00B94238" w:rsidTr="00490B49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Default="00B94238" w:rsidP="00B9423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0,000872</w:t>
            </w:r>
          </w:p>
        </w:tc>
      </w:tr>
      <w:tr w:rsidR="00B94238" w:rsidTr="00490B49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Pr="00650243" w:rsidRDefault="00B94238" w:rsidP="00B94238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=10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B94238" w:rsidRPr="00650243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 w:rsidRPr="00650243">
              <w:rPr>
                <w:rFonts w:ascii="Calibri" w:hAnsi="Calibri" w:cs="Calibri"/>
                <w:color w:val="000000"/>
              </w:rPr>
              <w:t>0,00072</w:t>
            </w:r>
          </w:p>
        </w:tc>
      </w:tr>
      <w:tr w:rsidR="00B94238" w:rsidTr="00490B49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Default="00B94238" w:rsidP="00B9423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0,249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0,012421</w:t>
            </w:r>
          </w:p>
        </w:tc>
      </w:tr>
      <w:tr w:rsidR="00B94238" w:rsidTr="008B0F78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319" w:type="dxa"/>
            <w:vMerge w:val="restart"/>
          </w:tcPr>
          <w:p w:rsidR="00B94238" w:rsidRPr="00B94238" w:rsidRDefault="00B0137A" w:rsidP="00B94238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B94238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B94238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B94238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B94238" w:rsidRPr="00020F1E" w:rsidRDefault="00B0137A" w:rsidP="00B942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762" w:type="dxa"/>
          </w:tcPr>
          <w:p w:rsidR="00B94238" w:rsidRDefault="00B94238" w:rsidP="00B9423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0,016821</w:t>
            </w:r>
          </w:p>
        </w:tc>
      </w:tr>
      <w:tr w:rsidR="00B94238" w:rsidTr="008B0F78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Pr="00650243" w:rsidRDefault="00B94238" w:rsidP="00B94238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B94238" w:rsidRPr="00650243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 w:rsidRPr="00650243">
              <w:rPr>
                <w:rFonts w:ascii="Calibri" w:hAnsi="Calibri" w:cs="Calibri"/>
                <w:color w:val="000000"/>
              </w:rPr>
              <w:t>0,001281</w:t>
            </w:r>
          </w:p>
        </w:tc>
      </w:tr>
      <w:tr w:rsidR="00B94238" w:rsidTr="008B0F78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Default="00B94238" w:rsidP="00B9423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0,007534</w:t>
            </w:r>
          </w:p>
        </w:tc>
      </w:tr>
      <w:tr w:rsidR="00B94238" w:rsidTr="008B0F78">
        <w:tc>
          <w:tcPr>
            <w:tcW w:w="647" w:type="dxa"/>
          </w:tcPr>
          <w:p w:rsidR="00B94238" w:rsidRPr="00C93F7F" w:rsidRDefault="00B94238" w:rsidP="00B94238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319" w:type="dxa"/>
            <w:vMerge/>
          </w:tcPr>
          <w:p w:rsidR="00B94238" w:rsidRDefault="00B94238" w:rsidP="00B94238"/>
        </w:tc>
        <w:tc>
          <w:tcPr>
            <w:tcW w:w="762" w:type="dxa"/>
          </w:tcPr>
          <w:p w:rsidR="00B94238" w:rsidRDefault="00B94238" w:rsidP="00B9423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095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1,405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134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559" w:type="dxa"/>
            <w:vAlign w:val="bottom"/>
          </w:tcPr>
          <w:p w:rsidR="00B94238" w:rsidRDefault="00B94238" w:rsidP="00B942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0,395229</w:t>
            </w:r>
          </w:p>
        </w:tc>
      </w:tr>
      <w:tr w:rsidR="00AF7A01" w:rsidTr="00F74593">
        <w:tc>
          <w:tcPr>
            <w:tcW w:w="647" w:type="dxa"/>
          </w:tcPr>
          <w:p w:rsidR="00AF7A01" w:rsidRPr="00C93F7F" w:rsidRDefault="00AF7A01" w:rsidP="00AF7A01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19" w:type="dxa"/>
            <w:vMerge w:val="restart"/>
          </w:tcPr>
          <w:p w:rsidR="00AF7A01" w:rsidRPr="00B94238" w:rsidRDefault="00B0137A" w:rsidP="00AF7A01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  <w:p w:rsidR="00AF7A01" w:rsidRDefault="00B0137A" w:rsidP="00AF7A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:rsidR="00AF7A01" w:rsidRDefault="00B0137A" w:rsidP="00AF7A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:rsidR="00AF7A01" w:rsidRDefault="00B0137A" w:rsidP="00AF7A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:rsidR="00AF7A01" w:rsidRPr="00020F1E" w:rsidRDefault="00B0137A" w:rsidP="00AF7A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762" w:type="dxa"/>
          </w:tcPr>
          <w:p w:rsidR="00AF7A01" w:rsidRDefault="00AF7A01" w:rsidP="00AF7A01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095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0,564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59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0,063621</w:t>
            </w:r>
          </w:p>
        </w:tc>
      </w:tr>
      <w:tr w:rsidR="00AF7A01" w:rsidTr="00F74593">
        <w:tc>
          <w:tcPr>
            <w:tcW w:w="647" w:type="dxa"/>
          </w:tcPr>
          <w:p w:rsidR="00AF7A01" w:rsidRPr="00C93F7F" w:rsidRDefault="00AF7A01" w:rsidP="00AF7A01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319" w:type="dxa"/>
            <w:vMerge/>
          </w:tcPr>
          <w:p w:rsidR="00AF7A01" w:rsidRDefault="00AF7A01" w:rsidP="00AF7A01"/>
        </w:tc>
        <w:tc>
          <w:tcPr>
            <w:tcW w:w="762" w:type="dxa"/>
          </w:tcPr>
          <w:p w:rsidR="00AF7A01" w:rsidRPr="00650243" w:rsidRDefault="00AF7A01" w:rsidP="00AF7A01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</w:t>
            </w:r>
          </w:p>
        </w:tc>
        <w:tc>
          <w:tcPr>
            <w:tcW w:w="1095" w:type="dxa"/>
            <w:vAlign w:val="bottom"/>
          </w:tcPr>
          <w:p w:rsidR="00AF7A01" w:rsidRDefault="00650243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AF7A01">
              <w:rPr>
                <w:rFonts w:ascii="Calibri" w:hAnsi="Calibri" w:cs="Calibri"/>
                <w:color w:val="000000"/>
              </w:rPr>
              <w:t>29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AF7A01" w:rsidRPr="00650243" w:rsidRDefault="00650243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 w:rsidRPr="00650243">
              <w:rPr>
                <w:rFonts w:ascii="Calibri" w:hAnsi="Calibri" w:cs="Calibri"/>
                <w:color w:val="000000"/>
              </w:rPr>
              <w:t>0,0</w:t>
            </w:r>
            <w:r w:rsidR="00AF7A01" w:rsidRPr="00650243"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AF7A01" w:rsidTr="00F74593">
        <w:tc>
          <w:tcPr>
            <w:tcW w:w="647" w:type="dxa"/>
          </w:tcPr>
          <w:p w:rsidR="00AF7A01" w:rsidRPr="00C93F7F" w:rsidRDefault="00AF7A01" w:rsidP="00AF7A01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319" w:type="dxa"/>
            <w:vMerge/>
          </w:tcPr>
          <w:p w:rsidR="00AF7A01" w:rsidRDefault="00AF7A01" w:rsidP="00AF7A01"/>
        </w:tc>
        <w:tc>
          <w:tcPr>
            <w:tcW w:w="762" w:type="dxa"/>
          </w:tcPr>
          <w:p w:rsidR="00AF7A01" w:rsidRPr="00650243" w:rsidRDefault="00AF7A01" w:rsidP="00AF7A01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=10</w:t>
            </w:r>
          </w:p>
        </w:tc>
        <w:tc>
          <w:tcPr>
            <w:tcW w:w="1095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0,261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59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0,013635</w:t>
            </w:r>
          </w:p>
        </w:tc>
      </w:tr>
      <w:tr w:rsidR="00AF7A01" w:rsidTr="00F74593">
        <w:tc>
          <w:tcPr>
            <w:tcW w:w="647" w:type="dxa"/>
          </w:tcPr>
          <w:p w:rsidR="00AF7A01" w:rsidRPr="00C93F7F" w:rsidRDefault="00AF7A01" w:rsidP="00AF7A01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319" w:type="dxa"/>
            <w:vMerge/>
          </w:tcPr>
          <w:p w:rsidR="00AF7A01" w:rsidRDefault="00AF7A01" w:rsidP="00AF7A01"/>
        </w:tc>
        <w:tc>
          <w:tcPr>
            <w:tcW w:w="762" w:type="dxa"/>
          </w:tcPr>
          <w:p w:rsidR="00AF7A01" w:rsidRDefault="00AF7A01" w:rsidP="00AF7A01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095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0,091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134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559" w:type="dxa"/>
            <w:vAlign w:val="bottom"/>
          </w:tcPr>
          <w:p w:rsidR="00AF7A01" w:rsidRDefault="00AF7A01" w:rsidP="00AF7A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0,002246</w:t>
            </w:r>
          </w:p>
        </w:tc>
      </w:tr>
    </w:tbl>
    <w:p w:rsidR="00786709" w:rsidRPr="00B0137A" w:rsidRDefault="00B0137A">
      <w:pPr>
        <w:rPr>
          <w:lang w:val="en-US"/>
        </w:rPr>
      </w:pPr>
      <w:r>
        <w:t>Таблица 1</w:t>
      </w:r>
      <w:r>
        <w:rPr>
          <w:lang w:val="en-US"/>
        </w:rPr>
        <w:t>: “</w:t>
      </w:r>
      <w:r>
        <w:t>Результаты работы</w:t>
      </w:r>
      <w:r>
        <w:rPr>
          <w:lang w:val="en-US"/>
        </w:rPr>
        <w:t>”</w:t>
      </w:r>
    </w:p>
    <w:p w:rsidR="00786709" w:rsidRDefault="00786709">
      <w:r>
        <w:br w:type="page"/>
      </w:r>
    </w:p>
    <w:p w:rsidR="000E03C6" w:rsidRDefault="00786709">
      <w:r>
        <w:rPr>
          <w:noProof/>
          <w:lang w:eastAsia="ru-RU"/>
        </w:rPr>
        <w:lastRenderedPageBreak/>
        <w:drawing>
          <wp:inline distT="0" distB="0" distL="0" distR="0">
            <wp:extent cx="4900085" cy="3909399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09" w:rsidRDefault="005B731B">
      <w:pPr>
        <w:rPr>
          <w:noProof/>
          <w:lang w:val="en-US" w:eastAsia="ru-RU"/>
        </w:rPr>
      </w:pPr>
      <w:r>
        <w:rPr>
          <w:noProof/>
          <w:lang w:eastAsia="ru-RU"/>
        </w:rPr>
        <w:t>График 1</w:t>
      </w:r>
      <w:r>
        <w:rPr>
          <w:noProof/>
          <w:lang w:val="en-US" w:eastAsia="ru-RU"/>
        </w:rPr>
        <w:t>: “</w:t>
      </w:r>
      <w:r>
        <w:rPr>
          <w:noProof/>
          <w:lang w:eastAsia="ru-RU"/>
        </w:rPr>
        <w:t>начальные приближения 1</w:t>
      </w:r>
      <w:r>
        <w:rPr>
          <w:noProof/>
          <w:lang w:val="en-US" w:eastAsia="ru-RU"/>
        </w:rPr>
        <w:t>”</w:t>
      </w:r>
    </w:p>
    <w:p w:rsidR="00B0137A" w:rsidRPr="005B731B" w:rsidRDefault="00B0137A">
      <w:pPr>
        <w:rPr>
          <w:noProof/>
          <w:lang w:eastAsia="ru-RU"/>
        </w:rPr>
      </w:pPr>
    </w:p>
    <w:p w:rsidR="00786709" w:rsidRDefault="00786709">
      <w:r>
        <w:rPr>
          <w:noProof/>
          <w:lang w:eastAsia="ru-RU"/>
        </w:rPr>
        <w:drawing>
          <wp:inline distT="0" distB="0" distL="0" distR="0">
            <wp:extent cx="4900085" cy="39093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09" w:rsidRDefault="005B731B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График </w:t>
      </w:r>
      <w:r>
        <w:rPr>
          <w:noProof/>
          <w:lang w:eastAsia="ru-RU"/>
        </w:rPr>
        <w:t>2</w:t>
      </w:r>
      <w:r>
        <w:rPr>
          <w:noProof/>
          <w:lang w:val="en-US" w:eastAsia="ru-RU"/>
        </w:rPr>
        <w:t>: “</w:t>
      </w:r>
      <w:r>
        <w:rPr>
          <w:noProof/>
          <w:lang w:eastAsia="ru-RU"/>
        </w:rPr>
        <w:t>начальные приближения 2</w:t>
      </w:r>
      <w:r>
        <w:rPr>
          <w:noProof/>
          <w:lang w:val="en-US" w:eastAsia="ru-RU"/>
        </w:rPr>
        <w:t>”</w:t>
      </w:r>
    </w:p>
    <w:p w:rsidR="00B0137A" w:rsidRDefault="00B0137A">
      <w:pPr>
        <w:rPr>
          <w:noProof/>
          <w:lang w:eastAsia="ru-RU"/>
        </w:rPr>
      </w:pPr>
    </w:p>
    <w:p w:rsidR="00786709" w:rsidRDefault="00786709">
      <w:r>
        <w:rPr>
          <w:noProof/>
          <w:lang w:eastAsia="ru-RU"/>
        </w:rPr>
        <w:lastRenderedPageBreak/>
        <w:drawing>
          <wp:inline distT="0" distB="0" distL="0" distR="0">
            <wp:extent cx="4900085" cy="3909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1B" w:rsidRDefault="005B731B">
      <w:pPr>
        <w:rPr>
          <w:noProof/>
          <w:lang w:eastAsia="ru-RU"/>
        </w:rPr>
      </w:pPr>
      <w:r>
        <w:rPr>
          <w:noProof/>
          <w:lang w:eastAsia="ru-RU"/>
        </w:rPr>
        <w:t xml:space="preserve">График </w:t>
      </w:r>
      <w:r>
        <w:rPr>
          <w:noProof/>
          <w:lang w:eastAsia="ru-RU"/>
        </w:rPr>
        <w:t>3</w:t>
      </w:r>
      <w:r>
        <w:rPr>
          <w:noProof/>
          <w:lang w:val="en-US" w:eastAsia="ru-RU"/>
        </w:rPr>
        <w:t>: “</w:t>
      </w:r>
      <w:r>
        <w:rPr>
          <w:noProof/>
          <w:lang w:eastAsia="ru-RU"/>
        </w:rPr>
        <w:t>начальные приближения 3</w:t>
      </w:r>
      <w:r>
        <w:rPr>
          <w:noProof/>
          <w:lang w:val="en-US" w:eastAsia="ru-RU"/>
        </w:rPr>
        <w:t>”</w:t>
      </w:r>
    </w:p>
    <w:p w:rsidR="00786709" w:rsidRDefault="00786709">
      <w:r>
        <w:br w:type="page"/>
      </w:r>
    </w:p>
    <w:p w:rsidR="00786709" w:rsidRDefault="00786709" w:rsidP="00786709">
      <w:pPr>
        <w:jc w:val="center"/>
      </w:pPr>
      <w:r w:rsidRPr="00786709">
        <w:rPr>
          <w:b/>
          <w:sz w:val="28"/>
          <w:szCs w:val="28"/>
        </w:rPr>
        <w:lastRenderedPageBreak/>
        <w:t>Заключение</w:t>
      </w:r>
    </w:p>
    <w:p w:rsidR="00786709" w:rsidRDefault="006B1825">
      <w:r>
        <w:t>В данной работе была изучена рекуррентная форма метода наименьших квадратов применительно к оценкам параметров линейного регрессионного объекта, исследованы точность и скорости сходимости оценок к истинным значениям параметров в зависимости от начальных приближений ковариационной матрицы ошибки оценки и начального приближения оценок параметров объекта.</w:t>
      </w:r>
    </w:p>
    <w:p w:rsidR="006B1825" w:rsidRPr="006B1825" w:rsidRDefault="006B1825">
      <w:r>
        <w:t>На основе моделирования и расчетов были сделаны следующие выводы</w:t>
      </w:r>
      <w:r w:rsidRPr="006B1825">
        <w:t>:</w:t>
      </w:r>
    </w:p>
    <w:p w:rsidR="006B1825" w:rsidRDefault="006B1825" w:rsidP="006B1825">
      <w:pPr>
        <w:pStyle w:val="a5"/>
        <w:numPr>
          <w:ilvl w:val="0"/>
          <w:numId w:val="1"/>
        </w:numPr>
      </w:pPr>
      <w:r>
        <w:t>Пр</w:t>
      </w:r>
      <w:r w:rsidR="00650243">
        <w:t xml:space="preserve">и плохих относительно хороших начальных приближениях и больших значениях </w:t>
      </w:r>
      <w:proofErr w:type="gramStart"/>
      <w:r w:rsidR="00650243">
        <w:rPr>
          <w:lang w:val="en-US"/>
        </w:rPr>
        <w:t>P</w:t>
      </w:r>
      <w:r w:rsidR="00650243" w:rsidRPr="00650243">
        <w:t>(</w:t>
      </w:r>
      <w:proofErr w:type="gramEnd"/>
      <w:r w:rsidR="00650243" w:rsidRPr="00650243">
        <w:t>0)</w:t>
      </w:r>
      <w:r w:rsidR="00650243">
        <w:t xml:space="preserve"> скорость сходимости плохая.</w:t>
      </w:r>
    </w:p>
    <w:p w:rsidR="00650243" w:rsidRDefault="00650243" w:rsidP="006B1825">
      <w:pPr>
        <w:pStyle w:val="a5"/>
        <w:numPr>
          <w:ilvl w:val="0"/>
          <w:numId w:val="1"/>
        </w:numPr>
      </w:pPr>
      <w:r>
        <w:t xml:space="preserve">При хороших начальных приближениях скорость сходимости лучше при меньших значениях </w:t>
      </w:r>
      <w:proofErr w:type="gramStart"/>
      <w:r>
        <w:rPr>
          <w:lang w:val="en-US"/>
        </w:rPr>
        <w:t>P</w:t>
      </w:r>
      <w:r w:rsidRPr="00650243">
        <w:t>(</w:t>
      </w:r>
      <w:proofErr w:type="gramEnd"/>
      <w:r w:rsidRPr="00650243">
        <w:t>0)</w:t>
      </w:r>
      <w:r>
        <w:t>.</w:t>
      </w:r>
    </w:p>
    <w:p w:rsidR="00786709" w:rsidRPr="00FD4C41" w:rsidRDefault="00650243" w:rsidP="00650243">
      <w:pPr>
        <w:pStyle w:val="a5"/>
        <w:numPr>
          <w:ilvl w:val="0"/>
          <w:numId w:val="1"/>
        </w:numPr>
      </w:pPr>
      <w:r>
        <w:t xml:space="preserve">При одинаковых значениях </w:t>
      </w:r>
      <w:proofErr w:type="gramStart"/>
      <w:r>
        <w:rPr>
          <w:lang w:val="en-US"/>
        </w:rPr>
        <w:t>P</w:t>
      </w:r>
      <w:r w:rsidRPr="00650243">
        <w:t>(</w:t>
      </w:r>
      <w:proofErr w:type="gramEnd"/>
      <w:r w:rsidRPr="00650243">
        <w:t>0)</w:t>
      </w:r>
      <w:r>
        <w:t>, скорость сходимости лучше с более точными начальными приближениями.</w:t>
      </w:r>
    </w:p>
    <w:sectPr w:rsidR="00786709" w:rsidRPr="00FD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41"/>
    <w:rsid w:val="00020F1E"/>
    <w:rsid w:val="00060005"/>
    <w:rsid w:val="000835A2"/>
    <w:rsid w:val="000E03C6"/>
    <w:rsid w:val="001F437E"/>
    <w:rsid w:val="003711C6"/>
    <w:rsid w:val="003B16AB"/>
    <w:rsid w:val="005B731B"/>
    <w:rsid w:val="005D616F"/>
    <w:rsid w:val="00650243"/>
    <w:rsid w:val="006B1825"/>
    <w:rsid w:val="00777123"/>
    <w:rsid w:val="00786709"/>
    <w:rsid w:val="00AD0D96"/>
    <w:rsid w:val="00AD54DC"/>
    <w:rsid w:val="00AF7A01"/>
    <w:rsid w:val="00B0137A"/>
    <w:rsid w:val="00B02E61"/>
    <w:rsid w:val="00B45ED0"/>
    <w:rsid w:val="00B94238"/>
    <w:rsid w:val="00C93F7F"/>
    <w:rsid w:val="00E750BA"/>
    <w:rsid w:val="00F30EDF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F002"/>
  <w15:chartTrackingRefBased/>
  <w15:docId w15:val="{3696353E-BB83-4722-BFC8-4BF8DA24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4C4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FD4C4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93F7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20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2018-10-14T12:47:00Z</dcterms:created>
  <dcterms:modified xsi:type="dcterms:W3CDTF">2018-10-17T06:56:00Z</dcterms:modified>
</cp:coreProperties>
</file>