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>
      <w:pPr>
        <w:pStyle w:val="NormalWeb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Web"/>
        <w:spacing w:lineRule="auto" w:line="360" w:before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Web"/>
        <w:spacing w:lineRule="auto" w:line="360" w:before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>
      <w:pPr>
        <w:pStyle w:val="NormalWeb"/>
        <w:spacing w:lineRule="auto" w:line="360" w:before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>
      <w:pPr>
        <w:pStyle w:val="NormalWeb"/>
        <w:spacing w:lineRule="auto" w:line="360" w:before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№4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«Исследование абсолютно-оптимальных рекуррентных алгоритмов»</w:t>
      </w:r>
    </w:p>
    <w:p>
      <w:pPr>
        <w:pStyle w:val="Standard"/>
        <w:tabs>
          <w:tab w:val="clear" w:pos="708"/>
          <w:tab w:val="left" w:pos="3228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228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5772" w:leader="none"/>
        </w:tabs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>Выполнил студент группы Б1</w:t>
      </w:r>
      <w:r>
        <w:rPr>
          <w:rFonts w:eastAsia="Calibri" w:cs="Times New Roman" w:ascii="Times New Roman" w:hAnsi="Times New Roman"/>
          <w:b/>
          <w:sz w:val="28"/>
          <w:szCs w:val="28"/>
        </w:rPr>
        <w:t>7</w:t>
      </w:r>
      <w:r>
        <w:rPr>
          <w:rFonts w:cs="Times New Roman" w:ascii="Times New Roman" w:hAnsi="Times New Roman"/>
          <w:b/>
          <w:sz w:val="28"/>
          <w:szCs w:val="28"/>
        </w:rPr>
        <w:t>-5</w:t>
      </w:r>
      <w:r>
        <w:rPr>
          <w:rFonts w:eastAsia="Calibri"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1: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Чудновец Иван</w:t>
      </w:r>
    </w:p>
    <w:p>
      <w:pPr>
        <w:pStyle w:val="Standard"/>
        <w:tabs>
          <w:tab w:val="clear" w:pos="708"/>
          <w:tab w:val="left" w:pos="5772" w:leader="none"/>
        </w:tabs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5529" w:leader="none"/>
        </w:tabs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>Проверила:</w:t>
        <w:tab/>
      </w:r>
      <w:r>
        <w:rPr>
          <w:rFonts w:cs="Times New Roman" w:ascii="Times New Roman" w:hAnsi="Times New Roman"/>
          <w:sz w:val="28"/>
          <w:szCs w:val="28"/>
        </w:rPr>
        <w:t xml:space="preserve"> Воробьева Д.В.</w:t>
      </w:r>
    </w:p>
    <w:p>
      <w:pPr>
        <w:pStyle w:val="Standard"/>
        <w:tabs>
          <w:tab w:val="clear" w:pos="708"/>
          <w:tab w:val="left" w:pos="364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64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64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64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64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3648" w:leader="none"/>
        </w:tabs>
        <w:jc w:val="center"/>
        <w:outlineLvl w:val="0"/>
        <w:rPr/>
      </w:pPr>
      <w:r>
        <w:rPr>
          <w:rFonts w:cs="Times New Roman" w:ascii="Times New Roman" w:hAnsi="Times New Roman"/>
          <w:sz w:val="28"/>
          <w:szCs w:val="28"/>
        </w:rPr>
        <w:t>Москва, 20</w:t>
      </w:r>
      <w:bookmarkStart w:id="0" w:name="_GoBack"/>
      <w:bookmarkEnd w:id="0"/>
      <w:r>
        <w:rPr>
          <w:rFonts w:eastAsia="Calibri" w:cs="Times New Roman" w:ascii="Times New Roman" w:hAnsi="Times New Roman"/>
          <w:sz w:val="28"/>
          <w:szCs w:val="28"/>
        </w:rPr>
        <w:t>21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rPr/>
      </w:pPr>
      <w:r>
        <w:rPr/>
        <w:t>Исследование эффективности использования абсолютно-оптимальных рекуррентных алгоритмов оценивания параметров линейных регрессионных объектов при различных статистических свойствах шумов измерений по сравнению с оптимальными алгоритмами; точность и скорость сходимости оценок к истинным значениям параметров в зависимости от статистических характеристик шумов измерений.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метода</w:t>
      </w:r>
    </w:p>
    <w:p>
      <w:pPr>
        <w:pStyle w:val="Normal"/>
        <w:rPr/>
      </w:pPr>
      <w:r>
        <w:rPr/>
        <w:t>В зависимости от того, насколько хорошо изучен «объект» идентификации, могут возникнуть следующие ситуации:</w:t>
      </w:r>
    </w:p>
    <w:p>
      <w:pPr>
        <w:pStyle w:val="Normal"/>
        <w:rPr/>
      </w:pPr>
      <w:r>
        <w:rPr/>
        <w:t>Объект изучен хорошо, правильно определена плотность распределения шума, т.е. принятая и реальная плотности распределения совпадают и на основе принятой функции распределения формируется оптимальная функция потерь.</w:t>
      </w:r>
    </w:p>
    <w:p>
      <w:pPr>
        <w:pStyle w:val="Normal"/>
        <w:rPr/>
      </w:pPr>
      <w:r>
        <w:rPr/>
        <w:t>Объект изучен плохо. При этом, как правило, считают, что плотность распределения шума соответствует нормальному закону распределения, хотя на самом деле шум имеет распределение Коши. Таким образом, опираясь на ложную гипотезу о нормальном распределении шума, в качестве функции потерь выбирается квадратичная функция.</w:t>
      </w:r>
    </w:p>
    <w:p>
      <w:pPr>
        <w:pStyle w:val="Normal"/>
        <w:rPr/>
      </w:pPr>
      <w:r>
        <w:rPr/>
        <w:t>Предлагается реализовать абсолютно-оптимальный рекуррентный алгоритм оценивания параметров объекта для каждой из ситуаций. Для оценки эффективности использования абсолютно-оптимальных рекуррентных алгоритмов проводилось сравнение сглаженной ошибки оценки параметров объекта, определенных, когда объект изучили хорошо и когда плохо, при различных значениях параметра распределения Коши — s (s=0.1, 2, 10).</w:t>
      </w:r>
    </w:p>
    <w:p>
      <w:pPr>
        <w:pStyle w:val="Normal"/>
        <w:rPr/>
      </w:pPr>
      <w:r>
        <w:rPr/>
        <w:t>Для оценки эффективности абсолютно-оптимальных алгоритмов рассмотрим задачу идентификации параметров линейного регрессионного объекта вида:</w:t>
      </w:r>
    </w:p>
    <w:p>
      <w:pPr>
        <w:pStyle w:val="Normal"/>
        <w:rPr/>
      </w:pPr>
      <w:r>
        <w:rPr>
          <w:rFonts w:cs="Cambria Math" w:ascii="Cambria Math" w:hAnsi="Cambria Math"/>
        </w:rPr>
        <w:t>𝑦</w:t>
      </w:r>
      <w:r>
        <w:rPr/>
        <w:t>(</w:t>
      </w:r>
      <w:r>
        <w:rPr>
          <w:rFonts w:cs="Cambria Math" w:ascii="Cambria Math" w:hAnsi="Cambria Math"/>
        </w:rPr>
        <w:t>𝑖</w:t>
      </w:r>
      <w:r>
        <w:rPr/>
        <w:t>)=с0+с1</w:t>
      </w:r>
      <w:r>
        <w:rPr>
          <w:rFonts w:cs="Cambria Math" w:ascii="Cambria Math" w:hAnsi="Cambria Math"/>
        </w:rPr>
        <w:t>𝑢</w:t>
      </w:r>
      <w:r>
        <w:rPr/>
        <w:t>1(</w:t>
      </w:r>
      <w:r>
        <w:rPr>
          <w:rFonts w:cs="Cambria Math" w:ascii="Cambria Math" w:hAnsi="Cambria Math"/>
        </w:rPr>
        <w:t>𝑖</w:t>
      </w:r>
      <w:r>
        <w:rPr/>
        <w:t>)+...+с4</w:t>
      </w:r>
      <w:r>
        <w:rPr>
          <w:rFonts w:cs="Cambria Math" w:ascii="Cambria Math" w:hAnsi="Cambria Math"/>
        </w:rPr>
        <w:t>𝑢</w:t>
      </w:r>
      <w:r>
        <w:rPr/>
        <w:t>4(</w:t>
      </w:r>
      <w:r>
        <w:rPr>
          <w:rFonts w:cs="Cambria Math" w:ascii="Cambria Math" w:hAnsi="Cambria Math"/>
        </w:rPr>
        <w:t>𝑖</w:t>
      </w:r>
      <w:r>
        <w:rPr/>
        <w:t>)+</w:t>
      </w:r>
      <w:r>
        <w:rPr>
          <w:rFonts w:cs="Cambria Math" w:ascii="Cambria Math" w:hAnsi="Cambria Math"/>
        </w:rPr>
        <w:t>𝜂</w:t>
      </w:r>
      <w:r>
        <w:rPr/>
        <w:t>(</w:t>
      </w:r>
      <w:r>
        <w:rPr>
          <w:rFonts w:cs="Cambria Math" w:ascii="Cambria Math" w:hAnsi="Cambria Math"/>
        </w:rPr>
        <w:t>𝑖</w:t>
      </w:r>
      <w:r>
        <w:rPr/>
        <w:t>)</w:t>
      </w:r>
    </w:p>
    <w:p>
      <w:pPr>
        <w:pStyle w:val="Normal"/>
        <w:rPr/>
      </w:pPr>
      <w:r>
        <w:rPr/>
        <w:t>Пусть шум измерений </w:t>
      </w:r>
      <w:r>
        <w:rPr>
          <w:rFonts w:cs="Cambria Math" w:ascii="Cambria Math" w:hAnsi="Cambria Math"/>
        </w:rPr>
        <w:t>𝜂</w:t>
      </w:r>
      <w:r>
        <w:rPr/>
        <w:t>(</w:t>
      </w:r>
      <w:r>
        <w:rPr>
          <w:rFonts w:cs="Cambria Math" w:ascii="Cambria Math" w:hAnsi="Cambria Math"/>
        </w:rPr>
        <w:t>𝑖</w:t>
      </w:r>
      <w:r>
        <w:rPr/>
        <w:t>) имеет распределение Коши:</w:t>
      </w:r>
    </w:p>
    <w:p>
      <w:pPr>
        <w:pStyle w:val="Normal"/>
        <w:rPr/>
      </w:pPr>
      <w:r>
        <w:rPr>
          <w:rFonts w:cs="Cambria Math" w:ascii="Cambria Math" w:hAnsi="Cambria Math"/>
        </w:rPr>
        <w:t>𝑓</w:t>
      </w:r>
      <w:r>
        <w:rPr/>
        <w:t>(</w:t>
      </w:r>
      <w:r>
        <w:rPr>
          <w:rFonts w:cs="Cambria Math" w:ascii="Cambria Math" w:hAnsi="Cambria Math"/>
        </w:rPr>
        <w:t>𝜂</w:t>
      </w:r>
      <w:r>
        <w:rPr/>
        <w:t>)=1/(</w:t>
      </w:r>
      <w:r>
        <w:rPr>
          <w:rFonts w:cs="Cambria Math" w:ascii="Cambria Math" w:hAnsi="Cambria Math"/>
        </w:rPr>
        <w:t>𝜋𝑠</w:t>
      </w:r>
      <w:r>
        <w:rPr/>
        <w:t>(1+(</w:t>
      </w:r>
      <w:r>
        <w:rPr>
          <w:rFonts w:cs="Cambria Math" w:ascii="Cambria Math" w:hAnsi="Cambria Math"/>
        </w:rPr>
        <w:t>𝜂</w:t>
      </w:r>
      <w:r>
        <w:rPr/>
        <w:t>/</w:t>
      </w:r>
      <w:r>
        <w:rPr>
          <w:rFonts w:cs="Cambria Math" w:ascii="Cambria Math" w:hAnsi="Cambria Math"/>
        </w:rPr>
        <w:t>𝑠</w:t>
      </w:r>
      <w:r>
        <w:rPr/>
        <w:t>)2))</w:t>
      </w:r>
    </w:p>
    <w:p>
      <w:pPr>
        <w:pStyle w:val="Normal"/>
        <w:rPr/>
      </w:pPr>
      <w:r>
        <w:rPr/>
        <w:t>В качестве «входов» имитируемого объекта используются псевдослучайные нормально распределенные числа с параметрами распределения: Мат. Ожидание = 1, дисперсия= 50</w:t>
      </w:r>
    </w:p>
    <w:p>
      <w:pPr>
        <w:pStyle w:val="Normal"/>
        <w:rPr/>
      </w:pPr>
      <w:r>
        <w:rPr/>
        <w:t>В первом случае рекуррентный алгоритм принимает вид:</w:t>
      </w:r>
    </w:p>
    <w:p>
      <w:pPr>
        <w:pStyle w:val="Normal"/>
        <w:rPr/>
      </w:pPr>
      <w:r>
        <w:rPr>
          <w:rFonts w:cs="Cambria Math" w:ascii="Cambria Math" w:hAnsi="Cambria Math"/>
        </w:rPr>
        <w:t>𝑐⃗</w:t>
      </w:r>
      <w:r>
        <w:rPr>
          <w:rFonts w:cs="Calibri"/>
        </w:rPr>
        <w:t>̂</w:t>
      </w:r>
      <w:r>
        <w:rPr/>
        <w:t>(</w:t>
      </w:r>
      <w:r>
        <w:rPr>
          <w:rFonts w:cs="Cambria Math" w:ascii="Cambria Math" w:hAnsi="Cambria Math"/>
        </w:rPr>
        <w:t>𝑖</w:t>
      </w:r>
      <w:r>
        <w:rPr/>
        <w:t>)=</w:t>
      </w:r>
      <w:r>
        <w:rPr>
          <w:rFonts w:cs="Cambria Math" w:ascii="Cambria Math" w:hAnsi="Cambria Math"/>
        </w:rPr>
        <w:t>𝑐⃗</w:t>
      </w:r>
      <w:r>
        <w:rPr>
          <w:rFonts w:cs="Calibri"/>
        </w:rPr>
        <w:t>̂</w:t>
      </w:r>
      <w:r>
        <w:rPr/>
        <w:t>(</w:t>
      </w:r>
      <w:r>
        <w:rPr>
          <w:rFonts w:cs="Cambria Math" w:ascii="Cambria Math" w:hAnsi="Cambria Math"/>
        </w:rPr>
        <w:t>𝑖</w:t>
      </w:r>
      <w:r>
        <w:rPr/>
        <w:t>−1)+2Г(</w:t>
      </w:r>
      <w:r>
        <w:rPr>
          <w:rFonts w:cs="Cambria Math" w:ascii="Cambria Math" w:hAnsi="Cambria Math"/>
        </w:rPr>
        <w:t>𝑖</w:t>
      </w:r>
      <w:r>
        <w:rPr/>
        <w:t xml:space="preserve">) </w:t>
      </w:r>
      <w:r>
        <w:rPr>
          <w:rFonts w:cs="Cambria Math" w:ascii="Cambria Math" w:hAnsi="Cambria Math"/>
        </w:rPr>
        <w:t>𝑧⃗</w:t>
      </w:r>
      <w:r>
        <w:rPr/>
        <w:t>(</w:t>
      </w:r>
      <w:r>
        <w:rPr>
          <w:rFonts w:cs="Cambria Math" w:ascii="Cambria Math" w:hAnsi="Cambria Math"/>
        </w:rPr>
        <w:t>𝑖</w:t>
      </w:r>
      <w:r>
        <w:rPr/>
        <w:t>)</w:t>
      </w:r>
      <w:r>
        <w:rPr/>
      </w:r>
      <m:oMath xmlns:m="http://schemas.openxmlformats.org/officeDocument/2006/math">
        <m:f>
          <m:num>
            <m:r>
              <m:t xml:space="preserve">y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</m:e>
            </m:d>
            <m:r>
              <m:t xml:space="preserve">−</m:t>
            </m:r>
            <m:r>
              <m:t xml:space="preserve">ĉ</m:t>
            </m:r>
            <m:r>
              <m:t xml:space="preserve">0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u</m:t>
            </m:r>
            <m:r>
              <m:t xml:space="preserve">0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</m:e>
            </m:d>
            <m:r>
              <m:t xml:space="preserve">−</m:t>
            </m:r>
            <m:r>
              <m:t xml:space="preserve">...</m:t>
            </m:r>
            <m:r>
              <m:t xml:space="preserve">−</m:t>
            </m:r>
            <m:r>
              <m:t xml:space="preserve">ĉ</m:t>
            </m:r>
            <m:r>
              <m:t xml:space="preserve">4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u</m:t>
            </m:r>
            <m:r>
              <m:t xml:space="preserve">4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</m:e>
            </m:d>
          </m:num>
          <m:den>
            <m:sSup>
              <m:e>
                <m:r>
                  <m:t xml:space="preserve">s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y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i</m:t>
                        </m:r>
                      </m:e>
                    </m:d>
                    <m:r>
                      <m:t xml:space="preserve">−</m:t>
                    </m:r>
                    <m:r>
                      <m:t xml:space="preserve">ĉ</m:t>
                    </m:r>
                    <m:r>
                      <m:t xml:space="preserve">0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i</m:t>
                        </m:r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  <m:r>
                      <m:t xml:space="preserve">u</m:t>
                    </m:r>
                    <m:r>
                      <m:t xml:space="preserve">0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i</m:t>
                        </m:r>
                      </m:e>
                    </m:d>
                    <m:r>
                      <m:t xml:space="preserve">−</m:t>
                    </m:r>
                    <m:r>
                      <m:t xml:space="preserve">...</m:t>
                    </m:r>
                    <m:r>
                      <m:t xml:space="preserve">−</m:t>
                    </m:r>
                    <m:r>
                      <m:t xml:space="preserve">ĉ</m:t>
                    </m:r>
                    <m:r>
                      <m:t xml:space="preserve">4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i</m:t>
                        </m:r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  <m:r>
                      <m:t xml:space="preserve">u</m:t>
                    </m:r>
                    <m:r>
                      <m:t xml:space="preserve">4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i</m:t>
                        </m:r>
                      </m:e>
                    </m:d>
                  </m:e>
                </m:d>
              </m:e>
              <m:sup>
                <m:r>
                  <m:t xml:space="preserve">2</m:t>
                </m:r>
              </m:sup>
            </m:sSup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r>
          <m:t xml:space="preserve">Г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</m:oMath>
      <w:r>
        <w:rPr/>
        <w:t>=</w:t>
      </w:r>
      <w:r>
        <w:rPr/>
      </w:r>
      <m:oMath xmlns:m="http://schemas.openxmlformats.org/officeDocument/2006/math">
        <m:r>
          <m:t xml:space="preserve">Г</m:t>
        </m:r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−</m:t>
            </m:r>
            <m:r>
              <m:t xml:space="preserve">1</m:t>
            </m:r>
          </m:e>
        </m:d>
      </m:oMath>
      <w:r>
        <w:rPr/>
        <w:t>−</w:t>
      </w:r>
      <w:r>
        <w:rPr/>
      </w:r>
      <m:oMath xmlns:m="http://schemas.openxmlformats.org/officeDocument/2006/math">
        <m:f>
          <m:num>
            <m:r>
              <m:t xml:space="preserve">Г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z⃗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</m:e>
            </m:d>
            <m:sSup>
              <m:e>
                <m:r>
                  <m:t xml:space="preserve">z⃗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i</m:t>
                    </m:r>
                  </m:e>
                </m:d>
              </m:e>
              <m:sup>
                <m:r>
                  <m:t xml:space="preserve">T</m:t>
                </m:r>
              </m:sup>
            </m:sSup>
            <m:r>
              <m:t xml:space="preserve">Г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2</m:t>
            </m:r>
            <m:sSup>
              <m:e>
                <m:r>
                  <m:t xml:space="preserve">s</m:t>
                </m:r>
              </m:e>
              <m:sup>
                <m:r>
                  <m:t xml:space="preserve">2</m:t>
                </m:r>
              </m:sup>
            </m:sSup>
            <m:r>
              <m:t xml:space="preserve">+</m:t>
            </m:r>
            <m:sSup>
              <m:e>
                <m:r>
                  <m:t xml:space="preserve">z⃗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i</m:t>
                    </m:r>
                  </m:e>
                </m:d>
              </m:e>
              <m:sup>
                <m:r>
                  <m:t xml:space="preserve">T</m:t>
                </m:r>
              </m:sup>
            </m:sSup>
            <m:r>
              <m:t xml:space="preserve">Г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z⃗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</m:e>
            </m:d>
          </m:den>
        </m:f>
      </m:oMath>
    </w:p>
    <w:p>
      <w:pPr>
        <w:pStyle w:val="Normal"/>
        <w:rPr/>
      </w:pPr>
      <w:r>
        <w:rPr/>
        <w:t>Г(0)=</w:t>
      </w:r>
      <w:r>
        <w:rPr>
          <w:rFonts w:cs="Cambria Math" w:ascii="Cambria Math" w:hAnsi="Cambria Math"/>
        </w:rPr>
        <w:t>𝜆𝐼</w:t>
      </w:r>
      <w:r>
        <w:rPr/>
        <w:t xml:space="preserve">, </w:t>
      </w:r>
      <w:r>
        <w:rPr>
          <w:rFonts w:cs="Cambria Math" w:ascii="Cambria Math" w:hAnsi="Cambria Math"/>
        </w:rPr>
        <w:t>𝜆</w:t>
      </w:r>
      <w:r>
        <w:rPr/>
        <w:t>=0.1</w:t>
      </w:r>
    </w:p>
    <w:p>
      <w:pPr>
        <w:pStyle w:val="Normal"/>
        <w:rPr/>
      </w:pPr>
      <w:r>
        <w:rPr>
          <w:rFonts w:cs="Cambria Math" w:ascii="Cambria Math" w:hAnsi="Cambria Math"/>
        </w:rPr>
        <w:t>𝑐⃗</w:t>
      </w:r>
      <w:r>
        <w:rPr>
          <w:rFonts w:cs="Calibri"/>
        </w:rPr>
        <w:t>̂</w:t>
      </w:r>
      <w:r>
        <w:rPr/>
        <w:t>(0)=</w:t>
      </w:r>
      <w:r>
        <w:rPr>
          <w:rFonts w:cs="Cambria Math" w:ascii="Cambria Math" w:hAnsi="Cambria Math"/>
        </w:rPr>
        <w:t>𝑐⃗</w:t>
      </w:r>
      <w:r>
        <w:rPr/>
        <w:t>0</w:t>
      </w:r>
    </w:p>
    <w:p>
      <w:pPr>
        <w:pStyle w:val="Normal"/>
        <w:rPr/>
      </w:pPr>
      <w:r>
        <w:rPr/>
        <w:drawing>
          <wp:inline distT="0" distB="0" distL="0" distR="0">
            <wp:extent cx="4795520" cy="139319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inline distT="0" distB="3810" distL="0" distR="0">
                <wp:extent cx="1661795" cy="35877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rcRect l="0" t="0" r="68264" b="40567"/>
                        <a:stretch/>
                      </pic:blipFill>
                      <pic:spPr>
                        <a:xfrm>
                          <a:off x="0" y="0"/>
                          <a:ext cx="1661040" cy="35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8.55pt;width:130.75pt;height:28.1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 xml:space="preserve"> </w:t>
      </w:r>
      <w:r>
        <w:rPr/>
        <w:t>- нормированная информационная матрица системы</w:t>
      </w:r>
    </w:p>
    <w:p>
      <w:pPr>
        <w:pStyle w:val="Normal"/>
        <w:rPr/>
      </w:pPr>
      <w:r>
        <w:rPr/>
        <w:t>Во втором случае рекуррентный алгоритм принимает вид:</w:t>
      </w:r>
    </w:p>
    <w:p>
      <w:pPr>
        <w:pStyle w:val="Normal"/>
        <w:rPr/>
      </w:pPr>
      <w:r>
        <w:rPr>
          <w:rFonts w:cs="Cambria Math" w:ascii="Cambria Math" w:hAnsi="Cambria Math"/>
          <w:sz w:val="28"/>
          <w:szCs w:val="28"/>
        </w:rPr>
        <w:t>𝑐⃗</w:t>
      </w:r>
      <w:r>
        <w:rPr>
          <w:rFonts w:cs="Calibri"/>
          <w:sz w:val="28"/>
          <w:szCs w:val="28"/>
        </w:rPr>
        <w:t>̂</w:t>
      </w:r>
      <w:r>
        <w:rPr>
          <w:sz w:val="28"/>
          <w:szCs w:val="28"/>
        </w:rPr>
        <w:t>(</w:t>
      </w:r>
      <w:r>
        <w:rPr>
          <w:rFonts w:cs="Cambria Math" w:ascii="Cambria Math" w:hAnsi="Cambria Math"/>
          <w:sz w:val="28"/>
          <w:szCs w:val="28"/>
        </w:rPr>
        <w:t>𝑖</w:t>
      </w:r>
      <w:r>
        <w:rPr>
          <w:sz w:val="28"/>
          <w:szCs w:val="28"/>
        </w:rPr>
        <w:t>)=</w:t>
      </w:r>
      <w:r>
        <w:rPr>
          <w:rFonts w:cs="Cambria Math" w:ascii="Cambria Math" w:hAnsi="Cambria Math"/>
          <w:sz w:val="28"/>
          <w:szCs w:val="28"/>
        </w:rPr>
        <w:t>𝑐⃗</w:t>
      </w:r>
      <w:r>
        <w:rPr>
          <w:rFonts w:cs="Calibri"/>
          <w:sz w:val="28"/>
          <w:szCs w:val="28"/>
        </w:rPr>
        <w:t>̂</w:t>
      </w:r>
      <w:r>
        <w:rPr>
          <w:sz w:val="28"/>
          <w:szCs w:val="28"/>
        </w:rPr>
        <w:t>(</w:t>
      </w:r>
      <w:r>
        <w:rPr>
          <w:rFonts w:cs="Cambria Math" w:ascii="Cambria Math" w:hAnsi="Cambria Math"/>
          <w:sz w:val="28"/>
          <w:szCs w:val="28"/>
        </w:rPr>
        <w:t>𝑖</w:t>
      </w:r>
      <w:r>
        <w:rPr>
          <w:sz w:val="28"/>
          <w:szCs w:val="28"/>
        </w:rPr>
        <w:t>−1)+Г(</w:t>
      </w:r>
      <w:r>
        <w:rPr>
          <w:rFonts w:cs="Cambria Math" w:ascii="Cambria Math" w:hAnsi="Cambria Math"/>
          <w:sz w:val="28"/>
          <w:szCs w:val="28"/>
        </w:rPr>
        <w:t>𝑖</w:t>
      </w:r>
      <w:r>
        <w:rPr>
          <w:sz w:val="28"/>
          <w:szCs w:val="28"/>
        </w:rPr>
        <w:t xml:space="preserve">) </w:t>
      </w:r>
      <w:r>
        <w:rPr>
          <w:rFonts w:cs="Cambria Math" w:ascii="Cambria Math" w:hAnsi="Cambria Math"/>
          <w:sz w:val="28"/>
          <w:szCs w:val="28"/>
        </w:rPr>
        <w:t>𝑧⃗</w:t>
      </w:r>
      <w:r>
        <w:rPr>
          <w:sz w:val="28"/>
          <w:szCs w:val="28"/>
        </w:rPr>
        <w:t>(</w:t>
      </w:r>
      <w:r>
        <w:rPr>
          <w:rFonts w:cs="Cambria Math" w:ascii="Cambria Math" w:hAnsi="Cambria Math"/>
          <w:sz w:val="28"/>
          <w:szCs w:val="28"/>
        </w:rPr>
        <w:t>𝑖</w:t>
      </w:r>
      <w:r>
        <w:rPr>
          <w:sz w:val="28"/>
          <w:szCs w:val="28"/>
        </w:rPr>
        <w:t>)(</w:t>
      </w:r>
      <w:r>
        <w:rPr/>
      </w:r>
      <m:oMath xmlns:m="http://schemas.openxmlformats.org/officeDocument/2006/math">
        <m:r>
          <m:t xml:space="preserve">y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−</m:t>
        </m:r>
        <m:r>
          <m:t xml:space="preserve">ĉ</m:t>
        </m:r>
        <m:r>
          <m:t xml:space="preserve">0</m:t>
        </m:r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u</m:t>
        </m:r>
        <m:r>
          <m:t xml:space="preserve">0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  <m:r>
          <m:t xml:space="preserve">−</m:t>
        </m:r>
        <m:r>
          <m:t xml:space="preserve">...</m:t>
        </m:r>
        <m:r>
          <m:t xml:space="preserve">−</m:t>
        </m:r>
        <m:r>
          <m:t xml:space="preserve">ĉ</m:t>
        </m:r>
        <m:r>
          <m:t xml:space="preserve">4</m:t>
        </m:r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u</m:t>
        </m:r>
        <m:r>
          <m:t xml:space="preserve">4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</m:oMath>
      <w:r>
        <w:rPr>
          <w:sz w:val="28"/>
          <w:szCs w:val="28"/>
        </w:rPr>
        <w:t>)</w:t>
      </w:r>
    </w:p>
    <w:p>
      <w:pPr>
        <w:pStyle w:val="Normal"/>
        <w:rPr/>
      </w:pPr>
      <w:r>
        <w:rPr/>
      </w:r>
      <m:oMath xmlns:m="http://schemas.openxmlformats.org/officeDocument/2006/math">
        <m:r>
          <m:t xml:space="preserve">Г</m:t>
        </m:r>
        <m:d>
          <m:dPr>
            <m:begChr m:val="("/>
            <m:endChr m:val=")"/>
          </m:dPr>
          <m:e>
            <m:r>
              <m:t xml:space="preserve">i</m:t>
            </m:r>
          </m:e>
        </m:d>
      </m:oMath>
      <w:r>
        <w:rPr>
          <w:sz w:val="28"/>
          <w:szCs w:val="28"/>
        </w:rPr>
        <w:t>==</w:t>
      </w:r>
      <w:r>
        <w:rPr>
          <w:sz w:val="28"/>
          <w:szCs w:val="28"/>
        </w:rPr>
      </w:r>
      <m:oMath xmlns:m="http://schemas.openxmlformats.org/officeDocument/2006/math">
        <m:r>
          <m:t xml:space="preserve">Г</m:t>
        </m:r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−</m:t>
            </m:r>
            <m:r>
              <m:t xml:space="preserve">1</m:t>
            </m:r>
          </m:e>
        </m:d>
      </m:oMath>
      <w:r>
        <w:rPr>
          <w:sz w:val="28"/>
          <w:szCs w:val="28"/>
        </w:rPr>
        <w:t>−</w:t>
      </w:r>
      <w:r>
        <w:rPr>
          <w:sz w:val="28"/>
          <w:szCs w:val="28"/>
        </w:rPr>
      </w:r>
      <m:oMath xmlns:m="http://schemas.openxmlformats.org/officeDocument/2006/math">
        <m:f>
          <m:num>
            <m:r>
              <m:t xml:space="preserve">Г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z⃗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</m:e>
            </m:d>
            <m:sSup>
              <m:e>
                <m:r>
                  <m:t xml:space="preserve">z⃗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i</m:t>
                    </m:r>
                  </m:e>
                </m:d>
              </m:e>
              <m:sup>
                <m:r>
                  <m:t xml:space="preserve">T</m:t>
                </m:r>
              </m:sup>
            </m:sSup>
            <m:r>
              <m:t xml:space="preserve">Г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z⃗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i</m:t>
                    </m:r>
                  </m:e>
                </m:d>
              </m:e>
              <m:sup>
                <m:r>
                  <m:t xml:space="preserve">T</m:t>
                </m:r>
              </m:sup>
            </m:sSup>
            <m:r>
              <m:t xml:space="preserve">Г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z⃗</m:t>
            </m:r>
            <m:d>
              <m:dPr>
                <m:begChr m:val="("/>
                <m:endChr m:val=")"/>
              </m:dPr>
              <m:e>
                <m:r>
                  <m:t xml:space="preserve">i</m:t>
                </m:r>
              </m:e>
            </m:d>
          </m:den>
        </m:f>
      </m:oMath>
    </w:p>
    <w:p>
      <w:pPr>
        <w:pStyle w:val="Normal"/>
        <w:rPr/>
      </w:pPr>
      <w:r>
        <w:rPr>
          <w:sz w:val="28"/>
          <w:szCs w:val="28"/>
        </w:rPr>
        <w:t>Г(0)=</w:t>
      </w:r>
      <w:r>
        <w:rPr>
          <w:rFonts w:cs="Cambria Math" w:ascii="Cambria Math" w:hAnsi="Cambria Math"/>
          <w:sz w:val="28"/>
          <w:szCs w:val="28"/>
        </w:rPr>
        <w:t>𝜆𝐼</w:t>
      </w:r>
      <w:r>
        <w:rPr>
          <w:sz w:val="28"/>
          <w:szCs w:val="28"/>
        </w:rPr>
        <w:t xml:space="preserve">, </w:t>
      </w:r>
      <w:r>
        <w:rPr>
          <w:rFonts w:cs="Cambria Math" w:ascii="Cambria Math" w:hAnsi="Cambria Math"/>
          <w:sz w:val="28"/>
          <w:szCs w:val="28"/>
        </w:rPr>
        <w:t>𝜆</w:t>
      </w:r>
      <w:r>
        <w:rPr>
          <w:sz w:val="28"/>
          <w:szCs w:val="28"/>
        </w:rPr>
        <w:t>=0.1</w:t>
      </w:r>
    </w:p>
    <w:p>
      <w:pPr>
        <w:pStyle w:val="Normal"/>
        <w:rPr/>
      </w:pPr>
      <w:r>
        <w:rPr>
          <w:rFonts w:cs="Cambria Math" w:ascii="Cambria Math" w:hAnsi="Cambria Math"/>
          <w:sz w:val="28"/>
          <w:szCs w:val="28"/>
        </w:rPr>
        <w:t>𝑐⃗</w:t>
      </w:r>
      <w:r>
        <w:rPr>
          <w:rFonts w:cs="Calibri"/>
          <w:sz w:val="28"/>
          <w:szCs w:val="28"/>
        </w:rPr>
        <w:t>̂</w:t>
      </w:r>
      <w:r>
        <w:rPr>
          <w:sz w:val="28"/>
          <w:szCs w:val="28"/>
        </w:rPr>
        <w:t>(0)=</w:t>
      </w:r>
      <w:r>
        <w:rPr>
          <w:rFonts w:cs="Cambria Math" w:ascii="Cambria Math" w:hAnsi="Cambria Math"/>
          <w:sz w:val="28"/>
          <w:szCs w:val="28"/>
        </w:rPr>
        <w:t>𝑐⃗</w:t>
      </w:r>
      <w:r>
        <w:rPr>
          <w:sz w:val="28"/>
          <w:szCs w:val="28"/>
        </w:rPr>
        <w:t>0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4445" distL="0" distR="5080">
                <wp:extent cx="4796155" cy="107569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rcRect l="0" t="5692" r="0" b="0"/>
                        <a:stretch/>
                      </pic:blipFill>
                      <pic:spPr>
                        <a:xfrm>
                          <a:off x="0" y="0"/>
                          <a:ext cx="4795560" cy="107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5.05pt;width:377.55pt;height:84.6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>Сглаженная ошибка оценки вычисляется по формуле: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m:t xml:space="preserve">err</m:t>
            </m:r>
          </m:e>
          <m:sub>
            <m:r>
              <m:t xml:space="preserve">сгл</m:t>
            </m:r>
          </m:sub>
        </m:sSub>
        <m:r>
          <m:t xml:space="preserve">=</m:t>
        </m:r>
        <m:f>
          <m:num>
            <m:rad>
              <m:radPr>
                <m:degHide m:val="1"/>
              </m:radPr>
              <m:deg/>
              <m:e>
                <m:nary>
                  <m:naryPr>
                    <m:chr m:val="∑"/>
                  </m:naryPr>
                  <m:sub>
                    <m:r>
                      <m:t xml:space="preserve">j</m:t>
                    </m:r>
                    <m:r>
                      <m:t xml:space="preserve">=</m:t>
                    </m:r>
                    <m:r>
                      <m:t xml:space="preserve">1</m:t>
                    </m:r>
                  </m:sub>
                  <m:sup>
                    <m:r>
                      <m:t xml:space="preserve">10</m:t>
                    </m:r>
                  </m:sup>
                  <m:e>
                    <m:nary>
                      <m:naryPr>
                        <m:chr m:val="∑"/>
                      </m:naryPr>
                      <m:sub>
                        <m:r>
                          <m:t xml:space="preserve">k</m:t>
                        </m:r>
                        <m:r>
                          <m:t xml:space="preserve">=</m:t>
                        </m:r>
                        <m:r>
                          <m:t xml:space="preserve">0</m:t>
                        </m:r>
                      </m:sub>
                      <m:sup>
                        <m:r>
                          <m:t xml:space="preserve">4</m:t>
                        </m:r>
                      </m:sup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m:t xml:space="preserve">ĉk</m:t>
                                </m:r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m:t xml:space="preserve">i</m:t>
                                    </m:r>
                                    <m:r>
                                      <m:t xml:space="preserve">−</m:t>
                                    </m:r>
                                    <m:r>
                                      <m:t xml:space="preserve">j</m:t>
                                    </m:r>
                                  </m:e>
                                </m:d>
                                <m:r>
                                  <m:t xml:space="preserve">−</m:t>
                                </m:r>
                                <m:r>
                                  <m:t xml:space="preserve">ck</m:t>
                                </m:r>
                              </m:e>
                            </m:d>
                          </m:e>
                          <m:sup>
                            <m:r>
                              <m:t xml:space="preserve">2</m:t>
                            </m:r>
                          </m:sup>
                        </m:sSup>
                      </m:e>
                    </m:nary>
                  </m:e>
                </m:nary>
              </m:e>
            </m:rad>
          </m:num>
          <m:den>
            <m:r>
              <m:t xml:space="preserve">10</m:t>
            </m:r>
          </m:den>
        </m:f>
      </m:oMath>
    </w:p>
    <w:p>
      <w:pPr>
        <w:pStyle w:val="Normal"/>
        <w:jc w:val="center"/>
        <w:rPr/>
      </w:pPr>
      <w:r>
        <w:rPr>
          <w:rFonts w:cs="Cambria Math" w:ascii="Cambria Math" w:hAnsi="Cambria Math"/>
        </w:rPr>
        <w:t>𝑖</w:t>
      </w:r>
      <w:r>
        <w:rPr/>
        <w:t>=10,11,12...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rPr/>
      </w:pPr>
      <w:r>
        <w:rPr/>
        <w:t xml:space="preserve">Параметры объекта (вариант </w:t>
      </w:r>
      <w:r>
        <w:rPr/>
        <w:t>5</w:t>
      </w:r>
      <w:r>
        <w:rPr/>
        <w:t>):</w:t>
      </w:r>
    </w:p>
    <w:p>
      <w:pPr>
        <w:pStyle w:val="Normal"/>
        <w:rPr/>
      </w:pPr>
      <w:r>
        <w:rPr/>
        <w:t>с</w:t>
      </w:r>
      <w:r>
        <w:rPr>
          <w:vertAlign w:val="subscript"/>
        </w:rPr>
        <w:t>0</w:t>
      </w:r>
      <w:r>
        <w:rPr/>
        <w:t>=3.5</w:t>
      </w:r>
      <w:r>
        <w:rPr>
          <w:lang w:val="en-US"/>
        </w:rPr>
        <w:t>, c</w:t>
      </w:r>
      <w:r>
        <w:rPr>
          <w:vertAlign w:val="subscript"/>
          <w:lang w:val="en-US"/>
        </w:rPr>
        <w:t>1</w:t>
      </w:r>
      <w:r>
        <w:rPr>
          <w:lang w:val="en-US"/>
        </w:rPr>
        <w:t>=-0.3, c</w:t>
      </w:r>
      <w:r>
        <w:rPr>
          <w:vertAlign w:val="subscript"/>
          <w:lang w:val="en-US"/>
        </w:rPr>
        <w:t>2</w:t>
      </w:r>
      <w:r>
        <w:rPr>
          <w:lang w:val="en-US"/>
        </w:rPr>
        <w:t>=0, c</w:t>
      </w:r>
      <w:r>
        <w:rPr>
          <w:vertAlign w:val="subscript"/>
          <w:lang w:val="en-US"/>
        </w:rPr>
        <w:t>3</w:t>
      </w:r>
      <w:r>
        <w:rPr>
          <w:lang w:val="en-US"/>
        </w:rPr>
        <w:t>=6.0, c</w:t>
      </w:r>
      <w:r>
        <w:rPr>
          <w:vertAlign w:val="subscript"/>
          <w:lang w:val="en-US"/>
        </w:rPr>
        <w:t>4</w:t>
      </w:r>
      <w:r>
        <w:rPr>
          <w:lang w:val="en-US"/>
        </w:rPr>
        <w:t>=-2.2</w:t>
      </w:r>
    </w:p>
    <w:p>
      <w:pPr>
        <w:pStyle w:val="Normal"/>
        <w:rPr>
          <w:lang w:val="en-US"/>
        </w:rPr>
      </w:pPr>
      <w:r>
        <w:rPr>
          <w:lang w:val="en-US"/>
        </w:rPr>
        <w:t>s=0.1: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16510</wp:posOffset>
            </wp:positionH>
            <wp:positionV relativeFrom="paragraph">
              <wp:posOffset>-66040</wp:posOffset>
            </wp:positionV>
            <wp:extent cx="3525520" cy="2201545"/>
            <wp:effectExtent l="0" t="0" r="0" b="0"/>
            <wp:wrapSquare wrapText="largest"/>
            <wp:docPr id="4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s=</w:t>
      </w:r>
      <w:r>
        <w:rPr>
          <w:lang w:val="en-US"/>
        </w:rPr>
        <w:t>2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22225</wp:posOffset>
            </wp:positionH>
            <wp:positionV relativeFrom="paragraph">
              <wp:posOffset>-7620</wp:posOffset>
            </wp:positionV>
            <wp:extent cx="3378200" cy="2125980"/>
            <wp:effectExtent l="0" t="0" r="0" b="0"/>
            <wp:wrapSquare wrapText="largest"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s=10: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</wp:posOffset>
            </wp:positionH>
            <wp:positionV relativeFrom="paragraph">
              <wp:posOffset>1270</wp:posOffset>
            </wp:positionV>
            <wp:extent cx="3281045" cy="2184400"/>
            <wp:effectExtent l="0" t="0" r="0" b="0"/>
            <wp:wrapSquare wrapText="largest"/>
            <wp:docPr id="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Результаты</w:t>
      </w:r>
      <w:r>
        <w:rPr/>
        <w:t xml:space="preserve"> </w:t>
      </w:r>
      <w:r>
        <w:rPr>
          <w:b/>
          <w:sz w:val="28"/>
          <w:szCs w:val="28"/>
        </w:rPr>
        <w:t>работы</w:t>
      </w:r>
    </w:p>
    <w:p>
      <w:pPr>
        <w:pStyle w:val="Normal"/>
        <w:rPr/>
      </w:pPr>
      <w:r>
        <w:rPr/>
        <w:t>Здесь и далее синим цветом на графике представлена сглаженная ошибка для первого случая, оранжевым – для второго.</w:t>
      </w:r>
    </w:p>
    <w:p>
      <w:pPr>
        <w:pStyle w:val="Normal"/>
        <w:rPr/>
      </w:pPr>
      <w:r>
        <w:rPr>
          <w:lang w:val="en-US"/>
        </w:rPr>
        <w:t>s</w:t>
      </w:r>
      <w:r>
        <w:rPr/>
        <w:t>=</w:t>
      </w:r>
      <w:r>
        <w:rPr>
          <w:lang w:val="en-US"/>
        </w:rPr>
        <w:t>0.1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22225</wp:posOffset>
            </wp:positionH>
            <wp:positionV relativeFrom="paragraph">
              <wp:posOffset>-102870</wp:posOffset>
            </wp:positionV>
            <wp:extent cx="3942715" cy="2561590"/>
            <wp:effectExtent l="0" t="0" r="0" b="0"/>
            <wp:wrapSquare wrapText="largest"/>
            <wp:docPr id="7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s=</w:t>
      </w:r>
      <w:r>
        <w:rPr>
          <w:lang w:val="en-US"/>
        </w:rPr>
        <w:t>2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41275</wp:posOffset>
            </wp:positionH>
            <wp:positionV relativeFrom="paragraph">
              <wp:posOffset>-15875</wp:posOffset>
            </wp:positionV>
            <wp:extent cx="3742690" cy="2571115"/>
            <wp:effectExtent l="0" t="0" r="0" b="0"/>
            <wp:wrapSquare wrapText="largest"/>
            <wp:docPr id="8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s=10: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3771265" cy="2590165"/>
            <wp:effectExtent l="0" t="0" r="0" b="0"/>
            <wp:wrapSquare wrapText="largest"/>
            <wp:docPr id="9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pStyle w:val="Normal"/>
        <w:rPr/>
      </w:pPr>
      <w:r>
        <w:rPr/>
        <w:t>В данной работе проводилось исследование эффективности использования абсолютно-оптимальных рекуррентных алгоритмов для оценивания параметров линейных регрессионных объектов в случае, когда предположения об объекте оказались правильными, и в случае, когда были сделаны неверные предположения о помехе, при различных статических характеристиках распределения вероятности шума измерений.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результате выполнения данной лабораторной работы были получены следующие результаты:</w:t>
      </w:r>
    </w:p>
    <w:tbl>
      <w:tblPr>
        <w:tblW w:w="9345" w:type="dxa"/>
        <w:jc w:val="start"/>
        <w:tblInd w:w="10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0"/>
        <w:gridCol w:w="795"/>
        <w:gridCol w:w="1560"/>
        <w:gridCol w:w="1559"/>
        <w:gridCol w:w="1560"/>
        <w:gridCol w:w="1558"/>
        <w:gridCol w:w="1413"/>
      </w:tblGrid>
      <w:tr>
        <w:trPr/>
        <w:tc>
          <w:tcPr>
            <w:tcW w:w="169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№ </w:t>
            </w: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</w:t>
            </w:r>
            <w:r>
              <w:rPr>
                <w:vertAlign w:val="subscript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</w:t>
            </w:r>
            <w:r>
              <w:rPr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</w:t>
            </w:r>
            <w:r>
              <w:rPr>
                <w:vertAlign w:val="subscript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</w:t>
            </w:r>
            <w:r>
              <w:rPr>
                <w:vertAlign w:val="subscript"/>
              </w:rPr>
              <w:t>3</w:t>
            </w:r>
          </w:p>
        </w:tc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</w:t>
            </w:r>
            <w:r>
              <w:rPr>
                <w:vertAlign w:val="subscript"/>
              </w:rPr>
              <w:t>4</w:t>
            </w:r>
          </w:p>
        </w:tc>
      </w:tr>
      <w:tr>
        <w:trPr/>
        <w:tc>
          <w:tcPr>
            <w:tcW w:w="90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S=0.1</w:t>
            </w:r>
          </w:p>
        </w:tc>
        <w:tc>
          <w:tcPr>
            <w:tcW w:w="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3.51037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-0.29617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-0.00107</w:t>
            </w:r>
          </w:p>
        </w:tc>
        <w:tc>
          <w:tcPr>
            <w:tcW w:w="1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5.99727</w:t>
            </w:r>
          </w:p>
        </w:tc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-2.20164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3.49885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-0.30153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0.00184</w:t>
            </w:r>
          </w:p>
        </w:tc>
        <w:tc>
          <w:tcPr>
            <w:tcW w:w="1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6.00027</w:t>
            </w:r>
          </w:p>
        </w:tc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-2.20122</w:t>
            </w:r>
          </w:p>
        </w:tc>
      </w:tr>
      <w:tr>
        <w:trPr/>
        <w:tc>
          <w:tcPr>
            <w:tcW w:w="90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S=</w:t>
            </w:r>
            <w:r>
              <w:rPr>
                <w:lang w:val="en-US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3.69048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-0.30560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-0.00640</w:t>
            </w:r>
          </w:p>
        </w:tc>
        <w:tc>
          <w:tcPr>
            <w:tcW w:w="1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5.97330</w:t>
            </w:r>
          </w:p>
        </w:tc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-2.20850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0.25464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-0.40945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-0.00408</w:t>
            </w:r>
          </w:p>
        </w:tc>
        <w:tc>
          <w:tcPr>
            <w:tcW w:w="1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5.97739</w:t>
            </w:r>
          </w:p>
        </w:tc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-2.21337</w:t>
            </w:r>
          </w:p>
        </w:tc>
      </w:tr>
      <w:tr>
        <w:trPr/>
        <w:tc>
          <w:tcPr>
            <w:tcW w:w="90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S=10</w:t>
            </w:r>
          </w:p>
        </w:tc>
        <w:tc>
          <w:tcPr>
            <w:tcW w:w="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3.43403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-0.29018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0.01041</w:t>
            </w:r>
          </w:p>
        </w:tc>
        <w:tc>
          <w:tcPr>
            <w:tcW w:w="1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6.00389</w:t>
            </w:r>
          </w:p>
        </w:tc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-2.18582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-1.06873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-0.37302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0.03447</w:t>
            </w:r>
          </w:p>
        </w:tc>
        <w:tc>
          <w:tcPr>
            <w:tcW w:w="1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5.83891</w:t>
            </w:r>
          </w:p>
        </w:tc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-2.20313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both"/>
        <w:rPr/>
      </w:pPr>
      <w:r>
        <w:rPr/>
        <w:t>Исходя из графиков и таблицы, представленных выше, можно сделать вывод о том, что при увеличении параметра Коши точность первого способа возрастает, в то время как точность второго метода с неверным предположением о виде распределения шумов ухудшается.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Cambria Math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Mi">
    <w:name w:val="mi"/>
    <w:basedOn w:val="DefaultParagraphFont"/>
    <w:qFormat/>
    <w:rPr/>
  </w:style>
  <w:style w:type="character" w:styleId="Mo">
    <w:name w:val="mo"/>
    <w:basedOn w:val="DefaultParagraphFont"/>
    <w:qFormat/>
    <w:rPr/>
  </w:style>
  <w:style w:type="character" w:styleId="Mn">
    <w:name w:val="mn"/>
    <w:basedOn w:val="DefaultParagraph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start="720" w:end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LibreOffice/6.4.6.2$Linux_X86_64 LibreOffice_project/40$Build-2</Application>
  <Pages>6</Pages>
  <Words>457</Words>
  <Characters>3445</Characters>
  <CharactersWithSpaces>3821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2018-12-04T19:02:00Z</dcterms:created>
  <dc:creator>Пользователь Windows</dc:creator>
  <dc:description/>
  <dc:language>ru-RU</dc:language>
  <cp:lastModifiedBy/>
  <dcterms:modified xsi:type="dcterms:W3CDTF">2021-03-31T09:44:49Z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