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ICU Patient Outcome Prediction</w:t>
        <w:br/>
        <w:t>Using Time-Series Clinical Data</w:t>
      </w:r>
    </w:p>
    <w:p>
      <w:pPr>
        <w:jc w:val="center"/>
      </w:pPr>
      <w:r>
        <w:rPr>
          <w:color w:val="555555"/>
          <w:sz w:val="28"/>
        </w:rPr>
        <w:t>Comprehensive Literature Review &amp; Project Planning Document</w:t>
      </w:r>
    </w:p>
    <w:p>
      <w:pPr>
        <w:jc w:val="center"/>
      </w:pPr>
      <w:r>
        <w:rPr>
          <w:color w:val="888888"/>
          <w:sz w:val="24"/>
        </w:rPr>
        <w:t>Coverage: 2018 – 2026</w:t>
      </w:r>
    </w:p>
    <w:p>
      <w:r>
        <w:br w:type="page"/>
      </w:r>
    </w:p>
    <w:p>
      <w:pPr>
        <w:pStyle w:val="Heading1"/>
      </w:pPr>
      <w:r>
        <w:t>1. Landmark Studies and Papers</w:t>
      </w:r>
    </w:p>
    <w:p>
      <w:pPr>
        <w:pStyle w:val="Heading2"/>
      </w:pPr>
      <w:r>
        <w:t>1.1 Foundational Benchmarks</w:t>
      </w:r>
    </w:p>
    <w:p>
      <w:r/>
      <w:r>
        <w:rPr>
          <w:b/>
        </w:rPr>
        <w:t>Harutyunyan et al. (2019) — "Multitask Learning and Benchmarking with Clinical Time Series Data"</w:t>
      </w:r>
      <w:r/>
    </w:p>
    <w:p>
      <w:pPr>
        <w:pStyle w:val="ListBullet"/>
        <w:ind w:left="360"/>
      </w:pPr>
      <w:r>
        <w:t>Authors: Hrayr Harutyunyan, Hrant Khachatrian, David C. Kale, Greg Ver Steeg, Aram Galstyan</w:t>
      </w:r>
    </w:p>
    <w:p>
      <w:pPr>
        <w:pStyle w:val="ListBullet"/>
        <w:ind w:left="360"/>
      </w:pPr>
      <w:r>
        <w:t>Publication: Scientific Data, Vol. 6, No. 1 (2019)</w:t>
      </w:r>
    </w:p>
    <w:p>
      <w:pPr>
        <w:pStyle w:val="ListBullet"/>
        <w:ind w:left="360"/>
      </w:pPr>
      <w:r>
        <w:t>Key Contribution: Proposed four standardized clinical prediction benchmarks using MIMIC-III: (1) in-hospital mortality, (2) physiologic decompensation, (3) length of stay, and (4) phenotype classification. Established a multi-task learning framework with channel-wise LSTMs and deep supervision.</w:t>
      </w:r>
    </w:p>
    <w:p>
      <w:pPr>
        <w:pStyle w:val="ListBullet"/>
        <w:ind w:left="360"/>
      </w:pPr>
      <w:r>
        <w:t>Results: LSTM-based models significantly outperformed linear baselines. Deep supervision improved decompensation and LOS predictions. Benchmark covers 40,000+ ICU stays.</w:t>
      </w:r>
    </w:p>
    <w:p>
      <w:r/>
      <w:r>
        <w:rPr>
          <w:b/>
        </w:rPr>
        <w:t>PhysioNet/CinC Challenge 2012 — ICU Mortality Prediction</w:t>
      </w:r>
      <w:r/>
    </w:p>
    <w:p>
      <w:pPr>
        <w:pStyle w:val="ListBullet"/>
        <w:ind w:left="360"/>
      </w:pPr>
      <w:r>
        <w:t>Dataset: 12,000 adult patients from MIMIC-II; 5 general descriptors + 36 time-series variables from first 48 hours of ICU stay.</w:t>
      </w:r>
    </w:p>
    <w:p>
      <w:pPr>
        <w:pStyle w:val="ListBullet"/>
        <w:ind w:left="360"/>
      </w:pPr>
      <w:r>
        <w:t>Participation: 37 teams, ~200 submissions worldwide.</w:t>
      </w:r>
    </w:p>
    <w:p>
      <w:r/>
      <w:r>
        <w:rPr>
          <w:b/>
        </w:rPr>
        <w:t>PhysioNet/CinC Challenge 2019 — Early Prediction of Sepsis</w:t>
      </w:r>
      <w:r/>
    </w:p>
    <w:p>
      <w:pPr>
        <w:pStyle w:val="ListBullet"/>
        <w:ind w:left="360"/>
      </w:pPr>
      <w:r>
        <w:t>Dataset: 60,000+ ICU patients with up to 40 clinical variables per hour; sourced from three hospital systems.</w:t>
      </w:r>
    </w:p>
    <w:p>
      <w:pPr>
        <w:pStyle w:val="ListBullet"/>
        <w:ind w:left="360"/>
      </w:pPr>
      <w:r>
        <w:t>Participation: 104 groups, 853 submissions.</w:t>
      </w:r>
    </w:p>
    <w:p>
      <w:pPr>
        <w:pStyle w:val="ListBullet"/>
        <w:ind w:left="360"/>
      </w:pPr>
      <w:r>
        <w:t>Key Finding: Models predict sepsis hours before clinical recognition, but cross-hospital generalizability remains a major challenge.</w:t>
      </w:r>
    </w:p>
    <w:p>
      <w:pPr>
        <w:pStyle w:val="Heading2"/>
      </w:pPr>
      <w:r>
        <w:t>1.2 Google's Landmark EHR Study</w:t>
      </w:r>
    </w:p>
    <w:p>
      <w:r/>
      <w:r>
        <w:rPr>
          <w:b/>
        </w:rPr>
        <w:t>Rajkomar et al. (2018) — "Scalable and Accurate Deep Learning with Electronic Health Records"</w:t>
      </w:r>
      <w:r/>
    </w:p>
    <w:p>
      <w:pPr>
        <w:pStyle w:val="ListBullet"/>
        <w:ind w:left="360"/>
      </w:pPr>
      <w:r>
        <w:t>Authors: Alvin Rajkomar, Eyal Oren, Kai Chen, Andrew M. Dai et al. (Google, UCSF, Stanford, U. of Chicago)</w:t>
      </w:r>
    </w:p>
    <w:p>
      <w:pPr>
        <w:pStyle w:val="ListBullet"/>
        <w:ind w:left="360"/>
      </w:pPr>
      <w:r>
        <w:t>Data: 216,221 adult patients from two US academic medical centers; 46.8 billion data points in FHIR format.</w:t>
      </w:r>
    </w:p>
    <w:p>
      <w:pPr>
        <w:pStyle w:val="ListBullet"/>
        <w:ind w:left="360"/>
      </w:pPr>
      <w:r>
        <w:t>In-hospital mortality: AUROC 0.93–0.94</w:t>
      </w:r>
    </w:p>
    <w:p>
      <w:pPr>
        <w:pStyle w:val="ListBullet"/>
        <w:ind w:left="360"/>
      </w:pPr>
      <w:r>
        <w:t>30-day unplanned readmission: AUROC 0.75–0.76</w:t>
      </w:r>
    </w:p>
    <w:p>
      <w:pPr>
        <w:pStyle w:val="ListBullet"/>
        <w:ind w:left="360"/>
      </w:pPr>
      <w:r>
        <w:t>Key Innovation: Used raw, uncurated EHR data in FHIR format without site-specific harmonization.</w:t>
      </w:r>
    </w:p>
    <w:p>
      <w:pPr>
        <w:pStyle w:val="Heading2"/>
      </w:pPr>
      <w:r>
        <w:t>1.3 Dynamic and Real-Time Prediction Studies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Model / Study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Observation Window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AUROC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TBAL (Time-Aware Bidirectional Attention LSTM)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MIMIC-IV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12h–1d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TBAL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eICU-CRD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12h–1d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RealMIP (Generative Imputation)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MIMIC-IV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0.968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CRISP (Causal Transformer)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MIMIC-III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CRISP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MIMIC-IV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0.917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Real-Time Ensemble (DL + LightGBM)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Internal (Korea)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0.866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Real-Time Ensemble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MIMIC (external)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0.746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Dynamic Survival (uncurated)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MIMIC-III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0.850</w:t>
            </w:r>
          </w:p>
        </w:tc>
      </w:tr>
    </w:tbl>
    <w:p/>
    <w:p>
      <w:pPr>
        <w:pStyle w:val="Heading1"/>
      </w:pPr>
      <w:r>
        <w:t>2. Notable Models and Systems</w:t>
      </w:r>
    </w:p>
    <w:p>
      <w:pPr>
        <w:pStyle w:val="Heading2"/>
      </w:pPr>
      <w:r>
        <w:t>2.1 InSight by Dascena</w:t>
      </w:r>
    </w:p>
    <w:p>
      <w:pPr>
        <w:pStyle w:val="ListBullet"/>
        <w:ind w:left="360"/>
      </w:pPr>
      <w:r>
        <w:t>FDA-cleared sepsis prediction algorithm.</w:t>
      </w:r>
    </w:p>
    <w:p>
      <w:pPr>
        <w:pStyle w:val="ListBullet"/>
        <w:ind w:left="360"/>
      </w:pPr>
      <w:r>
        <w:t>Mechanism: Gradient tree boosting using only 6 vital signs + age and GCS. Requires only 2 hours of preceding data.</w:t>
      </w:r>
    </w:p>
    <w:p>
      <w:pPr>
        <w:pStyle w:val="ListBullet"/>
        <w:ind w:left="360"/>
      </w:pPr>
      <w:r>
        <w:t>First sepsis screening system to exceed AUROC 0.90 with vital signs alone.</w:t>
      </w:r>
    </w:p>
    <w:p>
      <w:pPr>
        <w:pStyle w:val="ListBullet"/>
        <w:ind w:left="360"/>
      </w:pPr>
      <w:r>
        <w:t>Prospective trial showed earlier sepsis detection and reduced ICU length of stay.</w:t>
      </w:r>
    </w:p>
    <w:p>
      <w:pPr>
        <w:pStyle w:val="Heading2"/>
      </w:pPr>
      <w:r>
        <w:t>2.2 APACHE / SOFA / NEWS vs. Machine Learning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Study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ML Model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ML AUROC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Traditional Score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Trad. AUROC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Sci. Reports (2022)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APACHE II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~0.85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GBM (MIMIC-III)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GBM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SAPS II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XMI-ICU (2025)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APACHE IV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0.737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Real-Time Ensemble (2024)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 + LGBM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0.866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Lower (p&lt;0.001)</w:t>
            </w:r>
          </w:p>
        </w:tc>
      </w:tr>
    </w:tbl>
    <w:p/>
    <w:p>
      <w:r/>
      <w:r>
        <w:rPr>
          <w:b/>
        </w:rPr>
        <w:t>Key Findings:</w:t>
      </w:r>
      <w:r>
        <w:t xml:space="preserve"> ML models generally outperform traditional scores (AUROC &gt;0.90 vs 0.70–0.85). Hybrid approaches using ML to enhance traditional scores show promise. Traditional scores remain valuable for simplicity and interpretability.</w:t>
      </w:r>
    </w:p>
    <w:p>
      <w:pPr>
        <w:pStyle w:val="Heading2"/>
      </w:pPr>
      <w:r>
        <w:t>2.3 Work from Taiwan / NTUH</w:t>
      </w:r>
    </w:p>
    <w:p>
      <w:pPr>
        <w:pStyle w:val="ListBullet"/>
        <w:ind w:left="360"/>
      </w:pPr>
      <w:r/>
      <w:r>
        <w:rPr>
          <w:b/>
        </w:rPr>
        <w:t>NTUH CAD Prediction (Biomedicines, 2022):</w:t>
      </w:r>
      <w:r>
        <w:t xml:space="preserve"> Multi-center study using AI to predict coronary artery disease from 12-lead ECGs. 2,303 patients, 12,954 ECG records.</w:t>
      </w:r>
    </w:p>
    <w:p>
      <w:pPr>
        <w:pStyle w:val="ListBullet"/>
        <w:ind w:left="360"/>
      </w:pPr>
      <w:r/>
      <w:r>
        <w:rPr>
          <w:b/>
        </w:rPr>
        <w:t>Taipei Medical University:</w:t>
      </w:r>
      <w:r>
        <w:t xml:space="preserve"> Topic model + gradient boosting for ICU mortality prediction using MIMIC. AUROC 0.928.</w:t>
      </w:r>
    </w:p>
    <w:p>
      <w:pPr>
        <w:pStyle w:val="ListBullet"/>
        <w:ind w:left="360"/>
      </w:pPr>
      <w:r/>
      <w:r>
        <w:rPr>
          <w:b/>
        </w:rPr>
        <w:t>NTUH Emergency Triage (JMIR, 2024):</w:t>
      </w:r>
      <w:r>
        <w:t xml:space="preserve"> Interpretable deep learning for triage level (63%), hospitalization (82%), LOS (71%) accuracy.</w:t>
      </w:r>
    </w:p>
    <w:p>
      <w:pPr>
        <w:pStyle w:val="Heading1"/>
      </w:pPr>
      <w:r>
        <w:t>3. State-of-the-Art Architectures</w:t>
      </w:r>
    </w:p>
    <w:p>
      <w:pPr>
        <w:pStyle w:val="Heading2"/>
      </w:pPr>
      <w:r>
        <w:t>3.1 Recurrent Neural Networks (LSTM / GRU)</w:t>
      </w:r>
    </w:p>
    <w:p>
      <w:r/>
      <w:r>
        <w:rPr>
          <w:b/>
        </w:rPr>
        <w:t>GRU-D (Che et al., 2018):</w:t>
      </w:r>
      <w:r>
        <w:t xml:space="preserve"> Incorporates missing data patterns directly into GRU architecture via trainable decay mechanisms. Instead of imputing then predicting, GRU-D treats missingness as informative and decays hidden states toward empirical means between observations. One of the most cited papers in clinical time-series ML.</w:t>
      </w:r>
    </w:p>
    <w:p>
      <w:r/>
      <w:r>
        <w:rPr>
          <w:b/>
        </w:rPr>
        <w:t>VS-GRU:</w:t>
      </w:r>
      <w:r>
        <w:t xml:space="preserve"> Extends GRU-D by learning features of different variables separately, accounting for variable-specific missing rates (often &gt;80%).</w:t>
      </w:r>
    </w:p>
    <w:p>
      <w:r/>
      <w:r>
        <w:rPr>
          <w:b/>
        </w:rPr>
        <w:t>Time-Aware LSTM Variants:</w:t>
      </w:r>
      <w:r>
        <w:t xml:space="preserve"> Extend the forget gate to logarithmic or cubic decay functions of time intervals.</w:t>
      </w:r>
    </w:p>
    <w:p>
      <w:pPr>
        <w:pStyle w:val="Heading2"/>
      </w:pPr>
      <w:r>
        <w:t>3.2 Temporal Convolutional Networks (TCNs)</w:t>
      </w:r>
    </w:p>
    <w:p>
      <w:pPr>
        <w:pStyle w:val="ListBullet"/>
        <w:ind w:left="360"/>
      </w:pPr>
      <w:r>
        <w:t>Causal convolutions with dilated kernels enable exponentially growing receptive fields.</w:t>
      </w:r>
    </w:p>
    <w:p>
      <w:pPr>
        <w:pStyle w:val="ListBullet"/>
        <w:ind w:left="360"/>
      </w:pPr>
      <w:r>
        <w:t>Highly parallelizable, lower memory than RNNs, efficient for real-time deployment.</w:t>
      </w:r>
    </w:p>
    <w:p>
      <w:pPr>
        <w:pStyle w:val="ListBullet"/>
        <w:ind w:left="360"/>
      </w:pPr>
      <w:r>
        <w:t>Attention-based TCN achieved AUROC 0.837 (48h mortality on MIMIC-III).</w:t>
      </w:r>
    </w:p>
    <w:p>
      <w:pPr>
        <w:pStyle w:val="Heading2"/>
      </w:pPr>
      <w:r>
        <w:t>3.3 Transformer-Based Models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Innovation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Venue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Performance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Set-based Transformer over (time, var, val) triplets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ACM TKDD 2022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Outperformed GRU-D on MIMIC-III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Raindrop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GNN message passing between sensors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ICLR 2022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+11.4% F1 on PhysioNet P19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Multi-time continuous attention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ICLR 2021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Outperformed IP-Net, SeFT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CRISP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Causal graph + Transformer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AUROC 0.948 (MIMIC-III)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DuETT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 attention over time + event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SOTA on MIMIC-IV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ContiFormer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Continuous-time Transformer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NeurIPS 2023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Irregular time series</w:t>
            </w:r>
          </w:p>
        </w:tc>
      </w:tr>
    </w:tbl>
    <w:p/>
    <w:p>
      <w:pPr>
        <w:pStyle w:val="Heading2"/>
      </w:pPr>
      <w:r>
        <w:t>3.4 Neural ODE-Based Models</w:t>
      </w:r>
    </w:p>
    <w:p>
      <w:pPr>
        <w:pStyle w:val="ListBullet"/>
        <w:ind w:left="360"/>
      </w:pPr>
      <w:r/>
      <w:r>
        <w:rPr>
          <w:b/>
        </w:rPr>
        <w:t>GRU-ODE-Bayes (NeurIPS 2019):</w:t>
      </w:r>
      <w:r>
        <w:t xml:space="preserve"> Continuous-time GRU with Bayesian updates for sporadic observations.</w:t>
      </w:r>
    </w:p>
    <w:p>
      <w:pPr>
        <w:pStyle w:val="ListBullet"/>
        <w:ind w:left="360"/>
      </w:pPr>
      <w:r/>
      <w:r>
        <w:rPr>
          <w:b/>
        </w:rPr>
        <w:t>Latent ODE (NeurIPS 2019):</w:t>
      </w:r>
      <w:r>
        <w:t xml:space="preserve"> VAE with ODE-based dynamics in latent space. Naturally handles arbitrary time gaps.</w:t>
      </w:r>
    </w:p>
    <w:p>
      <w:pPr>
        <w:pStyle w:val="ListBullet"/>
        <w:ind w:left="360"/>
      </w:pPr>
      <w:r/>
      <w:r>
        <w:rPr>
          <w:b/>
        </w:rPr>
        <w:t>Neural CDE (NeurIPS 2020):</w:t>
      </w:r>
      <w:r>
        <w:t xml:space="preserve"> Extended Neural ODEs for irregular time series. Best AUC when observational intensity used as feature.</w:t>
      </w:r>
    </w:p>
    <w:p>
      <w:pPr>
        <w:pStyle w:val="Heading2"/>
      </w:pPr>
      <w:r>
        <w:t>3.5 Handling Irregular Sampling and Missing 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Representative Models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Decay mechanisms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GRU-D, Time-Aware LSTM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Modify RNN gates with time-decay functions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Masking + time intervals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GRU-D, VS-GRU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Encode missingness as explicit model inputs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Observation triplets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STraTS, SeFT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Treat each (time, variable, value) as a set element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Graph message passing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Raindrop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 inter-sensor dependencies with GNN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Continuous-time 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GRU-ODE-Bayes, Latent 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Define dynamics in continuous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Attention over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mTAND, Transformers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Attend to arbitrary time points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Generative imputation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RealMIP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Dynamic imputation via generative models</w:t>
            </w:r>
          </w:p>
        </w:tc>
      </w:tr>
    </w:tbl>
    <w:p/>
    <w:p>
      <w:pPr>
        <w:pStyle w:val="Heading2"/>
      </w:pPr>
      <w:r>
        <w:t>3.6 Multi-Task Learning Approaches</w:t>
      </w:r>
    </w:p>
    <w:p>
      <w:pPr>
        <w:pStyle w:val="ListBullet"/>
        <w:ind w:left="360"/>
      </w:pPr>
      <w:r/>
      <w:r>
        <w:rPr>
          <w:b/>
        </w:rPr>
        <w:t>Harutyunyan et al. (2019):</w:t>
      </w:r>
      <w:r>
        <w:t xml:space="preserve"> Heterogeneous MTL with channel-wise LSTMs predicting mortality, decompensation, LOS, and phenotype simultaneously.</w:t>
      </w:r>
    </w:p>
    <w:p>
      <w:pPr>
        <w:pStyle w:val="ListBullet"/>
        <w:ind w:left="360"/>
      </w:pPr>
      <w:r/>
      <w:r>
        <w:rPr>
          <w:b/>
        </w:rPr>
        <w:t>Frontiers in Medicine (2022):</w:t>
      </w:r>
      <w:r>
        <w:t xml:space="preserve"> RNN/GRU/LSTM with attention for simultaneous prediction — Mortality AUC 0.870, LOS AUC 0.765, Readmission AUC 0.635.</w:t>
      </w:r>
    </w:p>
    <w:p>
      <w:pPr>
        <w:pStyle w:val="ListBullet"/>
        <w:ind w:left="360"/>
      </w:pPr>
      <w:r/>
      <w:r>
        <w:rPr>
          <w:b/>
        </w:rPr>
        <w:t>M3T-LM (2024):</w:t>
      </w:r>
      <w:r>
        <w:t xml:space="preserve"> Multi-modal multi-task learning model jointly predicting LOS and mortality.</w:t>
      </w:r>
    </w:p>
    <w:p>
      <w:pPr>
        <w:pStyle w:val="Heading1"/>
      </w:pPr>
      <w:r>
        <w:t>4. Key Benchmarks, Performance, and Challenges</w:t>
      </w:r>
    </w:p>
    <w:p>
      <w:pPr>
        <w:pStyle w:val="Heading2"/>
      </w:pPr>
      <w:r>
        <w:t>4.1 In-Hospital Mortality Prediction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Window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AUROC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RealMIP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MIMIC-IV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0.968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TBAL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MIMIC-IV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12h–1d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0.959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CRISP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MIMIC-III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0.948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MIMIC-III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 (Rajkomar)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Two US hospitals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stay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0.93–0.94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Gradient Boosting (Taiwan)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0.928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XMI-ICU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eICU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0.920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CRISP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MIMIC-IV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TGAM (Transformer)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MIMIC-III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0.877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RNN/GRU/LSTM + Attention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MIMIC-IV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0.870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Dynamic Survival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MIMIC-III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Attention-TCN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MIMIC-III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0.837</w:t>
            </w:r>
          </w:p>
        </w:tc>
      </w:tr>
    </w:tbl>
    <w:p/>
    <w:p>
      <w:pPr>
        <w:pStyle w:val="Heading2"/>
      </w:pPr>
      <w:r>
        <w:t>4.2 Most Important Predictive Features</w:t>
      </w:r>
    </w:p>
    <w:p>
      <w:r/>
      <w:r>
        <w:rPr>
          <w:b/>
        </w:rPr>
        <w:t>Vital Signs (ranked by importance):</w:t>
      </w:r>
      <w:r/>
    </w:p>
    <w:p>
      <w:pPr>
        <w:pStyle w:val="ListBullet"/>
        <w:ind w:left="360"/>
      </w:pPr>
      <w:r>
        <w:t>Heart rate and heart rate variability — among the strongest vital sign predictors</w:t>
      </w:r>
    </w:p>
    <w:p>
      <w:pPr>
        <w:pStyle w:val="ListBullet"/>
        <w:ind w:left="360"/>
      </w:pPr>
      <w:r>
        <w:t>Respiratory rate — consistently top-2 predictor</w:t>
      </w:r>
    </w:p>
    <w:p>
      <w:pPr>
        <w:pStyle w:val="ListBullet"/>
        <w:ind w:left="360"/>
      </w:pPr>
      <w:r>
        <w:t>Blood pressure (systolic and diastolic) — highest Chi-squared association with deterioration</w:t>
      </w:r>
    </w:p>
    <w:p>
      <w:pPr>
        <w:pStyle w:val="ListBullet"/>
        <w:ind w:left="360"/>
      </w:pPr>
      <w:r>
        <w:t>SpO2 (peripheral oxygen saturation)</w:t>
      </w:r>
    </w:p>
    <w:p>
      <w:pPr>
        <w:pStyle w:val="ListBullet"/>
        <w:ind w:left="360"/>
      </w:pPr>
      <w:r>
        <w:t>Temperature</w:t>
      </w:r>
    </w:p>
    <w:p>
      <w:pPr>
        <w:pStyle w:val="ListBullet"/>
        <w:ind w:left="360"/>
      </w:pPr>
      <w:r>
        <w:t>Glasgow Coma Scale (GCS) — top predictor across mortality, LOS, and readmission models</w:t>
      </w:r>
    </w:p>
    <w:p>
      <w:r/>
      <w:r>
        <w:rPr>
          <w:b/>
        </w:rPr>
        <w:t>Laboratory Values:</w:t>
      </w:r>
      <w:r/>
    </w:p>
    <w:p>
      <w:pPr>
        <w:pStyle w:val="ListBullet"/>
        <w:ind w:left="360"/>
      </w:pPr>
      <w:r>
        <w:t>Blood urea nitrogen (BUN), Lactate, Anion gap, Platelet count, Bilirubin, Bicarbonate/pH, PTT</w:t>
      </w:r>
    </w:p>
    <w:p>
      <w:r/>
      <w:r>
        <w:rPr>
          <w:b/>
        </w:rPr>
        <w:t>Treatment Variables:</w:t>
      </w:r>
      <w:r/>
    </w:p>
    <w:p>
      <w:pPr>
        <w:pStyle w:val="ListBullet"/>
        <w:ind w:left="360"/>
      </w:pPr>
      <w:r>
        <w:t>Norepinephrine (vasopressors), Invasive ventilation — including treatment variables adds up to +0.112 AUROC</w:t>
      </w:r>
    </w:p>
    <w:p>
      <w:pPr>
        <w:pStyle w:val="Heading2"/>
      </w:pPr>
      <w:r>
        <w:t>4.3 Key Datasets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Features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MIMIC-III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Beth Israel Deaconess, Boston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~60,000 ICU stays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 vital signs, labs, notes, waveforms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MIMIC-IV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(updated)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~70,000+ ICU stays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Updated through 2022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eICU-CRD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Philips multi-center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200,000+ ICU stays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208 hospitals across 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PhysioNet P12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MIMIC-II subset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12,000 patients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 time-series, 48h window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PhysioNet P19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Multi-hospital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38,803 patients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 sensors, sepsis labels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AmsterdamUMCdb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Amsterdam UMC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~20,000 admissions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European ICU data</w:t>
            </w:r>
          </w:p>
        </w:tc>
      </w:tr>
    </w:tbl>
    <w:p/>
    <w:p>
      <w:pPr>
        <w:pStyle w:val="Heading2"/>
      </w:pPr>
      <w:r>
        <w:t>4.4 Major Challenges</w:t>
      </w:r>
    </w:p>
    <w:p>
      <w:r/>
      <w:r>
        <w:rPr>
          <w:b/>
        </w:rPr>
        <w:t>1. Irregular Sampling and Missing Data</w:t>
      </w:r>
      <w:r/>
    </w:p>
    <w:p>
      <w:pPr>
        <w:pStyle w:val="ListBullet"/>
        <w:ind w:left="360"/>
      </w:pPr>
      <w:r>
        <w:t>Clinical time series contain &gt;80% missing values in some variables.</w:t>
      </w:r>
    </w:p>
    <w:p>
      <w:pPr>
        <w:pStyle w:val="ListBullet"/>
        <w:ind w:left="360"/>
      </w:pPr>
      <w:r>
        <w:t>Missingness is often "informative" — correlated with patient severity.</w:t>
      </w:r>
    </w:p>
    <w:p>
      <w:r/>
      <w:r>
        <w:rPr>
          <w:b/>
        </w:rPr>
        <w:t>2. Generalizability and External Validation</w:t>
      </w:r>
      <w:r/>
    </w:p>
    <w:p>
      <w:pPr>
        <w:pStyle w:val="ListBullet"/>
        <w:ind w:left="360"/>
      </w:pPr>
      <w:r>
        <w:t>Performance consistently drops on external datasets (e.g., 0.878 → 0.720 AUROC).</w:t>
      </w:r>
    </w:p>
    <w:p>
      <w:pPr>
        <w:pStyle w:val="ListBullet"/>
        <w:ind w:left="360"/>
      </w:pPr>
      <w:r>
        <w:t>~50% of published models lack external validation.</w:t>
      </w:r>
    </w:p>
    <w:p>
      <w:r/>
      <w:r>
        <w:rPr>
          <w:b/>
        </w:rPr>
        <w:t>3. Class Imbalance</w:t>
      </w:r>
      <w:r/>
    </w:p>
    <w:p>
      <w:pPr>
        <w:pStyle w:val="ListBullet"/>
        <w:ind w:left="360"/>
      </w:pPr>
      <w:r>
        <w:t>ICU mortality rates are typically 10–15%, requiring focal loss or class weights.</w:t>
      </w:r>
    </w:p>
    <w:p>
      <w:r/>
      <w:r>
        <w:rPr>
          <w:b/>
        </w:rPr>
        <w:t>4. Clinical Deployment Barriers</w:t>
      </w:r>
      <w:r/>
    </w:p>
    <w:p>
      <w:pPr>
        <w:pStyle w:val="ListBullet"/>
        <w:ind w:left="360"/>
      </w:pPr>
      <w:r>
        <w:t>Explainability, regulatory approval, alert fatigue, prospective validation.</w:t>
      </w:r>
    </w:p>
    <w:p>
      <w:pPr>
        <w:pStyle w:val="Heading2"/>
      </w:pPr>
      <w:r>
        <w:t>4.5 Emerging Directions (2024–2026)</w:t>
      </w:r>
    </w:p>
    <w:p>
      <w:pPr>
        <w:pStyle w:val="ListBullet"/>
        <w:ind w:left="360"/>
      </w:pPr>
      <w:r>
        <w:t>Causal inference integration (CRISP framework)</w:t>
      </w:r>
    </w:p>
    <w:p>
      <w:pPr>
        <w:pStyle w:val="ListBullet"/>
        <w:ind w:left="360"/>
      </w:pPr>
      <w:r>
        <w:t>Federated learning across institutions</w:t>
      </w:r>
    </w:p>
    <w:p>
      <w:pPr>
        <w:pStyle w:val="ListBullet"/>
        <w:ind w:left="360"/>
      </w:pPr>
      <w:r>
        <w:t>Foundation models for clinical time series</w:t>
      </w:r>
    </w:p>
    <w:p>
      <w:pPr>
        <w:pStyle w:val="ListBullet"/>
        <w:ind w:left="360"/>
      </w:pPr>
      <w:r>
        <w:t>Organ-specific outcome prediction (AKI, ventilator weaning, neurological)</w:t>
      </w:r>
    </w:p>
    <w:p>
      <w:pPr>
        <w:pStyle w:val="ListBullet"/>
        <w:ind w:left="360"/>
      </w:pPr>
      <w:r>
        <w:t>Multi-modal fusion (structured data + notes + imaging + waveforms)</w:t>
      </w:r>
    </w:p>
    <w:p>
      <w:pPr>
        <w:pStyle w:val="ListBullet"/>
        <w:ind w:left="360"/>
      </w:pPr>
      <w:r>
        <w:t>Latent SDE models for uncertainty quantification</w:t>
      </w:r>
    </w:p>
    <w:p>
      <w:r>
        <w:br w:type="page"/>
      </w:r>
    </w:p>
    <w:p>
      <w:pPr>
        <w:pStyle w:val="Heading1"/>
      </w:pPr>
      <w:r>
        <w:t>5. Proposed Project Design</w:t>
      </w:r>
    </w:p>
    <w:p>
      <w:pPr>
        <w:pStyle w:val="Heading2"/>
      </w:pPr>
      <w:r>
        <w:t>5.1 Pipeline Overview</w:t>
      </w:r>
    </w:p>
    <w:p>
      <w:r/>
      <w:r>
        <w:rPr>
          <w:b/>
        </w:rPr>
        <w:t>Data Layer:</w:t>
      </w:r>
      <w:r/>
    </w:p>
    <w:p>
      <w:pPr>
        <w:pStyle w:val="ListBullet"/>
        <w:ind w:left="360"/>
      </w:pPr>
      <w:r>
        <w:t>Raw ICU Data (vitals, labs, medications, demographics)</w:t>
      </w:r>
    </w:p>
    <w:p>
      <w:pPr>
        <w:pStyle w:val="ListBullet"/>
        <w:ind w:left="360"/>
      </w:pPr>
      <w:r>
        <w:t>Cohort Selection → Feature Extraction</w:t>
      </w:r>
    </w:p>
    <w:p>
      <w:pPr>
        <w:pStyle w:val="ListBullet"/>
        <w:ind w:left="360"/>
      </w:pPr>
      <w:r>
        <w:t>Temporal Binning (1h) → Outlier Clipping</w:t>
      </w:r>
    </w:p>
    <w:p>
      <w:pPr>
        <w:pStyle w:val="ListBullet"/>
        <w:ind w:left="360"/>
      </w:pPr>
      <w:r>
        <w:t>Normalization → Imputation → Missingness Masks</w:t>
      </w:r>
    </w:p>
    <w:p>
      <w:pPr>
        <w:pStyle w:val="ListBullet"/>
        <w:ind w:left="360"/>
      </w:pPr>
      <w:r>
        <w:t>Patient-Level Train/Val/Test Split (temporal)</w:t>
      </w:r>
    </w:p>
    <w:p>
      <w:r/>
      <w:r>
        <w:rPr>
          <w:b/>
        </w:rPr>
        <w:t>Model Layer:</w:t>
      </w:r>
      <w:r/>
    </w:p>
    <w:p>
      <w:pPr>
        <w:pStyle w:val="ListBullet"/>
        <w:ind w:left="360"/>
      </w:pPr>
      <w:r>
        <w:t>Shared Temporal Encoder (GRU-D / Transformer / Mamba)</w:t>
      </w:r>
    </w:p>
    <w:p>
      <w:pPr>
        <w:pStyle w:val="ListBullet"/>
        <w:ind w:left="360"/>
      </w:pPr>
      <w:r>
        <w:t>Static Feature Embedding (demographics, admission info)</w:t>
      </w:r>
    </w:p>
    <w:p>
      <w:pPr>
        <w:pStyle w:val="ListBullet"/>
        <w:ind w:left="360"/>
      </w:pPr>
      <w:r>
        <w:t>Task-specific heads: Mortality, LOS, Anomaly/Decompensation</w:t>
      </w:r>
    </w:p>
    <w:p>
      <w:r/>
      <w:r>
        <w:rPr>
          <w:b/>
        </w:rPr>
        <w:t>Evaluation &amp; Explainability Layer:</w:t>
      </w:r>
      <w:r/>
    </w:p>
    <w:p>
      <w:pPr>
        <w:pStyle w:val="ListBullet"/>
        <w:ind w:left="360"/>
      </w:pPr>
      <w:r>
        <w:t>AUROC, AUPRC, Calibration (ECE/Brier Score)</w:t>
      </w:r>
    </w:p>
    <w:p>
      <w:pPr>
        <w:pStyle w:val="ListBullet"/>
        <w:ind w:left="360"/>
      </w:pPr>
      <w:r>
        <w:t>SHAP values, Attention visualization</w:t>
      </w:r>
    </w:p>
    <w:p>
      <w:pPr>
        <w:pStyle w:val="ListBullet"/>
        <w:ind w:left="360"/>
      </w:pPr>
      <w:r>
        <w:t>Lead-time analysis, Alert frequency analysis</w:t>
      </w:r>
    </w:p>
    <w:p>
      <w:pPr>
        <w:pStyle w:val="Heading2"/>
      </w:pPr>
      <w:r>
        <w:t>5.2 Recommended Model Architecture</w:t>
      </w:r>
    </w:p>
    <w:p>
      <w:r/>
      <w:r>
        <w:rPr>
          <w:b/>
        </w:rPr>
        <w:t>Primary:</w:t>
      </w:r>
      <w:r>
        <w:t xml:space="preserve"> Transformer-based encoder with time-aware attention (handles irregular sampling natively) + GRU-D as a strong baseline for comparison.</w:t>
      </w:r>
    </w:p>
    <w:p>
      <w:r/>
      <w:r>
        <w:rPr>
          <w:b/>
        </w:rPr>
        <w:t>Why Transformer over LSTM:</w:t>
      </w:r>
      <w:r/>
    </w:p>
    <w:p>
      <w:pPr>
        <w:pStyle w:val="ListBullet"/>
        <w:ind w:left="360"/>
      </w:pPr>
      <w:r>
        <w:t>Parallelizable training</w:t>
      </w:r>
    </w:p>
    <w:p>
      <w:pPr>
        <w:pStyle w:val="ListBullet"/>
        <w:ind w:left="360"/>
      </w:pPr>
      <w:r>
        <w:t>Better at capturing long-range dependencies</w:t>
      </w:r>
    </w:p>
    <w:p>
      <w:pPr>
        <w:pStyle w:val="ListBullet"/>
        <w:ind w:left="360"/>
      </w:pPr>
      <w:r>
        <w:t>Natural attention-based interpretability</w:t>
      </w:r>
    </w:p>
    <w:p>
      <w:pPr>
        <w:pStyle w:val="ListBullet"/>
        <w:ind w:left="360"/>
      </w:pPr>
      <w:r>
        <w:t>SOTA results on MIMIC benchmarks (TBAL, CRISP, STraTS)</w:t>
      </w:r>
    </w:p>
    <w:p>
      <w:pPr>
        <w:pStyle w:val="Heading2"/>
      </w:pPr>
      <w:r>
        <w:t>5.3 Feature Set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Encoding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SBP, DBP, MAP, SpO2, RR, Temp, GCS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Continuous (hourly mean + count)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Creatinine, BUN, Lactate, WBC, Hgb, Platelets, pH, PaO2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Continuous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Vasopressors, Sedatives, Antibiotics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 on/off + dose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Demographics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Age, Sex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Static embedding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Derived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Shock index (HR/SBP), P/F ratio, Fluid balance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Continuous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Missingness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 mask per feature per timestep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</w:t>
            </w:r>
          </w:p>
        </w:tc>
      </w:tr>
    </w:tbl>
    <w:p/>
    <w:p>
      <w:pPr>
        <w:pStyle w:val="Heading2"/>
      </w:pPr>
      <w:r>
        <w:t>5.4 Training Strategy</w:t>
      </w:r>
    </w:p>
    <w:p>
      <w:pPr>
        <w:pStyle w:val="ListBullet"/>
        <w:ind w:left="360"/>
      </w:pPr>
      <w:r/>
      <w:r>
        <w:rPr>
          <w:b/>
        </w:rPr>
        <w:t>Multi-task loss:</w:t>
      </w:r>
      <w:r>
        <w:t xml:space="preserve"> Weighted sum of mortality (BCE), LOS (cross-entropy), decompensation (BCE)</w:t>
      </w:r>
    </w:p>
    <w:p>
      <w:pPr>
        <w:pStyle w:val="ListBullet"/>
        <w:ind w:left="360"/>
      </w:pPr>
      <w:r/>
      <w:r>
        <w:rPr>
          <w:b/>
        </w:rPr>
        <w:t>Class imbalance:</w:t>
      </w:r>
      <w:r>
        <w:t xml:space="preserve"> Focal loss + class weights</w:t>
      </w:r>
    </w:p>
    <w:p>
      <w:pPr>
        <w:pStyle w:val="ListBullet"/>
        <w:ind w:left="360"/>
      </w:pPr>
      <w:r/>
      <w:r>
        <w:rPr>
          <w:b/>
        </w:rPr>
        <w:t>Regularization:</w:t>
      </w:r>
      <w:r>
        <w:t xml:space="preserve"> Dropout, weight decay, early stopping on validation AUPRC</w:t>
      </w:r>
    </w:p>
    <w:p>
      <w:pPr>
        <w:pStyle w:val="ListBullet"/>
        <w:ind w:left="360"/>
      </w:pPr>
      <w:r/>
      <w:r>
        <w:rPr>
          <w:b/>
        </w:rPr>
        <w:t>Validation:</w:t>
      </w:r>
      <w:r>
        <w:t xml:space="preserve"> Temporal split (train on earlier admissions, validate on later)</w:t>
      </w:r>
    </w:p>
    <w:p>
      <w:r>
        <w:br w:type="page"/>
      </w:r>
    </w:p>
    <w:p>
      <w:pPr>
        <w:pStyle w:val="Heading1"/>
      </w:pPr>
      <w:r>
        <w:t>6. References</w:t>
      </w:r>
    </w:p>
    <w:p>
      <w:r>
        <w:rPr>
          <w:b/>
        </w:rPr>
        <w:t xml:space="preserve">[1] </w:t>
      </w:r>
      <w:r>
        <w:t>Harutyunyan et al. "Multitask Learning and Benchmarking with Clinical Time Series Data." Scientific Data 6, 96 (2019).</w:t>
      </w:r>
    </w:p>
    <w:p>
      <w:r>
        <w:rPr>
          <w:b/>
        </w:rPr>
        <w:t xml:space="preserve">[2] </w:t>
      </w:r>
      <w:r>
        <w:t>Rajkomar et al. "Scalable and Accurate Deep Learning with Electronic Health Records." npj Digital Medicine 1, 18 (2018).</w:t>
      </w:r>
    </w:p>
    <w:p>
      <w:r>
        <w:rPr>
          <w:b/>
        </w:rPr>
        <w:t xml:space="preserve">[3] </w:t>
      </w:r>
      <w:r>
        <w:t>Che et al. "Recurrent Neural Networks for Multivariate Time Series with Missing Values." Scientific Reports (2018).</w:t>
      </w:r>
    </w:p>
    <w:p>
      <w:r>
        <w:rPr>
          <w:b/>
        </w:rPr>
        <w:t xml:space="preserve">[4] </w:t>
      </w:r>
      <w:r>
        <w:t>Tipirneni &amp; Reddy. "STraTS: Self-Supervised Transformer for Sparse and Irregularly Sampled Clinical Time-Series." ACM TKDD 16(6), 2022.</w:t>
      </w:r>
    </w:p>
    <w:p>
      <w:r>
        <w:rPr>
          <w:b/>
        </w:rPr>
        <w:t xml:space="preserve">[5] </w:t>
      </w:r>
      <w:r>
        <w:t>Zhang et al. "Raindrop: Graph-Guided Network for Irregularly Sampled Multivariate Time Series." ICLR 2022.</w:t>
      </w:r>
    </w:p>
    <w:p>
      <w:r>
        <w:rPr>
          <w:b/>
        </w:rPr>
        <w:t xml:space="preserve">[6] </w:t>
      </w:r>
      <w:r>
        <w:t>Shukla &amp; Marlin. "Multi-Time Attention Networks for Irregularly Sampled Time Series." ICLR 2021.</w:t>
      </w:r>
    </w:p>
    <w:p>
      <w:r>
        <w:rPr>
          <w:b/>
        </w:rPr>
        <w:t xml:space="preserve">[7] </w:t>
      </w:r>
      <w:r>
        <w:t>De Brouwer et al. "GRU-ODE-Bayes: Continuous Modeling of Sporadically-Observed Time Series." NeurIPS 2019.</w:t>
      </w:r>
    </w:p>
    <w:p>
      <w:r>
        <w:rPr>
          <w:b/>
        </w:rPr>
        <w:t xml:space="preserve">[8] </w:t>
      </w:r>
      <w:r>
        <w:t>Rubanova et al. "Latent ODEs for Irregularly-Sampled Time Series." NeurIPS 2019.</w:t>
      </w:r>
    </w:p>
    <w:p>
      <w:r>
        <w:rPr>
          <w:b/>
        </w:rPr>
        <w:t xml:space="preserve">[9] </w:t>
      </w:r>
      <w:r>
        <w:t>Kidger et al. "Neural Controlled Differential Equations for Irregular Time Series." NeurIPS 2020.</w:t>
      </w:r>
    </w:p>
    <w:p>
      <w:r>
        <w:rPr>
          <w:b/>
        </w:rPr>
        <w:t xml:space="preserve">[10] </w:t>
      </w:r>
      <w:r>
        <w:t>"TBAL: Dynamic Real-Time Risk Prediction Model for ICU Patients." JMIR (2025).</w:t>
      </w:r>
    </w:p>
    <w:p>
      <w:r>
        <w:rPr>
          <w:b/>
        </w:rPr>
        <w:t xml:space="preserve">[11] </w:t>
      </w:r>
      <w:r>
        <w:t>"RealMIP: Unlocking the Potential of Real-Time ICU Mortality Prediction." npj Digital Medicine (2025).</w:t>
      </w:r>
    </w:p>
    <w:p>
      <w:r>
        <w:rPr>
          <w:b/>
        </w:rPr>
        <w:t xml:space="preserve">[12] </w:t>
      </w:r>
      <w:r>
        <w:t>"CRISP: Causal Relationship Informed Superior Prediction." (2024).</w:t>
      </w:r>
    </w:p>
    <w:p>
      <w:r>
        <w:rPr>
          <w:b/>
        </w:rPr>
        <w:t xml:space="preserve">[13] </w:t>
      </w:r>
      <w:r>
        <w:t>Dascena InSight. FDA-cleared sepsis prediction system.</w:t>
      </w:r>
    </w:p>
    <w:p>
      <w:r>
        <w:rPr>
          <w:b/>
        </w:rPr>
        <w:t xml:space="preserve">[14] </w:t>
      </w:r>
      <w:r>
        <w:t>"Attention-Based TCN for ICU Mortality." BMC Anesthesiology (2022).</w:t>
      </w:r>
    </w:p>
    <w:p>
      <w:r>
        <w:rPr>
          <w:b/>
        </w:rPr>
        <w:t xml:space="preserve">[15] </w:t>
      </w:r>
      <w:r>
        <w:t>"XMI-ICU: Explainable ML for ICU Mortality in MI Patients." Scientific Reports (2025).</w:t>
      </w:r>
    </w:p>
    <w:p>
      <w:r>
        <w:rPr>
          <w:b/>
        </w:rPr>
        <w:t xml:space="preserve">[16] </w:t>
      </w:r>
      <w:r>
        <w:t>"NTUH AI-Enabled ECG for CAD Prediction." Biomedicines (2022).</w:t>
      </w:r>
    </w:p>
    <w:p>
      <w:r>
        <w:rPr>
          <w:b/>
        </w:rPr>
        <w:t xml:space="preserve">[17] </w:t>
      </w:r>
      <w:r>
        <w:t>"YAIB: Yet Another ICU Benchmark." OpenReview (2023).</w:t>
      </w:r>
    </w:p>
    <w:p>
      <w:r>
        <w:rPr>
          <w:b/>
        </w:rPr>
        <w:t xml:space="preserve">[18] </w:t>
      </w:r>
      <w:r>
        <w:t>"MIMIC-Sepsis Benchmark." arXiv (2025).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