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="240" w:lineRule="auto"/>
        <w:rPr>
          <w:rFonts w:ascii="Google Sans" w:cs="Google Sans" w:eastAsia="Google Sans" w:hAnsi="Google Sans"/>
          <w:color w:val="2196f3"/>
          <w:sz w:val="24"/>
          <w:szCs w:val="24"/>
        </w:rPr>
      </w:pPr>
      <w:bookmarkStart w:colFirst="0" w:colLast="0" w:name="_x9snb54sjlu9" w:id="0"/>
      <w:bookmarkEnd w:id="0"/>
      <w:r w:rsidDel="00000000" w:rsidR="00000000" w:rsidRPr="00000000">
        <w:rPr>
          <w:rFonts w:ascii="Google Sans" w:cs="Google Sans" w:eastAsia="Google Sans" w:hAnsi="Google Sans"/>
          <w:color w:val="2196f3"/>
          <w:sz w:val="24"/>
          <w:szCs w:val="24"/>
          <w:rtl w:val="0"/>
        </w:rPr>
        <w:t xml:space="preserve">Shared publicly by Google Cloud Professional Services</w:t>
      </w:r>
    </w:p>
    <w:tbl>
      <w:tblPr>
        <w:tblStyle w:val="Table1"/>
        <w:tblW w:w="9646.2" w:type="dxa"/>
        <w:jc w:val="left"/>
        <w:tblLayout w:type="fixed"/>
        <w:tblLook w:val="0600"/>
      </w:tblPr>
      <w:tblGrid>
        <w:gridCol w:w="3211.2"/>
        <w:gridCol w:w="6135"/>
        <w:gridCol w:w="300"/>
        <w:tblGridChange w:id="0">
          <w:tblGrid>
            <w:gridCol w:w="3211.2"/>
            <w:gridCol w:w="6135"/>
            <w:gridCol w:w="3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1976d2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spacing w:line="240" w:lineRule="auto"/>
              <w:rPr>
                <w:rFonts w:ascii="Google Sans" w:cs="Google Sans" w:eastAsia="Google Sans" w:hAnsi="Google Sans"/>
              </w:rPr>
            </w:pPr>
            <w:bookmarkStart w:colFirst="0" w:colLast="0" w:name="_yu4ei579kfq" w:id="1"/>
            <w:bookmarkEnd w:id="1"/>
            <w:r w:rsidDel="00000000" w:rsidR="00000000" w:rsidRPr="00000000">
              <w:rPr>
                <w:rFonts w:ascii="Google Sans" w:cs="Google Sans" w:eastAsia="Google Sans" w:hAnsi="Google Sans"/>
                <w:color w:val="1976d2"/>
                <w:rtl w:val="0"/>
              </w:rPr>
              <w:t xml:space="preserve">SLO 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spacing w:line="240" w:lineRule="auto"/>
              <w:rPr>
                <w:rFonts w:ascii="Google Sans" w:cs="Google Sans" w:eastAsia="Google Sans" w:hAnsi="Google Sans"/>
              </w:rPr>
            </w:pPr>
            <w:bookmarkStart w:colFirst="0" w:colLast="0" w:name="_tvcxpl27lfif" w:id="2"/>
            <w:bookmarkEnd w:id="2"/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Service: &lt;Service name&gt;</w:t>
            </w:r>
          </w:p>
        </w:tc>
        <w:tc>
          <w:tcPr>
            <w:tcBorders>
              <w:top w:color="1976d2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9.6" w:type="dxa"/>
              <w:left w:w="129.6" w:type="dxa"/>
              <w:bottom w:w="129.6" w:type="dxa"/>
              <w:right w:w="129.6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Google Sans" w:cs="Google Sans" w:eastAsia="Google Sans" w:hAnsi="Google Sans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Google Sans" w:cs="Google Sans" w:eastAsia="Google Sans" w:hAnsi="Google Sans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Google Sans" w:cs="Google Sans" w:eastAsia="Google Sans" w:hAnsi="Google San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ffffff"/>
                <w:sz w:val="18"/>
                <w:szCs w:val="18"/>
                <w:rtl w:val="0"/>
              </w:rPr>
              <w:t xml:space="preserve">Intentionally left blank, for spacing.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Google Sans" w:cs="Google Sans" w:eastAsia="Google Sans" w:hAnsi="Google Sans"/>
                <w:b w:val="1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Google Sans" w:cs="Google Sans" w:eastAsia="Google Sans" w:hAnsi="Google Sans"/>
                <w:b w:val="1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rPr>
          <w:rFonts w:ascii="Google Sans" w:cs="Google Sans" w:eastAsia="Google Sans" w:hAnsi="Google Sans"/>
          <w:i w:val="1"/>
          <w:color w:val="b7b7b7"/>
        </w:rPr>
      </w:pPr>
      <w:bookmarkStart w:colFirst="0" w:colLast="0" w:name="_g01o0j7ojpro" w:id="4"/>
      <w:bookmarkEnd w:id="4"/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User Journey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  <w:i w:val="1"/>
          <w:color w:val="b7b7b7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 Details: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  <w:i w:val="1"/>
          <w:color w:val="b7b7b7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Journey Type: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 Goal: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Google Sans" w:cs="Google Sans" w:eastAsia="Google Sans" w:hAnsi="Google Sans"/>
          <w:i w:val="1"/>
          <w:color w:val="b7b7b7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Business Context/Criticality: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Journey Flow (Tasks):</w:t>
      </w:r>
    </w:p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Google Sans" w:cs="Google Sans" w:eastAsia="Google Sans" w:hAnsi="Google Sans"/>
          <w:color w:val="1976d2"/>
        </w:rPr>
      </w:pPr>
      <w:bookmarkStart w:colFirst="0" w:colLast="0" w:name="_i1u42wt57s19" w:id="5"/>
      <w:bookmarkEnd w:id="5"/>
      <w:r w:rsidDel="00000000" w:rsidR="00000000" w:rsidRPr="00000000">
        <w:rPr>
          <w:rFonts w:ascii="Google Sans" w:cs="Google Sans" w:eastAsia="Google Sans" w:hAnsi="Google Sans"/>
          <w:color w:val="1976d2"/>
          <w:rtl w:val="0"/>
        </w:rPr>
        <w:t xml:space="preserve">SLI 1: </w:t>
      </w:r>
    </w:p>
    <w:p w:rsidR="00000000" w:rsidDel="00000000" w:rsidP="00000000" w:rsidRDefault="00000000" w:rsidRPr="00000000" w14:paraId="00000012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7230"/>
        <w:tblGridChange w:id="0">
          <w:tblGrid>
            <w:gridCol w:w="3075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Subtitle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wyn9d0y29oou" w:id="6"/>
            <w:bookmarkEnd w:id="6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sdt>
              <w:sdtPr>
                <w:alias w:val="SLO Status"/>
                <w:id w:val="675496487"/>
                <w:dropDownList w:lastValue="Draft">
                  <w:listItem w:displayText="Draft" w:value="Draft"/>
                  <w:listItem w:displayText="In Development" w:value="In Development"/>
                  <w:listItem w:displayText="Active" w:value="Active"/>
                  <w:listItem w:displayText="Deprecated" w:value="Deprecated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color w:val="0a53a8"/>
                    <w:sz w:val="24"/>
                    <w:szCs w:val="24"/>
                    <w:shd w:fill="bfe1f6" w:val="clear"/>
                  </w:rPr>
                  <w:t xml:space="preserve">Draft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Subtitle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qylm53ac8vp5" w:id="7"/>
            <w:bookmarkEnd w:id="7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2023-03-06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hsut8lo8eq3g" w:id="8"/>
            <w:bookmarkEnd w:id="8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3arg6sxg9x9w" w:id="9"/>
            <w:bookmarkEnd w:id="9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SLI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itcxrglrs5cw" w:id="10"/>
            <w:bookmarkEnd w:id="10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SLI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pvhgrwo8ysu2" w:id="11"/>
            <w:bookmarkEnd w:id="11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SLI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ydu7vyvlhtg8" w:id="12"/>
            <w:bookmarkEnd w:id="12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SLO Target(s)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xj4fvsteakh5" w:id="13"/>
            <w:bookmarkEnd w:id="13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Compliance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i0y3li3qxvjp" w:id="14"/>
            <w:bookmarkEnd w:id="14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Clarification and Caveats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g8086blktjit" w:id="15"/>
            <w:bookmarkEnd w:id="15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Changelog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Google Sans" w:cs="Google Sans" w:eastAsia="Google Sans" w:hAnsi="Google Sans"/>
          <w:i w:val="1"/>
          <w:color w:val="b7b7b7"/>
        </w:rPr>
      </w:pPr>
      <w:bookmarkStart w:colFirst="0" w:colLast="0" w:name="_kloxx0by1k4e" w:id="16"/>
      <w:bookmarkEnd w:id="16"/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[Example] User Journey: </w:t>
      </w:r>
      <w:r w:rsidDel="00000000" w:rsidR="00000000" w:rsidRPr="00000000">
        <w:rPr>
          <w:rFonts w:ascii="Google Sans" w:cs="Google Sans" w:eastAsia="Google Sans" w:hAnsi="Google Sans"/>
          <w:i w:val="1"/>
          <w:color w:val="b7b7b7"/>
          <w:rtl w:val="0"/>
        </w:rPr>
        <w:t xml:space="preserve">Customer buys item through cart checkout</w:t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  <w:i w:val="1"/>
          <w:color w:val="b7b7b7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 Details: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i w:val="1"/>
          <w:color w:val="b7b7b7"/>
          <w:rtl w:val="0"/>
        </w:rPr>
        <w:t xml:space="preserve">e.g. External Customer, new or returning</w:t>
      </w:r>
    </w:p>
    <w:p w:rsidR="00000000" w:rsidDel="00000000" w:rsidP="00000000" w:rsidRDefault="00000000" w:rsidRPr="00000000" w14:paraId="0000002A">
      <w:pPr>
        <w:rPr>
          <w:rFonts w:ascii="Google Sans" w:cs="Google Sans" w:eastAsia="Google Sans" w:hAnsi="Google Sans"/>
          <w:i w:val="1"/>
          <w:color w:val="b7b7b7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Journey Type: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i w:val="1"/>
          <w:color w:val="b7b7b7"/>
          <w:rtl w:val="0"/>
        </w:rPr>
        <w:t xml:space="preserve">e.g. Request/Response</w:t>
      </w:r>
    </w:p>
    <w:p w:rsidR="00000000" w:rsidDel="00000000" w:rsidP="00000000" w:rsidRDefault="00000000" w:rsidRPr="00000000" w14:paraId="0000002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 Goal: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i w:val="1"/>
          <w:color w:val="b7b7b7"/>
          <w:rtl w:val="0"/>
        </w:rPr>
        <w:t xml:space="preserve">e.g. Purchase items by completing cart checkout with items in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  <w:i w:val="1"/>
          <w:color w:val="b7b7b7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Business Context/Criticality: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i w:val="1"/>
          <w:color w:val="b7b7b7"/>
          <w:rtl w:val="0"/>
        </w:rPr>
        <w:t xml:space="preserve">e.g. This is critical to our revenue and the ultimate goal of most visitors to the site</w:t>
      </w:r>
    </w:p>
    <w:p w:rsidR="00000000" w:rsidDel="00000000" w:rsidP="00000000" w:rsidRDefault="00000000" w:rsidRPr="00000000" w14:paraId="0000002D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Journey Flow (Tasks):</w:t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</w:rPr>
        <w:drawing>
          <wp:inline distB="19050" distT="19050" distL="19050" distR="19050">
            <wp:extent cx="4246322" cy="3662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6322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rFonts w:ascii="Google Sans" w:cs="Google Sans" w:eastAsia="Google Sans" w:hAnsi="Google Sans"/>
          <w:color w:val="1976d2"/>
        </w:rPr>
      </w:pPr>
      <w:bookmarkStart w:colFirst="0" w:colLast="0" w:name="_3s7898ohqn76" w:id="17"/>
      <w:bookmarkEnd w:id="17"/>
      <w:r w:rsidDel="00000000" w:rsidR="00000000" w:rsidRPr="00000000">
        <w:rPr>
          <w:rFonts w:ascii="Google Sans" w:cs="Google Sans" w:eastAsia="Google Sans" w:hAnsi="Google Sans"/>
          <w:color w:val="1976d2"/>
          <w:rtl w:val="0"/>
        </w:rPr>
        <w:t xml:space="preserve">SLI: Availability of fetching SKU data</w:t>
      </w:r>
    </w:p>
    <w:p w:rsidR="00000000" w:rsidDel="00000000" w:rsidP="00000000" w:rsidRDefault="00000000" w:rsidRPr="00000000" w14:paraId="00000030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215"/>
        <w:tblGridChange w:id="0">
          <w:tblGrid>
            <w:gridCol w:w="3090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Subtitle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hsdurszdlbpw" w:id="18"/>
            <w:bookmarkEnd w:id="18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sdt>
              <w:sdtPr>
                <w:alias w:val="SLO Status"/>
                <w:id w:val="-931217486"/>
                <w:dropDownList w:lastValue="Active">
                  <w:listItem w:displayText="Draft" w:value="Draft"/>
                  <w:listItem w:displayText="In Development" w:value="In Development"/>
                  <w:listItem w:displayText="Active" w:value="Active"/>
                  <w:listItem w:displayText="Deprecated" w:value="Deprecated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color w:val="11734b"/>
                    <w:sz w:val="24"/>
                    <w:szCs w:val="24"/>
                    <w:shd w:fill="d4edbc" w:val="clear"/>
                  </w:rPr>
                  <w:t xml:space="preserve">Active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Subtitle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958sz93m2770" w:id="19"/>
            <w:bookmarkEnd w:id="19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2023-03-01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51fyrx4b7a2p" w:id="20"/>
            <w:bookmarkEnd w:id="20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jane.doe@example.com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9fwu6luhn5gi" w:id="21"/>
            <w:bookmarkEnd w:id="21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SLI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( Latency | </w:t>
            </w: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Availability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 | Correctness | … )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m7tzkgtzvzvt" w:id="22"/>
            <w:bookmarkEnd w:id="22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SLI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Proportion of POST /api/getSKUs requests that return with a 2XX, 3XX, or 4XX status code as measured by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example-proj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 load balancer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y743q37t9d6d" w:id="23"/>
            <w:bookmarkEnd w:id="23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SLI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Cloud Operations logs-based metric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name: api-getSKU</w:t>
            </w:r>
            <w:bookmarkStart w:colFirst="0" w:colLast="0" w:name="kix.5skmqx37ckx3" w:id="24"/>
            <w:bookmarkEnd w:id="2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filter: |-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resource.type="http_load_balancer"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httpRequest.requestMethod="GET"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httpRequest.requestUrl=~".*/api/getSKU$"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resource.labels.project_id="example-proj"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resource.labels.backend_service_name="example-bes"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labelExtractors: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http_status: EXTRACT(httpRequest.status)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metricDescriptor: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- description: HTTP status code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key: http_status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valueType: INT64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metricKind: DELTA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name: projects/example-proj/metricDescriptors/logging.googleapis.com/user/api-getSKU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type: logging.googleapis.com/user/api-getSKU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unit: '1'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valueType: INT64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Cloud Operations SLO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displayName: 99.9% - Availability of fetching SKU data - Rolling 28 days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goal: 0.999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rollingPeriod: 2419200s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serviceLevelIndicator: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requestBased: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goodTotalRatio: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900" w:hanging="270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goodServiceFilter:     metric.type="logging.googleapis.com/user/api-getSKU"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900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     resource.type="l7_lb_rule" metric.labels.http_status&gt;="200" AND metric.labels.http_status&lt;"500"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900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  totalServiceFilter: metric.type="logging.googleapis.com/user/api-getSKU"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     resource.type="l7_lb_rule"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74b5hus3pkab" w:id="25"/>
            <w:bookmarkEnd w:id="25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SLO Target(s)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99.9% of requests were served successfully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2pcjju3y3fdt" w:id="26"/>
            <w:bookmarkEnd w:id="26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Compliance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28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nj58d4pgpo10" w:id="27"/>
            <w:bookmarkEnd w:id="27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Clarification and Caveats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Request metrics are measured at the load balancer. This measurement may fail to accurately measure cases where client requests don't reach the load balancer.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We only count HTTP 5XX status messages as error codes; everything else is counted as success.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The request URI is intentionally strictly matched and does 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not include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 requests with trailing characters (e.g. URI parameters).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We do not 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expect any 1XX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 status codes.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w0lh8er2p4jl" w:id="28"/>
            <w:bookmarkEnd w:id="28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Changelog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YYYY-MM-DD - v1.1 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Revised to include 4XX status codes as good events as historical analysis has shown these are almost exclusively input errors.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YYYY-MM-DD - v1.0 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Proposed SLOs for Cart service approved by SRE, development, and product leadership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YYYY-MM-DD - v0.9 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Initial draft of Cart Service SLOs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>
          <w:rFonts w:ascii="Google Sans" w:cs="Google Sans" w:eastAsia="Google Sans" w:hAnsi="Google Sans"/>
          <w:b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rFonts w:ascii="Google Sans" w:cs="Google Sans" w:eastAsia="Google Sans" w:hAnsi="Google Sans"/>
          <w:color w:val="1976d2"/>
        </w:rPr>
      </w:pPr>
      <w:bookmarkStart w:colFirst="0" w:colLast="0" w:name="_g1uhh39dsm5s" w:id="29"/>
      <w:bookmarkEnd w:id="29"/>
      <w:r w:rsidDel="00000000" w:rsidR="00000000" w:rsidRPr="00000000">
        <w:rPr>
          <w:rFonts w:ascii="Google Sans" w:cs="Google Sans" w:eastAsia="Google Sans" w:hAnsi="Google Sans"/>
          <w:color w:val="1976d2"/>
          <w:rtl w:val="0"/>
        </w:rPr>
        <w:t xml:space="preserve">SLI: Latency of fetching SKU data</w:t>
      </w:r>
    </w:p>
    <w:p w:rsidR="00000000" w:rsidDel="00000000" w:rsidP="00000000" w:rsidRDefault="00000000" w:rsidRPr="00000000" w14:paraId="0000006D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7860"/>
        <w:tblGridChange w:id="0">
          <w:tblGrid>
            <w:gridCol w:w="2445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Subtitle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dw46fhvhylhg" w:id="30"/>
            <w:bookmarkEnd w:id="30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sdt>
              <w:sdtPr>
                <w:alias w:val="SLO Status"/>
                <w:id w:val="1426529541"/>
                <w:dropDownList w:lastValue="Active">
                  <w:listItem w:displayText="Draft" w:value="Draft"/>
                  <w:listItem w:displayText="In Development" w:value="In Development"/>
                  <w:listItem w:displayText="Active" w:value="Active"/>
                  <w:listItem w:displayText="Deprecated" w:value="Deprecated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color w:val="11734b"/>
                    <w:sz w:val="24"/>
                    <w:szCs w:val="24"/>
                    <w:shd w:fill="d4edbc" w:val="clear"/>
                  </w:rPr>
                  <w:t xml:space="preserve">Active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Subtitle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p0f94aoe5z7k" w:id="31"/>
            <w:bookmarkEnd w:id="31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2023-03-01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 - v1.1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a4qwzvfnftoy" w:id="32"/>
            <w:bookmarkEnd w:id="32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Google Sans" w:cs="Google Sans" w:eastAsia="Google Sans" w:hAnsi="Google Sans"/>
                  <w:color w:val="434343"/>
                  <w:sz w:val="24"/>
                  <w:szCs w:val="24"/>
                  <w:u w:val="single"/>
                  <w:rtl w:val="0"/>
                </w:rPr>
                <w:t xml:space="preserve">jane.doe@example.com</w:t>
              </w:r>
            </w:hyperlink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s3wy7esbt81e" w:id="33"/>
            <w:bookmarkEnd w:id="33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SLI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( </w:t>
            </w: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Latency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 | Availability | Correctness | … )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ecohiwklyabd" w:id="34"/>
            <w:bookmarkEnd w:id="34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SLI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Proportion of /api/getSKU requests that returned a 200 status code and were served sufficiently fast as measured by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example-proj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 load balancer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"Sufficiently fast" is defined as &lt; 500ms or &lt; 800ms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sf40kmy0lve3" w:id="35"/>
            <w:bookmarkEnd w:id="35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SLI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sum(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increase(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    loadbalancing_googleapis_com:https_total_latencies_bucket{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        monitored_resource="https_lb_rule",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        project_id="example-proj"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        backend_service_name="example-bes"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        response_code_class!="500"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        le="$bucket"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    }[$window]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ignoring(le)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sum(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increase(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    loadbalancing_googleapis_com:https_total_latencies_count{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        monitored_resource="https_lb_rule",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        project_id="example-proj"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        backend_service_name="example-bes"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        response_code_class!="500"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    }[$window] 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0"/>
                <w:szCs w:val="20"/>
                <w:rtl w:val="0"/>
              </w:rPr>
              <w:t xml:space="preserve">Note: $window is defined by the </w:t>
            </w:r>
            <w:hyperlink w:anchor="kix.tou0rptpd7do">
              <w:r w:rsidDel="00000000" w:rsidR="00000000" w:rsidRPr="00000000">
                <w:rPr>
                  <w:rFonts w:ascii="Google Sans" w:cs="Google Sans" w:eastAsia="Google Sans" w:hAnsi="Google Sans"/>
                  <w:color w:val="1155cc"/>
                  <w:sz w:val="20"/>
                  <w:szCs w:val="20"/>
                  <w:u w:val="single"/>
                  <w:rtl w:val="0"/>
                </w:rPr>
                <w:t xml:space="preserve">Compliance Period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0"/>
                <w:szCs w:val="20"/>
                <w:rtl w:val="0"/>
              </w:rPr>
              <w:t xml:space="preserve">$bucket (</w:t>
            </w:r>
            <w:hyperlink r:id="rId8">
              <w:r w:rsidDel="00000000" w:rsidR="00000000" w:rsidRPr="00000000">
                <w:rPr>
                  <w:rFonts w:ascii="Google Sans" w:cs="Google Sans" w:eastAsia="Google Sans" w:hAnsi="Google Sans"/>
                  <w:color w:val="1155cc"/>
                  <w:sz w:val="20"/>
                  <w:szCs w:val="20"/>
                  <w:u w:val="single"/>
                  <w:rtl w:val="0"/>
                </w:rPr>
                <w:t xml:space="preserve">Exponential</w:t>
              </w:r>
            </w:hyperlink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0"/>
                <w:szCs w:val="20"/>
                <w:rtl w:val="0"/>
              </w:rPr>
              <w:t xml:space="preserve">; </w:t>
            </w:r>
            <w:hyperlink w:anchor="kix.69fiqob2gm61">
              <w:r w:rsidDel="00000000" w:rsidR="00000000" w:rsidRPr="00000000">
                <w:rPr>
                  <w:rFonts w:ascii="Google Sans" w:cs="Google Sans" w:eastAsia="Google Sans" w:hAnsi="Google Sans"/>
                  <w:color w:val="1155cc"/>
                  <w:sz w:val="20"/>
                  <w:szCs w:val="20"/>
                  <w:u w:val="single"/>
                  <w:rtl w:val="0"/>
                </w:rPr>
                <w:t xml:space="preserve">bucket params</w:t>
              </w:r>
            </w:hyperlink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0"/>
                <w:szCs w:val="20"/>
                <w:rtl w:val="0"/>
              </w:rPr>
              <w:t xml:space="preserve">; targets below rounded to the nearest ms) 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50th percentile 597.6303958948906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95th percentile 836.68255425284700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hm921q6ek3s3" w:id="36"/>
            <w:bookmarkEnd w:id="36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SLO Target(s)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50% of requests are served faster than 598ms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95% of requests are served faster than 837ms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bookmarkStart w:colFirst="0" w:colLast="0" w:name="kix.tou0rptpd7do" w:id="37"/>
          <w:bookmarkEnd w:id="37"/>
          <w:p w:rsidR="00000000" w:rsidDel="00000000" w:rsidP="00000000" w:rsidRDefault="00000000" w:rsidRPr="00000000" w14:paraId="0000009D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lwduz8nnuaan" w:id="38"/>
            <w:bookmarkEnd w:id="38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Compliance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28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lwduz8nnuaan" w:id="38"/>
            <w:bookmarkEnd w:id="38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Clarification and Caveats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Latency targets were chosen based on the closest available </w:t>
            </w:r>
            <w:hyperlink r:id="rId9">
              <w:r w:rsidDel="00000000" w:rsidR="00000000" w:rsidRPr="00000000">
                <w:rPr>
                  <w:rFonts w:ascii="Google Sans" w:cs="Google Sans" w:eastAsia="Google Sans" w:hAnsi="Google Sans"/>
                  <w:color w:val="1155cc"/>
                  <w:sz w:val="24"/>
                  <w:szCs w:val="24"/>
                  <w:u w:val="single"/>
                  <w:rtl w:val="0"/>
                </w:rPr>
                <w:t xml:space="preserve">distribution bucket boundary</w:t>
              </w:r>
            </w:hyperlink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 ( 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le="597.6303958948906"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).</w:t>
            </w:r>
          </w:p>
          <w:bookmarkStart w:colFirst="0" w:colLast="0" w:name="kix.69fiqob2gm61" w:id="39"/>
          <w:bookmarkEnd w:id="39"/>
          <w:p w:rsidR="00000000" w:rsidDel="00000000" w:rsidP="00000000" w:rsidRDefault="00000000" w:rsidRPr="00000000" w14:paraId="000000A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Bucket params: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{</w:t>
              <w:br w:type="textWrapping"/>
              <w:t xml:space="preserve">    "numFiniteBuckets": 66,</w:t>
              <w:br w:type="textWrapping"/>
              <w:t xml:space="preserve">    "growthFactor": 1.4,</w:t>
              <w:br w:type="textWrapping"/>
              <w:t xml:space="preserve">    "scale": 1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Request metrics are measured at the load balancer. This measurement may fail to accurately measure cases where user requests didn’t reach the load balancer.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Subtitle"/>
              <w:widowControl w:val="0"/>
              <w:spacing w:after="60"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bookmarkStart w:colFirst="0" w:colLast="0" w:name="_xm5hc95dndo" w:id="40"/>
            <w:bookmarkEnd w:id="40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Changelog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YYYY-MM-DD - v1.1 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Revised latency targets downwards based on feasibility analysis of historical data and user expectations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YYYY-MM-DD - v1.0 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Proposed SLOs for Cart service approved by SRE, development, and product leadership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sz w:val="24"/>
                <w:szCs w:val="24"/>
                <w:rtl w:val="0"/>
              </w:rPr>
              <w:t xml:space="preserve">YYYY-MM-DD - v0.9 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sz w:val="24"/>
                <w:szCs w:val="24"/>
                <w:rtl w:val="0"/>
              </w:rPr>
              <w:t xml:space="preserve">Initial draft of Cart Service SLOs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Style w:val="Subtitle"/>
        <w:spacing w:line="240" w:lineRule="auto"/>
        <w:rPr/>
      </w:pPr>
      <w:bookmarkStart w:colFirst="0" w:colLast="0" w:name="_pn3aromq4ccb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oogle.com/monitoring/api/v3/distribution-metric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ohn.doe@example.com" TargetMode="External"/><Relationship Id="rId8" Type="http://schemas.openxmlformats.org/officeDocument/2006/relationships/hyperlink" Target="https://cloud.google.com/monitoring/api/ref_v3/rest/v3/TypedValue#Exponent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