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center"/>
        <w:tblLayout w:type="fixed"/>
        <w:tblLook w:val="0400"/>
      </w:tblPr>
      <w:tblGrid>
        <w:gridCol w:w="2235"/>
        <w:gridCol w:w="7725"/>
        <w:tblGridChange w:id="0">
          <w:tblGrid>
            <w:gridCol w:w="2235"/>
            <w:gridCol w:w="7725"/>
          </w:tblGrid>
        </w:tblGridChange>
      </w:tblGrid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3525"/>
              </w:tabs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The Community WRF-Hydro Modeling System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Training Workshop Schedule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rtl w:val="0"/>
              </w:rPr>
              <w:t xml:space="preserve">Monday, October 16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8:00am – 5:00pm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after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Travel Day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rtl w:val="0"/>
              </w:rPr>
              <w:t xml:space="preserve">Tuesday, October 17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8:00am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Shuttle from Millennium Harvest House Boulder to NCAR Foothills Lab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8:30 – 9:30am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Opening presentation, class introductions and overview of the WRF-Hydro system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(Gochis) 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9:30 – 10:30am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Overview of the WRF-Hydro system, its intended function and structure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(Gochis - LECTURE)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10:30 – 10:45am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Break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10:45am – 12:30pm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Hands-on activities on code compilation, namelists, and model configuration options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(Dugger, HANDS-ON Docker)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Joe - explain environment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Aubrey - everything else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12:30 – 1:30pm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Lunch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1:30 – 3:00pm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 of WRF-Hydro physics components (LECTURE)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1:30-2:00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(Barlage - LSM )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2:00 - 2:30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(Gochis - Terrain Routing)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2:30-3:00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(Read - Channels &amp; Reservoirs)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3:00 – 3:15pm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Break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3:15 – 4:15pm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 of the code structure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(Gochis - LECTURE)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4:15 – 5:30pm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Hands-on activities on prepared test cases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(Dugger, HANDS-ON Docker) 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September 2013 Flood simulation - </w:t>
            </w:r>
            <w:hyperlink r:id="rId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Gridded routing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high-resolution routing grid for the simulated 6-hr flood event (2013-09-12 0Z through 2013-09-12 6Z)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5:30pm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Shuttle from NCAR Foothills Lab to Millennium Harvest House Boulder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rtl w:val="0"/>
              </w:rPr>
              <w:t xml:space="preserve">Wednesday, October 18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8:00am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Shuttle from Millennium Harvest House Boulder to NCAR Foothills Lab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after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8:30 – 9:00am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9:00 – 10:30am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after="0"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Hands-on WRF Preprocessing System (WPS) namelist setup and execution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(Barlage - HANDS-ON) - 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Running WPS/geogrid in docker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Overview of the WRF-Hydro GIS Pre-processing (WRF-Hydro GISPp) tool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(Sampson - LECTURE)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10:30 – 10:45am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Break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10:45am – 12:30pm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Hands-on activities on creating and modifying WRF-Hydro input datasets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(Sampson - HANDS-ON, ArcGIS)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12:30 – 1:30pm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Lunch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1:30 – 2:00pm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Meteorological inputs into the uncoupled WRF-Hydro system using the WRF-Hydro Meteorological Forcing Engine (WRF-Hydro MFE)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(Gochis)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2:00 – 3:00pm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Hands-on activities building meteorological forcing data sets and executing test runs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(Karsten) - NLDAS regridding script walk through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3:00 – 3:15pm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Break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after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3:15 – 5:00pm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5:00– 5:30pm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after="0"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Hands-on model experiments and output visualization -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(Dugger/Read)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Lakes: Inflow &amp; outflow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Arial" w:cs="Arial" w:eastAsia="Arial" w:hAnsi="Arial"/>
                <w:color w:val="ff0000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Experiment 1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: Full routing and bucket model with NLDAS forcings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u w:val="single"/>
                <w:rtl w:val="0"/>
              </w:rPr>
              <w:t xml:space="preserve">Experiment 2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: Full routing and bucket model with MPE forcings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u w:val="single"/>
                <w:rtl w:val="0"/>
              </w:rPr>
              <w:t xml:space="preserve">Experiment 3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: Vary some of the infiltration and drainage parameters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u w:val="single"/>
                <w:rtl w:val="0"/>
              </w:rPr>
              <w:t xml:space="preserve">Experiment 4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: Turn off terrain routing and the bucket model (so we are running the LSM with channel routing only)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CUAHSI Services (Liz)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5:30pm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6:30pm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after="0"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Shuttle from NCAR Foothills Lab to Millennium Harvest House Boulder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Group Dinner - Boulder Beer </w:t>
            </w:r>
            <w:r w:rsidDel="00000000" w:rsidR="00000000" w:rsidRPr="00000000">
              <w:rPr>
                <w:rFonts w:ascii="Arial" w:cs="Arial" w:eastAsia="Arial" w:hAnsi="Arial"/>
                <w:color w:val="2e74b5"/>
                <w:rtl w:val="0"/>
              </w:rPr>
              <w:t xml:space="preserve">-1123 Walnut St, Boulder, CO 80302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rtl w:val="0"/>
              </w:rPr>
              <w:t xml:space="preserve">Thursday, October 19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8:00am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Shuttle from Millennium Harvest House Boulder to NCAR Foothills Lab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8:30 – 9:00am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Background on atmospheric modeling and the WRF modeling system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(Gochis - LECTURE)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after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9:00 – 10:00am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10:00 – 10:15am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after="0"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Hands-on activities building fully-coupled WRF/WRF-Hydro simulations 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(Gochis - Demo)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10:15 – 12:30pm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Hands-on activities on model evaluation and visualization with Rwrfhydro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(Mills) 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Plot Hydrographs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Geospatial Tools</w:t>
              <w:br w:type="textWrapping"/>
              <w:t xml:space="preserve">Get Snotel SWE from Niwot Ridge &amp; Compare to model output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Plot and evaluate simulated WRF-Hydro streamflow using USGS observations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12:30 – 1:30pm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Lunch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after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1:30 – 2:30pm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2:30 – 3:30pm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after="0"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Discussion session – Best practices, pitfalls, debugging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(Gochis)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Assimilation - Demo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(McCreight)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3:30 – 3:45pm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Break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after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3:45 – 4:45pm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4:45 – 5:30pm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after="0" w:line="360" w:lineRule="auto"/>
              <w:contextualSpacing w:val="0"/>
              <w:rPr>
                <w:rFonts w:ascii="Arial" w:cs="Arial" w:eastAsia="Arial" w:hAnsi="Arial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Calibration – components, structure, demo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rtl w:val="0"/>
              </w:rPr>
              <w:t xml:space="preserve">(Karsten)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hands-on working session (All)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5:30pm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after="0"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Fonts w:ascii="Arial" w:cs="Arial" w:eastAsia="Arial" w:hAnsi="Arial"/>
                <w:color w:val="2e75b5"/>
                <w:rtl w:val="0"/>
              </w:rPr>
              <w:t xml:space="preserve">Shuttle from NCAR Foothills Lab to Millennium Harvest House Boulder</w:t>
            </w:r>
          </w:p>
          <w:p w:rsidR="00000000" w:rsidDel="00000000" w:rsidP="00000000" w:rsidRDefault="00000000" w:rsidRPr="00000000">
            <w:pPr>
              <w:tabs>
                <w:tab w:val="left" w:pos="3525"/>
              </w:tabs>
              <w:spacing w:before="0" w:line="360" w:lineRule="auto"/>
              <w:contextualSpacing w:val="0"/>
              <w:rPr>
                <w:rFonts w:ascii="Arial" w:cs="Arial" w:eastAsia="Arial" w:hAnsi="Arial"/>
                <w:color w:val="2e75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rtl w:val="0"/>
              </w:rPr>
              <w:t xml:space="preserve">Friday, October 20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8:00am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525"/>
              </w:tabs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Shuttle from Millennium Harvest House Boulder to Denver International Airport</w:t>
            </w:r>
          </w:p>
        </w:tc>
      </w:tr>
    </w:tbl>
    <w:p w:rsidR="00000000" w:rsidDel="00000000" w:rsidP="00000000" w:rsidRDefault="00000000" w:rsidRPr="00000000">
      <w:pPr>
        <w:tabs>
          <w:tab w:val="left" w:pos="3525"/>
        </w:tabs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-19049</wp:posOffset>
          </wp:positionH>
          <wp:positionV relativeFrom="paragraph">
            <wp:posOffset>361950</wp:posOffset>
          </wp:positionV>
          <wp:extent cx="2335898" cy="685800"/>
          <wp:effectExtent b="0" l="0" r="0" t="0"/>
          <wp:wrapTopAndBottom distB="0" distT="0"/>
          <wp:docPr descr="S:\00_Communications\Graphics_Design\Logos\CUAHSI Logo\1. PREFERRED CUAHSI Logos - USE THIS FOLDER\Large Logo with Text - Transparent.png" id="4" name="image8.png"/>
          <a:graphic>
            <a:graphicData uri="http://schemas.openxmlformats.org/drawingml/2006/picture">
              <pic:pic>
                <pic:nvPicPr>
                  <pic:cNvPr descr="S:\00_Communications\Graphics_Design\Logos\CUAHSI Logo\1. PREFERRED CUAHSI Logos - USE THIS FOLDER\Large Logo with Text - Transparent.png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35898" cy="685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5338763</wp:posOffset>
          </wp:positionH>
          <wp:positionV relativeFrom="paragraph">
            <wp:posOffset>638175</wp:posOffset>
          </wp:positionV>
          <wp:extent cx="1208881" cy="320587"/>
          <wp:effectExtent b="0" l="0" r="0" t="0"/>
          <wp:wrapTopAndBottom distB="0" distT="0"/>
          <wp:docPr descr="C:\Users\etran\Pictures\UCAR Logo.jpg" id="2" name="image4.jpg"/>
          <a:graphic>
            <a:graphicData uri="http://schemas.openxmlformats.org/drawingml/2006/picture">
              <pic:pic>
                <pic:nvPicPr>
                  <pic:cNvPr descr="C:\Users\etran\Pictures\UCAR Logo.jpg"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8881" cy="32058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5372100</wp:posOffset>
          </wp:positionH>
          <wp:positionV relativeFrom="paragraph">
            <wp:posOffset>209550</wp:posOffset>
          </wp:positionV>
          <wp:extent cx="1143000" cy="430869"/>
          <wp:effectExtent b="0" l="0" r="0" t="0"/>
          <wp:wrapTopAndBottom distB="0" distT="0"/>
          <wp:docPr descr="S:\00_Communications\Graphics_Design\Logos\Other Logos\ncar_highres_transparent.png" id="1" name="image3.png"/>
          <a:graphic>
            <a:graphicData uri="http://schemas.openxmlformats.org/drawingml/2006/picture">
              <pic:pic>
                <pic:nvPicPr>
                  <pic:cNvPr descr="S:\00_Communications\Graphics_Design\Logos\Other Logos\ncar_highres_transparent.png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43086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3048000</wp:posOffset>
          </wp:positionH>
          <wp:positionV relativeFrom="paragraph">
            <wp:posOffset>95250</wp:posOffset>
          </wp:positionV>
          <wp:extent cx="1336269" cy="904875"/>
          <wp:effectExtent b="0" l="0" r="0" t="0"/>
          <wp:wrapTopAndBottom distB="114300" distT="114300"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6269" cy="9048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hRX3LEEN-AL1yxeeKGJsDxgYP-DHEz5xhrtzPFgcvU0/edit" TargetMode="External"/><Relationship Id="rId6" Type="http://schemas.openxmlformats.org/officeDocument/2006/relationships/hyperlink" Target="https://docs.google.com/document/d/1R3CzAI8CynAAAb2Gfjsc1FT1qT3vWEKF_EnuopTUQR8/edit#heading=h.pq5q9hn858ni" TargetMode="External"/><Relationship Id="rId7" Type="http://schemas.openxmlformats.org/officeDocument/2006/relationships/hyperlink" Target="https://docs.google.com/document/d/1O-U8R1j8v6_fD-7u28DH4GoFmaruslE9lg2erGtiiWQ/edit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4.jpg"/><Relationship Id="rId3" Type="http://schemas.openxmlformats.org/officeDocument/2006/relationships/image" Target="media/image3.png"/><Relationship Id="rId4" Type="http://schemas.openxmlformats.org/officeDocument/2006/relationships/image" Target="media/image6.png"/></Relationships>
</file>