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40"/>
      </w:pPr>
      <w:r>
        <w:rPr>
          <w:rFonts w:ascii="Aptos Display" w:hAnsi="Aptos Display"/>
          <w:b/>
          <w:color w:val="172A3C"/>
          <w:sz w:val="58"/>
        </w:rPr>
        <w:t>SAFEGUARD SA</w:t>
      </w:r>
    </w:p>
    <w:p>
      <w:pPr>
        <w:spacing w:after="300"/>
      </w:pPr>
      <w:r>
        <w:rPr>
          <w:rFonts w:ascii="Aptos" w:hAnsi="Aptos"/>
          <w:b/>
          <w:color w:val="057F86"/>
          <w:sz w:val="24"/>
        </w:rPr>
        <w:t>THREE-PERSON HACKATHON EXECUTION PLAN</w:t>
      </w:r>
    </w:p>
    <w:p>
      <w:pPr>
        <w:pStyle w:val="BodyText"/>
        <w:spacing w:after="180" w:before="0"/>
      </w:pPr>
      <w:r>
        <w:rPr>
          <w:rFonts w:ascii="Aptos" w:hAnsi="Aptos"/>
          <w:b w:val="0"/>
          <w:i/>
          <w:color w:val="263849"/>
          <w:sz w:val="26"/>
        </w:rPr>
        <w:t>From reported danger to documented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EAF4F3"/>
            <w:tcMar>
              <w:top w:w="175" w:type="dxa"/>
              <w:start w:w="220" w:type="dxa"/>
              <w:bottom w:w="175" w:type="dxa"/>
              <w:end w:w="2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C"/>
                <w:sz w:val="20"/>
              </w:rPr>
              <w:t>THE DECISION  |  Build one credible open-manhole safety workflow, not an entire municipal operations platform.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14" w:color="057F86" w:space="6"/>
        </w:pBdr>
        <w:spacing w:after="220"/>
      </w:pPr>
      <w:r>
        <w:rPr>
          <w:rFonts w:ascii="Aptos" w:hAnsi="Aptos"/>
          <w:b/>
          <w:color w:val="172A3C"/>
          <w:sz w:val="35"/>
        </w:rPr>
        <w:t>What we are building</w:t>
      </w:r>
    </w:p>
    <w:p>
      <w:pPr>
        <w:pStyle w:val="BodyText"/>
        <w:spacing w:after="180" w:before="0"/>
      </w:pPr>
      <w:r>
        <w:rPr>
          <w:rFonts w:ascii="Aptos" w:hAnsi="Aptos"/>
          <w:b w:val="0"/>
          <w:color w:val="263849"/>
          <w:sz w:val="20"/>
        </w:rPr>
        <w:t>SafeGuard SA is a mobile-first prototype for documenting dangerous open manholes and sinkholes. It helps residents report from a safe location, tracks what has been observed since the first recorded report, supports official reporting references, and separates claimed protective actions from qualified verification.</w:t>
      </w: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The specific gap to test</w:t>
      </w:r>
    </w:p>
    <w:p>
      <w:pPr>
        <w:pStyle w:val="BodyText"/>
        <w:spacing w:after="200" w:before="0"/>
      </w:pPr>
      <w:r>
        <w:rPr>
          <w:rFonts w:ascii="Aptos" w:hAnsi="Aptos"/>
          <w:b w:val="0"/>
          <w:color w:val="263849"/>
          <w:sz w:val="20"/>
        </w:rPr>
        <w:t>Municipal fault-reporting channels and civic apps already exist. Our proposed difference is visibility during the period between a hazard being reported and temporary protection being documented and verified. This gap requires validation with users and maintenance stakeholders.</w:t>
      </w: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The three promises of our MVP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01  </w:t>
      </w:r>
      <w:r>
        <w:rPr>
          <w:rFonts w:ascii="Aptos" w:hAnsi="Aptos"/>
          <w:b w:val="0"/>
          <w:color w:val="263849"/>
          <w:sz w:val="19"/>
        </w:rPr>
        <w:t>A resident can create a clear, timestamped hazard record without needing to approach danger.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02  </w:t>
      </w:r>
      <w:r>
        <w:rPr>
          <w:rFonts w:ascii="Aptos" w:hAnsi="Aptos"/>
          <w:b w:val="0"/>
          <w:color w:val="263849"/>
          <w:sz w:val="19"/>
        </w:rPr>
        <w:t>Community observations never automatically prove that a hazard is safe or that officials have responded.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03  </w:t>
      </w:r>
      <w:r>
        <w:rPr>
          <w:rFonts w:ascii="Aptos" w:hAnsi="Aptos"/>
          <w:b w:val="0"/>
          <w:color w:val="263849"/>
          <w:sz w:val="19"/>
        </w:rPr>
        <w:t>An authorised demo reviewer can record action separately from an inspection outcome, preserving the full history.</w:t>
      </w: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Evidence worth knowing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73"/>
        <w:gridCol w:w="6005"/>
      </w:tblGrid>
      <w:tr>
        <w:tc>
          <w:tcPr>
            <w:tcW w:type="dxa" w:w="3773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6005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Why it matters</w:t>
            </w:r>
          </w:p>
        </w:tc>
      </w:tr>
      <w:tr>
        <w:trPr>
          <w:cantSplit/>
        </w:trPr>
        <w:tc>
          <w:tcPr>
            <w:tcW w:type="dxa" w:w="3773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2025: Yende v City of Johannesburg / JRA - an open-manhole injury case with liability apportioned to municipal defendants.</w:t>
            </w:r>
          </w:p>
        </w:tc>
        <w:tc>
          <w:tcPr>
            <w:tcW w:type="dxa" w:w="6005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Shows the seriousness of inspection and protective-response failures.</w:t>
            </w:r>
          </w:p>
        </w:tc>
      </w:tr>
      <w:tr>
        <w:trPr>
          <w:cantSplit/>
        </w:trPr>
        <w:tc>
          <w:tcPr>
            <w:tcW w:type="dxa" w:w="3773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March 2026: Reporting described 20 active sinkholes on the Merafong register, including 12 in Khutsong.</w:t>
            </w:r>
          </w:p>
        </w:tc>
        <w:tc>
          <w:tcPr>
            <w:tcW w:type="dxa" w:w="6005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Establishes a continuing, local infrastructure concern.</w:t>
            </w:r>
          </w:p>
        </w:tc>
      </w:tr>
      <w:tr>
        <w:trPr>
          <w:cantSplit/>
        </w:trPr>
        <w:tc>
          <w:tcPr>
            <w:tcW w:type="dxa" w:w="3773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8 Oct 2026: Report of a collapsing sewer manhole near Hlanganani Primary School, with concerns persisting after work.</w:t>
            </w:r>
          </w:p>
        </w:tc>
        <w:tc>
          <w:tcPr>
            <w:tcW w:type="dxa" w:w="6005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Illustrates why "work recorded" is not necessarily "danger resolved".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pBdr>
          <w:bottom w:val="single" w:sz="14" w:color="057F86" w:space="6"/>
        </w:pBdr>
      </w:pPr>
      <w:r>
        <w:rPr>
          <w:rFonts w:ascii="Aptos" w:hAnsi="Aptos"/>
          <w:b/>
          <w:color w:val="172A3C"/>
          <w:sz w:val="35"/>
        </w:rPr>
        <w:t>01  Team ownership</w:t>
      </w:r>
    </w:p>
    <w:p>
      <w:pPr>
        <w:pStyle w:val="BodyText"/>
        <w:spacing w:after="220" w:before="0"/>
      </w:pPr>
      <w:r>
        <w:rPr>
          <w:rFonts w:ascii="Aptos" w:hAnsi="Aptos"/>
          <w:b w:val="0"/>
          <w:color w:val="5A6C7A"/>
          <w:sz w:val="18"/>
        </w:rPr>
        <w:t>Three people, one connected product. Work in parallel and exchange findings at frequent checkpoints.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4003"/>
        <w:gridCol w:w="3802"/>
      </w:tblGrid>
      <w:tr>
        <w:tc>
          <w:tcPr>
            <w:tcW w:type="dxa" w:w="1973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4003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Primary responsibility</w:t>
            </w:r>
          </w:p>
        </w:tc>
        <w:tc>
          <w:tcPr>
            <w:tcW w:type="dxa" w:w="3802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Must deliver</w:t>
            </w:r>
          </w:p>
        </w:tc>
      </w:tr>
      <w:tr>
        <w:trPr>
          <w:cantSplit/>
        </w:trPr>
        <w:tc>
          <w:tcPr>
            <w:tcW w:type="dxa" w:w="1973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You - team lead / backend</w:t>
            </w:r>
          </w:p>
        </w:tc>
        <w:tc>
          <w:tcPr>
            <w:tcW w:type="dxa" w:w="4003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Data model, server logic, access control, integration, deployment; final scope decisions.</w:t>
            </w:r>
          </w:p>
        </w:tc>
        <w:tc>
          <w:tcPr>
            <w:tcW w:type="dxa" w:w="3802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Working report creation, event history, protection status rules, reviewer access and deployed app.</w:t>
            </w:r>
          </w:p>
        </w:tc>
      </w:tr>
      <w:tr>
        <w:trPr>
          <w:cantSplit/>
        </w:trPr>
        <w:tc>
          <w:tcPr>
            <w:tcW w:type="dxa" w:w="1973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Dalindyebo - frontend / UX</w:t>
            </w:r>
          </w:p>
        </w:tc>
        <w:tc>
          <w:tcPr>
            <w:tcW w:type="dxa" w:w="4003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Mobile interfaces, accessibility, hazard page, reviewer dashboard and integration with backend.</w:t>
            </w:r>
          </w:p>
        </w:tc>
        <w:tc>
          <w:tcPr>
            <w:tcW w:type="dxa" w:w="3802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Three usable screens, loading/error states, clear unverified labels and responsive layout.</w:t>
            </w:r>
          </w:p>
        </w:tc>
      </w:tr>
      <w:tr>
        <w:trPr>
          <w:cantSplit/>
        </w:trPr>
        <w:tc>
          <w:tcPr>
            <w:tcW w:type="dxa" w:w="1973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Tshepo - researcher / QA / pitch</w:t>
            </w:r>
          </w:p>
        </w:tc>
        <w:tc>
          <w:tcPr>
            <w:tcW w:type="dxa" w:w="4003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Recent evidence, competitor verification, user validation, usability tests, slides and judge Q&amp;A.</w:t>
            </w:r>
          </w:p>
        </w:tc>
        <w:tc>
          <w:tcPr>
            <w:tcW w:type="dxa" w:w="3802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Three sourced facts, competitor screenshots, interview notes, test results and a rehearsed pitch.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Decision rights and collaboration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263849"/>
          <w:sz w:val="19"/>
        </w:rPr>
        <w:t>You freeze the MVP scope and API contracts. Changes are accepted only when they fix a real user or safety problem.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263849"/>
          <w:sz w:val="19"/>
        </w:rPr>
        <w:t>Dalindyebo can refine wording and layout quickly, but must not invent official statuses or integrations.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263849"/>
          <w:sz w:val="19"/>
        </w:rPr>
        <w:t>Tshepo raises evidence gaps and usability blockers immediately; do not wait for a polished research report.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263849"/>
          <w:sz w:val="19"/>
        </w:rPr>
        <w:t>Everyone tests on a phone and participates in the final demo rehearsal.</w:t>
      </w: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Daily rhythm while building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762"/>
      </w:tblGrid>
      <w:tr>
        <w:tc>
          <w:tcPr>
            <w:tcW w:type="dxa" w:w="2016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Moment</w:t>
            </w:r>
          </w:p>
        </w:tc>
        <w:tc>
          <w:tcPr>
            <w:tcW w:type="dxa" w:w="7762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15-minute output</w:t>
            </w:r>
          </w:p>
        </w:tc>
      </w:tr>
      <w:tr>
        <w:trPr>
          <w:cantSplit/>
        </w:trPr>
        <w:tc>
          <w:tcPr>
            <w:tcW w:type="dxa" w:w="2016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Kickoff</w:t>
            </w:r>
          </w:p>
        </w:tc>
        <w:tc>
          <w:tcPr>
            <w:tcW w:type="dxa" w:w="7762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Agree the user scenario, fields, demo story and who owns which endpoint/screen.</w:t>
            </w:r>
          </w:p>
        </w:tc>
      </w:tr>
      <w:tr>
        <w:trPr>
          <w:cantSplit/>
        </w:trPr>
        <w:tc>
          <w:tcPr>
            <w:tcW w:type="dxa" w:w="2016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Checkpoint A</w:t>
            </w:r>
          </w:p>
        </w:tc>
        <w:tc>
          <w:tcPr>
            <w:tcW w:type="dxa" w:w="7762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Tshepo shares two evidence findings; developers show first report and hazard-detail screen.</w:t>
            </w:r>
          </w:p>
        </w:tc>
      </w:tr>
      <w:tr>
        <w:trPr>
          <w:cantSplit/>
        </w:trPr>
        <w:tc>
          <w:tcPr>
            <w:tcW w:type="dxa" w:w="2016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Checkpoint B</w:t>
            </w:r>
          </w:p>
        </w:tc>
        <w:tc>
          <w:tcPr>
            <w:tcW w:type="dxa" w:w="7762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Run the first end-to-end test; capture errors and confusing wording.</w:t>
            </w:r>
          </w:p>
        </w:tc>
      </w:tr>
      <w:tr>
        <w:trPr>
          <w:cantSplit/>
        </w:trPr>
        <w:tc>
          <w:tcPr>
            <w:tcW w:type="dxa" w:w="2016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Ship gate</w:t>
            </w:r>
          </w:p>
        </w:tc>
        <w:tc>
          <w:tcPr>
            <w:tcW w:type="dxa" w:w="7762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Freeze features; test deployed URL, permissions, timestamps and backup demonstration.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Team communication rule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EAF4F3"/>
            <w:tcMar>
              <w:top w:w="175" w:type="dxa"/>
              <w:start w:w="220" w:type="dxa"/>
              <w:bottom w:w="175" w:type="dxa"/>
              <w:end w:w="2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C"/>
                <w:sz w:val="20"/>
              </w:rPr>
              <w:t>Every discovery must end with a decision: KEEP the current design, CHANGE one requirement, or DEFER until after the demo.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pBdr>
          <w:bottom w:val="single" w:sz="14" w:color="057F86" w:space="6"/>
        </w:pBdr>
      </w:pPr>
      <w:r>
        <w:rPr>
          <w:rFonts w:ascii="Aptos" w:hAnsi="Aptos"/>
          <w:b/>
          <w:color w:val="172A3C"/>
          <w:sz w:val="35"/>
        </w:rPr>
        <w:t>02  Research and validation</w:t>
      </w:r>
    </w:p>
    <w:p>
      <w:pPr>
        <w:pStyle w:val="BodyText"/>
        <w:spacing w:after="220" w:before="0"/>
      </w:pPr>
      <w:r>
        <w:rPr>
          <w:rFonts w:ascii="Aptos" w:hAnsi="Aptos"/>
          <w:b w:val="0"/>
          <w:color w:val="5A6C7A"/>
          <w:sz w:val="18"/>
        </w:rPr>
        <w:t>Tshepo leads, but all three should interview or observe at least one user or mentor if time permits.</w:t>
      </w: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Four hypotheses that must be challenged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106"/>
      </w:tblGrid>
      <w:tr>
        <w:tc>
          <w:tcPr>
            <w:tcW w:type="dxa" w:w="3672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Hypothesis</w:t>
            </w:r>
          </w:p>
        </w:tc>
        <w:tc>
          <w:tcPr>
            <w:tcW w:type="dxa" w:w="6106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would confirm or disprove it?</w:t>
            </w:r>
          </w:p>
        </w:tc>
      </w:tr>
      <w:tr>
        <w:trPr>
          <w:cantSplit/>
        </w:trPr>
        <w:tc>
          <w:tcPr>
            <w:tcW w:type="dxa" w:w="3672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H1 - Residents struggle to see what happened after reporting.</w:t>
            </w:r>
          </w:p>
        </w:tc>
        <w:tc>
          <w:tcPr>
            <w:tcW w:type="dxa" w:w="6106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Ask users to show the actual tracking or response information they receive.</w:t>
            </w:r>
          </w:p>
        </w:tc>
      </w:tr>
      <w:tr>
        <w:trPr>
          <w:cantSplit/>
        </w:trPr>
        <w:tc>
          <w:tcPr>
            <w:tcW w:type="dxa" w:w="3672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H2 - Protective measures are not clearly visible to affected residents.</w:t>
            </w:r>
          </w:p>
        </w:tc>
        <w:tc>
          <w:tcPr>
            <w:tcW w:type="dxa" w:w="6106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Ask an official / maintenance expert how barriers are logged, reviewed and communicated.</w:t>
            </w:r>
          </w:p>
        </w:tc>
      </w:tr>
      <w:tr>
        <w:trPr>
          <w:cantSplit/>
        </w:trPr>
        <w:tc>
          <w:tcPr>
            <w:tcW w:type="dxa" w:w="3672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H3 - A protection timeline is more useful than another map pin.</w:t>
            </w:r>
          </w:p>
        </w:tc>
        <w:tc>
          <w:tcPr>
            <w:tcW w:type="dxa" w:w="6106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Give a participant two mock hazard pages and ask which supports a safer, clearer decision.</w:t>
            </w:r>
          </w:p>
        </w:tc>
      </w:tr>
      <w:tr>
        <w:trPr>
          <w:cantSplit/>
        </w:trPr>
        <w:tc>
          <w:tcPr>
            <w:tcW w:type="dxa" w:w="3672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H4 - Community organisations could keep records current.</w:t>
            </w:r>
          </w:p>
        </w:tc>
        <w:tc>
          <w:tcPr>
            <w:tcW w:type="dxa" w:w="6106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Ask schools, residents associations and ward contacts who would realistically submit updates.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Competitor check: what already exists</w:t>
      </w:r>
    </w:p>
    <w:p>
      <w:pPr>
        <w:pStyle w:val="BodyText"/>
        <w:spacing w:after="100" w:before="0"/>
      </w:pPr>
      <w:r>
        <w:rPr>
          <w:rFonts w:ascii="Aptos" w:hAnsi="Aptos"/>
          <w:b w:val="0"/>
          <w:color w:val="263849"/>
          <w:sz w:val="20"/>
        </w:rPr>
        <w:t>Inspect CityMenderSA, Johannesburg municipal reporting channels and any available infrastructure-maintenance workflow. Screenshot and record exactly what a user can do, rather than claiming a feature does not exist because it is absent from promotional material.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6869"/>
      </w:tblGrid>
      <w:tr>
        <w:tc>
          <w:tcPr>
            <w:tcW w:type="dxa" w:w="2909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Platform / channel</w:t>
            </w:r>
          </w:p>
        </w:tc>
        <w:tc>
          <w:tcPr>
            <w:tcW w:type="dxa" w:w="6869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Check specifically</w:t>
            </w:r>
          </w:p>
        </w:tc>
      </w:tr>
      <w:tr>
        <w:trPr>
          <w:cantSplit/>
        </w:trPr>
        <w:tc>
          <w:tcPr>
            <w:tcW w:type="dxa" w:w="2909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CityMenderSA</w:t>
            </w:r>
          </w:p>
        </w:tc>
        <w:tc>
          <w:tcPr>
            <w:tcW w:type="dxa" w:w="6869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Hazard categories, repeat community observations, warnings, escalation, closure evidence.</w:t>
            </w:r>
          </w:p>
        </w:tc>
      </w:tr>
      <w:tr>
        <w:trPr>
          <w:cantSplit/>
        </w:trPr>
        <w:tc>
          <w:tcPr>
            <w:tcW w:type="dxa" w:w="2909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CoJ / JRA / Johannesburg Water</w:t>
            </w:r>
          </w:p>
        </w:tc>
        <w:tc>
          <w:tcPr>
            <w:tcW w:type="dxa" w:w="6869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Where open manholes are reported, whether a public reference is given, and whether temporary protection is visible.</w:t>
            </w:r>
          </w:p>
        </w:tc>
      </w:tr>
      <w:tr>
        <w:trPr>
          <w:cantSplit/>
        </w:trPr>
        <w:tc>
          <w:tcPr>
            <w:tcW w:type="dxa" w:w="2909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Professional safety / asset tools</w:t>
            </w:r>
          </w:p>
        </w:tc>
        <w:tc>
          <w:tcPr>
            <w:tcW w:type="dxa" w:w="6869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How work orders, barriers, inspections and verified closures are documented internally.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Interview script - ask about behaviour, not approval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01  </w:t>
      </w:r>
      <w:r>
        <w:rPr>
          <w:rFonts w:ascii="Aptos" w:hAnsi="Aptos"/>
          <w:b w:val="0"/>
          <w:color w:val="263849"/>
          <w:sz w:val="19"/>
        </w:rPr>
        <w:t>Tell me about the last dangerous infrastructure fault you saw. What did you do?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02  </w:t>
      </w:r>
      <w:r>
        <w:rPr>
          <w:rFonts w:ascii="Aptos" w:hAnsi="Aptos"/>
          <w:b w:val="0"/>
          <w:color w:val="263849"/>
          <w:sz w:val="19"/>
        </w:rPr>
        <w:t>Which official channel did you contact, and what response or reference did you receive?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03  </w:t>
      </w:r>
      <w:r>
        <w:rPr>
          <w:rFonts w:ascii="Aptos" w:hAnsi="Aptos"/>
          <w:b w:val="0"/>
          <w:color w:val="263849"/>
          <w:sz w:val="19"/>
        </w:rPr>
        <w:t>How did you know whether a barrier or repair had been installed?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04  </w:t>
      </w:r>
      <w:r>
        <w:rPr>
          <w:rFonts w:ascii="Aptos" w:hAnsi="Aptos"/>
          <w:b w:val="0"/>
          <w:color w:val="263849"/>
          <w:sz w:val="19"/>
        </w:rPr>
        <w:t>What would make you trust or distrust a community follow-up report?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05  </w:t>
      </w:r>
      <w:r>
        <w:rPr>
          <w:rFonts w:ascii="Aptos" w:hAnsi="Aptos"/>
          <w:b w:val="0"/>
          <w:color w:val="263849"/>
          <w:sz w:val="19"/>
        </w:rPr>
        <w:t>What information would have helped you act safely or follow up effectively?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06  </w:t>
      </w:r>
      <w:r>
        <w:rPr>
          <w:rFonts w:ascii="Aptos" w:hAnsi="Aptos"/>
          <w:b w:val="0"/>
          <w:color w:val="263849"/>
          <w:sz w:val="19"/>
        </w:rPr>
        <w:t>Would your school, ward group or organisation have someone able to maintain reports?</w:t>
      </w:r>
    </w:p>
    <w:p>
      <w:pPr>
        <w:pStyle w:val="BodyText"/>
        <w:spacing w:after="80" w:before="0"/>
      </w:pPr>
      <w:r>
        <w:rPr>
          <w:rFonts w:ascii="Aptos" w:hAnsi="Aptos"/>
          <w:b w:val="0"/>
          <w:color w:val="057F86"/>
          <w:sz w:val="20"/>
        </w:rPr>
        <w:t>Research output: one-page current-process map, 3 verified source references, 3 competitor screenshots, and 1-3 short interview notes. Clearly label unconfirmed assumptions.</w:t>
      </w:r>
    </w:p>
    <w:p>
      <w:pPr>
        <w:pStyle w:val="Heading1"/>
        <w:keepNext/>
        <w:pageBreakBefore/>
        <w:pBdr>
          <w:bottom w:val="single" w:sz="14" w:color="057F86" w:space="6"/>
        </w:pBdr>
      </w:pPr>
      <w:r>
        <w:rPr>
          <w:rFonts w:ascii="Aptos" w:hAnsi="Aptos"/>
          <w:b/>
          <w:color w:val="172A3C"/>
          <w:sz w:val="35"/>
        </w:rPr>
        <w:t>03  User journeys</w:t>
      </w:r>
    </w:p>
    <w:p>
      <w:pPr>
        <w:pStyle w:val="BodyText"/>
        <w:spacing w:after="220" w:before="0"/>
      </w:pPr>
      <w:r>
        <w:rPr>
          <w:rFonts w:ascii="Aptos" w:hAnsi="Aptos"/>
          <w:b w:val="0"/>
          <w:color w:val="5A6C7A"/>
          <w:sz w:val="18"/>
        </w:rPr>
        <w:t>Build around one fictional hazard near a school. Keep community observation separate from authorised inspection.</w:t>
      </w: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Resident journey - report and follow up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01  </w:t>
      </w:r>
      <w:r>
        <w:rPr>
          <w:rFonts w:ascii="Aptos" w:hAnsi="Aptos"/>
          <w:b w:val="0"/>
          <w:color w:val="263849"/>
          <w:sz w:val="19"/>
        </w:rPr>
        <w:t>Sees a dangerous opening from an existing safe location; does not approach for a photograph.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02  </w:t>
      </w:r>
      <w:r>
        <w:rPr>
          <w:rFonts w:ascii="Aptos" w:hAnsi="Aptos"/>
          <w:b w:val="0"/>
          <w:color w:val="263849"/>
          <w:sz w:val="19"/>
        </w:rPr>
        <w:t>Opens SafeGuard, selects Open Manhole or Sinkhole, enters approximate location and description.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03  </w:t>
      </w:r>
      <w:r>
        <w:rPr>
          <w:rFonts w:ascii="Aptos" w:hAnsi="Aptos"/>
          <w:b w:val="0"/>
          <w:color w:val="263849"/>
          <w:sz w:val="19"/>
        </w:rPr>
        <w:t>Receives an internal case ID plus guidance on appropriate official reporting channels.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04  </w:t>
      </w:r>
      <w:r>
        <w:rPr>
          <w:rFonts w:ascii="Aptos" w:hAnsi="Aptos"/>
          <w:b w:val="0"/>
          <w:color w:val="263849"/>
          <w:sz w:val="19"/>
        </w:rPr>
        <w:t>Adds an actual official reference number if one has been provided; the app does not fabricate one.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05  </w:t>
      </w:r>
      <w:r>
        <w:rPr>
          <w:rFonts w:ascii="Aptos" w:hAnsi="Aptos"/>
          <w:b w:val="0"/>
          <w:color w:val="263849"/>
          <w:sz w:val="19"/>
        </w:rPr>
        <w:t>Returns to the case page to view last observation and whether protection is verified.</w:t>
      </w: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Community representative journey - record what is observed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01  </w:t>
      </w:r>
      <w:r>
        <w:rPr>
          <w:rFonts w:ascii="Aptos" w:hAnsi="Aptos"/>
          <w:b w:val="0"/>
          <w:color w:val="263849"/>
          <w:sz w:val="19"/>
        </w:rPr>
        <w:t>Opens an existing case from a community list or shared link.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02  </w:t>
      </w:r>
      <w:r>
        <w:rPr>
          <w:rFonts w:ascii="Aptos" w:hAnsi="Aptos"/>
          <w:b w:val="0"/>
          <w:color w:val="263849"/>
          <w:sz w:val="19"/>
        </w:rPr>
        <w:t>Records "still visibly open", "barrier appears present" or "unable to observe" with observation time.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03  </w:t>
      </w:r>
      <w:r>
        <w:rPr>
          <w:rFonts w:ascii="Aptos" w:hAnsi="Aptos"/>
          <w:b w:val="0"/>
          <w:color w:val="263849"/>
          <w:sz w:val="19"/>
        </w:rPr>
        <w:t>Sees the new observation in the immutable case timeline, labelled as community-reported.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04  </w:t>
      </w:r>
      <w:r>
        <w:rPr>
          <w:rFonts w:ascii="Aptos" w:hAnsi="Aptos"/>
          <w:b w:val="0"/>
          <w:color w:val="263849"/>
          <w:sz w:val="19"/>
        </w:rPr>
        <w:t>Shares a factual follow-up summary with the responsible official channel as needed.</w:t>
      </w: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Authorised demo reviewer journey - separate action from verification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01  </w:t>
      </w:r>
      <w:r>
        <w:rPr>
          <w:rFonts w:ascii="Aptos" w:hAnsi="Aptos"/>
          <w:b w:val="0"/>
          <w:color w:val="263849"/>
          <w:sz w:val="19"/>
        </w:rPr>
        <w:t>Opens flagged cases in an access-controlled demo reviewer view.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02  </w:t>
      </w:r>
      <w:r>
        <w:rPr>
          <w:rFonts w:ascii="Aptos" w:hAnsi="Aptos"/>
          <w:b w:val="0"/>
          <w:color w:val="263849"/>
          <w:sz w:val="19"/>
        </w:rPr>
        <w:t>Records a fictional protective action: barrier installation reported by a field role.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03  </w:t>
      </w:r>
      <w:r>
        <w:rPr>
          <w:rFonts w:ascii="Aptos" w:hAnsi="Aptos"/>
          <w:b w:val="0"/>
          <w:color w:val="263849"/>
          <w:sz w:val="19"/>
        </w:rPr>
        <w:t>Protection remains "recorded, not verified" until a separate qualified reviewer action.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04  </w:t>
      </w:r>
      <w:r>
        <w:rPr>
          <w:rFonts w:ascii="Aptos" w:hAnsi="Aptos"/>
          <w:b w:val="0"/>
          <w:color w:val="263849"/>
          <w:sz w:val="19"/>
        </w:rPr>
        <w:t>Records inspection outcome and evidence; any later conflicting observation can trigger reassessment.</w:t>
      </w: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One scenario from start to finish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6782"/>
      </w:tblGrid>
      <w:tr>
        <w:tc>
          <w:tcPr>
            <w:tcW w:type="dxa" w:w="2995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6782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interface may truthfully show</w:t>
            </w:r>
          </w:p>
        </w:tc>
      </w:tr>
      <w:tr>
        <w:trPr>
          <w:cantSplit/>
        </w:trPr>
        <w:tc>
          <w:tcPr>
            <w:tcW w:type="dxa" w:w="2995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First report</w:t>
            </w:r>
          </w:p>
        </w:tc>
        <w:tc>
          <w:tcPr>
            <w:tcW w:type="dxa" w:w="6782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"Open manhole reported - protection not verified"</w:t>
            </w:r>
          </w:p>
        </w:tc>
      </w:tr>
      <w:tr>
        <w:trPr>
          <w:cantSplit/>
        </w:trPr>
        <w:tc>
          <w:tcPr>
            <w:tcW w:type="dxa" w:w="2995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Later observation</w:t>
            </w:r>
          </w:p>
        </w:tc>
        <w:tc>
          <w:tcPr>
            <w:tcW w:type="dxa" w:w="6782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"Opening still visible - community observation, 10:15"</w:t>
            </w:r>
          </w:p>
        </w:tc>
      </w:tr>
      <w:tr>
        <w:trPr>
          <w:cantSplit/>
        </w:trPr>
        <w:tc>
          <w:tcPr>
            <w:tcW w:type="dxa" w:w="2995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Field action entered</w:t>
            </w:r>
          </w:p>
        </w:tc>
        <w:tc>
          <w:tcPr>
            <w:tcW w:type="dxa" w:w="6782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"Barrier installation recorded - awaiting inspection"</w:t>
            </w:r>
          </w:p>
        </w:tc>
      </w:tr>
      <w:tr>
        <w:trPr>
          <w:cantSplit/>
        </w:trPr>
        <w:tc>
          <w:tcPr>
            <w:tcW w:type="dxa" w:w="2995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Qualified demo review</w:t>
            </w:r>
          </w:p>
        </w:tc>
        <w:tc>
          <w:tcPr>
            <w:tcW w:type="dxa" w:w="6782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"Protective action verified by authorised demo inspector"</w:t>
            </w:r>
          </w:p>
        </w:tc>
      </w:tr>
      <w:tr>
        <w:trPr>
          <w:cantSplit/>
        </w:trPr>
        <w:tc>
          <w:tcPr>
            <w:tcW w:type="dxa" w:w="2995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Later concern</w:t>
            </w:r>
          </w:p>
        </w:tc>
        <w:tc>
          <w:tcPr>
            <w:tcW w:type="dxa" w:w="6782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"New observation recorded - review requested"</w:t>
            </w:r>
          </w:p>
        </w:tc>
      </w:tr>
    </w:tbl>
    <w:p>
      <w:pPr>
        <w:spacing w:after="0"/>
      </w:pPr>
    </w:p>
    <w:p>
      <w:pPr>
        <w:pStyle w:val="BodyText"/>
        <w:spacing w:after="40" w:before="0"/>
      </w:pPr>
      <w:r>
        <w:rPr>
          <w:rFonts w:ascii="Aptos" w:hAnsi="Aptos"/>
          <w:b w:val="0"/>
          <w:i/>
          <w:color w:val="263849"/>
          <w:sz w:val="20"/>
        </w:rPr>
        <w:t>Never display "safe" based on a resident report. The fictional demo must not suggest real Johannesburg officials have used the product.</w:t>
      </w:r>
    </w:p>
    <w:p>
      <w:pPr>
        <w:pStyle w:val="Heading1"/>
        <w:keepNext/>
        <w:pageBreakBefore/>
        <w:pBdr>
          <w:bottom w:val="single" w:sz="14" w:color="057F86" w:space="6"/>
        </w:pBdr>
      </w:pPr>
      <w:r>
        <w:rPr>
          <w:rFonts w:ascii="Aptos" w:hAnsi="Aptos"/>
          <w:b/>
          <w:color w:val="172A3C"/>
          <w:sz w:val="35"/>
        </w:rPr>
        <w:t>04  MVP requirements and screen contracts</w:t>
      </w:r>
    </w:p>
    <w:p>
      <w:pPr>
        <w:pStyle w:val="BodyText"/>
        <w:spacing w:after="220" w:before="0"/>
      </w:pPr>
      <w:r>
        <w:rPr>
          <w:rFonts w:ascii="Aptos" w:hAnsi="Aptos"/>
          <w:b w:val="0"/>
          <w:color w:val="5A6C7A"/>
          <w:sz w:val="18"/>
        </w:rPr>
        <w:t>Three main screens and one reliable evidence timeline are enough for a compelling demo.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248"/>
        <w:gridCol w:w="3658"/>
      </w:tblGrid>
      <w:tr>
        <w:tc>
          <w:tcPr>
            <w:tcW w:type="dxa" w:w="1872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4248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must work</w:t>
            </w:r>
          </w:p>
        </w:tc>
        <w:tc>
          <w:tcPr>
            <w:tcW w:type="dxa" w:w="3658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Acceptance condition</w:t>
            </w:r>
          </w:p>
        </w:tc>
      </w:tr>
      <w:tr>
        <w:trPr>
          <w:cantSplit/>
        </w:trPr>
        <w:tc>
          <w:tcPr>
            <w:tcW w:type="dxa" w:w="1872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1. Report hazard</w:t>
            </w:r>
          </w:p>
        </w:tc>
        <w:tc>
          <w:tcPr>
            <w:tcW w:type="dxa" w:w="4248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Hazard type, approximate location, description, optional safe-distance photo; clear emergency disclaimer.</w:t>
            </w:r>
          </w:p>
        </w:tc>
        <w:tc>
          <w:tcPr>
            <w:tcW w:type="dxa" w:w="3658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Submit once, receive case ID, refresh and see saved record.</w:t>
            </w:r>
          </w:p>
        </w:tc>
      </w:tr>
      <w:tr>
        <w:trPr>
          <w:cantSplit/>
        </w:trPr>
        <w:tc>
          <w:tcPr>
            <w:tcW w:type="dxa" w:w="1872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2. Hazard details</w:t>
            </w:r>
          </w:p>
        </w:tc>
        <w:tc>
          <w:tcPr>
            <w:tcW w:type="dxa" w:w="4248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First report date, last observation, community notes, official reference, protection and repair status.</w:t>
            </w:r>
          </w:p>
        </w:tc>
        <w:tc>
          <w:tcPr>
            <w:tcW w:type="dxa" w:w="3658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No false "safe" or "repair complete" implication.</w:t>
            </w:r>
          </w:p>
        </w:tc>
      </w:tr>
      <w:tr>
        <w:trPr>
          <w:cantSplit/>
        </w:trPr>
        <w:tc>
          <w:tcPr>
            <w:tcW w:type="dxa" w:w="1872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3. Reviewer dashboard</w:t>
            </w:r>
          </w:p>
        </w:tc>
        <w:tc>
          <w:tcPr>
            <w:tcW w:type="dxa" w:w="4248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List cases, see history, record demo protective action and review decision with role restrictions.</w:t>
            </w:r>
          </w:p>
        </w:tc>
        <w:tc>
          <w:tcPr>
            <w:tcW w:type="dxa" w:w="3658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Ordinary resident cannot issue an official verification.</w:t>
            </w:r>
          </w:p>
        </w:tc>
      </w:tr>
      <w:tr>
        <w:trPr>
          <w:cantSplit/>
        </w:trPr>
        <w:tc>
          <w:tcPr>
            <w:tcW w:type="dxa" w:w="1872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Shared event timeline</w:t>
            </w:r>
          </w:p>
        </w:tc>
        <w:tc>
          <w:tcPr>
            <w:tcW w:type="dxa" w:w="4248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Chronological, append-only observations and authorised actions.</w:t>
            </w:r>
          </w:p>
        </w:tc>
        <w:tc>
          <w:tcPr>
            <w:tcW w:type="dxa" w:w="3658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All changes remain visible after reload.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State model: avoid one misleading status field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98"/>
      </w:tblGrid>
      <w:tr>
        <w:tc>
          <w:tcPr>
            <w:tcW w:type="dxa" w:w="2880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Independent dimension</w:t>
            </w:r>
          </w:p>
        </w:tc>
        <w:tc>
          <w:tcPr>
            <w:tcW w:type="dxa" w:w="6898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Allowed example display states</w:t>
            </w:r>
          </w:p>
        </w:tc>
      </w:tr>
      <w:tr>
        <w:trPr>
          <w:cantSplit/>
        </w:trPr>
        <w:tc>
          <w:tcPr>
            <w:tcW w:type="dxa" w:w="2880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Observed hazard</w:t>
            </w:r>
          </w:p>
        </w:tc>
        <w:tc>
          <w:tcPr>
            <w:tcW w:type="dxa" w:w="6898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Reported / Still observed / No recent observation / Not observable</w:t>
            </w:r>
          </w:p>
        </w:tc>
      </w:tr>
      <w:tr>
        <w:trPr>
          <w:cantSplit/>
        </w:trPr>
        <w:tc>
          <w:tcPr>
            <w:tcW w:type="dxa" w:w="2880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Temporary protection</w:t>
            </w:r>
          </w:p>
        </w:tc>
        <w:tc>
          <w:tcPr>
            <w:tcW w:type="dxa" w:w="6898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No verified record / Action recorded / Verified by authorised reviewer / Reassessment needed</w:t>
            </w:r>
          </w:p>
        </w:tc>
      </w:tr>
      <w:tr>
        <w:trPr>
          <w:cantSplit/>
        </w:trPr>
        <w:tc>
          <w:tcPr>
            <w:tcW w:type="dxa" w:w="2880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Permanent resolution</w:t>
            </w:r>
          </w:p>
        </w:tc>
        <w:tc>
          <w:tcPr>
            <w:tcW w:type="dxa" w:w="6898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No repair record / Repair recorded / Qualified closure verified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First build order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01  </w:t>
      </w:r>
      <w:r>
        <w:rPr>
          <w:rFonts w:ascii="Aptos" w:hAnsi="Aptos"/>
          <w:b w:val="0"/>
          <w:color w:val="263849"/>
          <w:sz w:val="19"/>
        </w:rPr>
        <w:t>Create the case and event tables. Seed 3-5 clearly fictional hazards.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02  </w:t>
      </w:r>
      <w:r>
        <w:rPr>
          <w:rFonts w:ascii="Aptos" w:hAnsi="Aptos"/>
          <w:b w:val="0"/>
          <w:color w:val="263849"/>
          <w:sz w:val="19"/>
        </w:rPr>
        <w:t>Implement the resident report form and hazard-detail retrieval.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03  </w:t>
      </w:r>
      <w:r>
        <w:rPr>
          <w:rFonts w:ascii="Aptos" w:hAnsi="Aptos"/>
          <w:b w:val="0"/>
          <w:color w:val="263849"/>
          <w:sz w:val="19"/>
        </w:rPr>
        <w:t>Add community observations with observed-at and submitted-at timestamps.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04  </w:t>
      </w:r>
      <w:r>
        <w:rPr>
          <w:rFonts w:ascii="Aptos" w:hAnsi="Aptos"/>
          <w:b w:val="0"/>
          <w:color w:val="263849"/>
          <w:sz w:val="19"/>
        </w:rPr>
        <w:t>Add role-gated demo reviewer action and verification; audit every transition.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05  </w:t>
      </w:r>
      <w:r>
        <w:rPr>
          <w:rFonts w:ascii="Aptos" w:hAnsi="Aptos"/>
          <w:b w:val="0"/>
          <w:color w:val="263849"/>
          <w:sz w:val="19"/>
        </w:rPr>
        <w:t>Deploy and test one complete scripted case before adding map views or charts.</w:t>
      </w: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Out of scope for judging</w:t>
      </w:r>
    </w:p>
    <w:p>
      <w:pPr>
        <w:pStyle w:val="BodyText"/>
        <w:spacing w:after="40" w:before="0"/>
      </w:pPr>
      <w:r>
        <w:rPr>
          <w:rFonts w:ascii="Aptos" w:hAnsi="Aptos"/>
          <w:b w:val="0"/>
          <w:color w:val="263849"/>
          <w:sz w:val="20"/>
        </w:rPr>
        <w:t>No AI hazard scoring; no live municipal system integration; no automatic emergency dispatch; no precise proximity verification; no broad pothole reporting; no claims of legally certified safety; no unattended background scraping.</w:t>
      </w:r>
    </w:p>
    <w:p>
      <w:pPr>
        <w:pStyle w:val="Heading1"/>
        <w:keepNext/>
        <w:pageBreakBefore/>
        <w:pBdr>
          <w:bottom w:val="single" w:sz="14" w:color="057F86" w:space="6"/>
        </w:pBdr>
      </w:pPr>
      <w:r>
        <w:rPr>
          <w:rFonts w:ascii="Aptos" w:hAnsi="Aptos"/>
          <w:b/>
          <w:color w:val="172A3C"/>
          <w:sz w:val="35"/>
        </w:rPr>
        <w:t>05  Architecture and safeguards</w:t>
      </w:r>
    </w:p>
    <w:p>
      <w:pPr>
        <w:pStyle w:val="BodyText"/>
        <w:spacing w:after="220" w:before="0"/>
      </w:pPr>
      <w:r>
        <w:rPr>
          <w:rFonts w:ascii="Aptos" w:hAnsi="Aptos"/>
          <w:b w:val="0"/>
          <w:color w:val="5A6C7A"/>
          <w:sz w:val="18"/>
        </w:rPr>
        <w:t>A simple, trustworthy data model will matter more to the judges than a long feature list.</w:t>
      </w: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Minimum database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7373"/>
      </w:tblGrid>
      <w:tr>
        <w:tc>
          <w:tcPr>
            <w:tcW w:type="dxa" w:w="2405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7373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Useful fields / purpose</w:t>
            </w:r>
          </w:p>
        </w:tc>
      </w:tr>
      <w:tr>
        <w:trPr>
          <w:cantSplit/>
        </w:trPr>
        <w:tc>
          <w:tcPr>
            <w:tcW w:type="dxa" w:w="2405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users</w:t>
            </w:r>
          </w:p>
        </w:tc>
        <w:tc>
          <w:tcPr>
            <w:tcW w:type="dxa" w:w="7373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id, role, organisation_id; separate resident, monitor, field and reviewer permissions.</w:t>
            </w:r>
          </w:p>
        </w:tc>
      </w:tr>
      <w:tr>
        <w:trPr>
          <w:cantSplit/>
        </w:trPr>
        <w:tc>
          <w:tcPr>
            <w:tcW w:type="dxa" w:w="2405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hazards</w:t>
            </w:r>
          </w:p>
        </w:tc>
        <w:tc>
          <w:tcPr>
            <w:tcW w:type="dxa" w:w="7373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id, type, approximate_location, description, first_reported_at, created_by.</w:t>
            </w:r>
          </w:p>
        </w:tc>
      </w:tr>
      <w:tr>
        <w:trPr>
          <w:cantSplit/>
        </w:trPr>
        <w:tc>
          <w:tcPr>
            <w:tcW w:type="dxa" w:w="2405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hazard_events</w:t>
            </w:r>
          </w:p>
        </w:tc>
        <w:tc>
          <w:tcPr>
            <w:tcW w:type="dxa" w:w="7373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id, hazard_id, event_type, actor_id, observed_at, submitted_at, notes; append-only.</w:t>
            </w:r>
          </w:p>
        </w:tc>
      </w:tr>
      <w:tr>
        <w:trPr>
          <w:cantSplit/>
        </w:trPr>
        <w:tc>
          <w:tcPr>
            <w:tcW w:type="dxa" w:w="2405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official_references</w:t>
            </w:r>
          </w:p>
        </w:tc>
        <w:tc>
          <w:tcPr>
            <w:tcW w:type="dxa" w:w="7373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hazard_id, authority, reference_number, recorded_by, recorded_at; do not imply API verification.</w:t>
            </w:r>
          </w:p>
        </w:tc>
      </w:tr>
      <w:tr>
        <w:trPr>
          <w:cantSplit/>
        </w:trPr>
        <w:tc>
          <w:tcPr>
            <w:tcW w:type="dxa" w:w="2405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protective_actions</w:t>
            </w:r>
          </w:p>
        </w:tc>
        <w:tc>
          <w:tcPr>
            <w:tcW w:type="dxa" w:w="7373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hazard_id, action_type, recorded_by, recorded_at, verification_state.</w:t>
            </w:r>
          </w:p>
        </w:tc>
      </w:tr>
      <w:tr>
        <w:trPr>
          <w:cantSplit/>
        </w:trPr>
        <w:tc>
          <w:tcPr>
            <w:tcW w:type="dxa" w:w="2405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inspections</w:t>
            </w:r>
          </w:p>
        </w:tc>
        <w:tc>
          <w:tcPr>
            <w:tcW w:type="dxa" w:w="7373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8"/>
              </w:rPr>
              <w:t>hazard_id, action_id, reviewer_id, inspected_at, decision, notes / evidence reference.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Data, privacy and safety rules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263849"/>
          <w:sz w:val="19"/>
        </w:rPr>
        <w:t>Public readers must not see phone numbers, reporter identity tokens or unpublished personal information.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263849"/>
          <w:sz w:val="19"/>
        </w:rPr>
        <w:t>Use server-side authorisation or database row-level security. Hiding a button is not sufficient.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263849"/>
          <w:sz w:val="19"/>
        </w:rPr>
        <w:t>Preserve original observations, with corrections entered as new events rather than overwriting history.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263849"/>
          <w:sz w:val="19"/>
        </w:rPr>
        <w:t>Separate observed_at (when someone saw it) from submitted_at (when the system received it).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263849"/>
          <w:sz w:val="19"/>
        </w:rPr>
        <w:t>Prevent duplicate submissions and basic spam; show who supplied evidence by role, not personal name.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263849"/>
          <w:sz w:val="19"/>
        </w:rPr>
        <w:t>Never ask residents to approach exposed electricity, open pits, unstable surfaces or sewer openings.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263849"/>
          <w:sz w:val="19"/>
        </w:rPr>
        <w:t>Provide proper emergency and municipal reporting guidance. The prototype is not an emergency service.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263849"/>
          <w:sz w:val="19"/>
        </w:rPr>
        <w:t>Never state that a verified software record alone makes a physical site safe.</w:t>
      </w: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How one demo event should look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EAF4F3"/>
            <w:tcMar>
              <w:top w:w="175" w:type="dxa"/>
              <w:start w:w="220" w:type="dxa"/>
              <w:bottom w:w="175" w:type="dxa"/>
              <w:end w:w="2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A3C"/>
                <w:sz w:val="20"/>
              </w:rPr>
              <w:t>Community observation  /  SG-001  /  still visibly open  /  observed 10:04  /  submitted 10:08  /  not an official inspection</w:t>
            </w:r>
          </w:p>
        </w:tc>
      </w:tr>
    </w:tbl>
    <w:p>
      <w:pPr>
        <w:spacing w:after="0"/>
      </w:pPr>
    </w:p>
    <w:p>
      <w:pPr>
        <w:pStyle w:val="BodyText"/>
        <w:spacing w:after="40" w:before="0"/>
      </w:pPr>
      <w:r>
        <w:rPr>
          <w:rFonts w:ascii="Aptos" w:hAnsi="Aptos"/>
          <w:b w:val="0"/>
          <w:color w:val="263849"/>
          <w:sz w:val="20"/>
        </w:rPr>
        <w:t>If you use a low-code platform, confirm actual database policies and credentials. Do not put administrative database keys into frontend code.</w:t>
      </w:r>
    </w:p>
    <w:p>
      <w:pPr>
        <w:pStyle w:val="Heading1"/>
        <w:keepNext/>
        <w:pageBreakBefore/>
        <w:pBdr>
          <w:bottom w:val="single" w:sz="14" w:color="057F86" w:space="6"/>
        </w:pBdr>
      </w:pPr>
      <w:r>
        <w:rPr>
          <w:rFonts w:ascii="Aptos" w:hAnsi="Aptos"/>
          <w:b/>
          <w:color w:val="172A3C"/>
          <w:sz w:val="35"/>
        </w:rPr>
        <w:t>06  Build, test and ship</w:t>
      </w:r>
    </w:p>
    <w:p>
      <w:pPr>
        <w:pStyle w:val="BodyText"/>
        <w:spacing w:after="220" w:before="0"/>
      </w:pPr>
      <w:r>
        <w:rPr>
          <w:rFonts w:ascii="Aptos" w:hAnsi="Aptos"/>
          <w:b w:val="0"/>
          <w:color w:val="5A6C7A"/>
          <w:sz w:val="18"/>
        </w:rPr>
        <w:t>Use relative stages because the organiser submission deadline must be confirmed on-site.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8"/>
        <w:gridCol w:w="2750"/>
        <w:gridCol w:w="2736"/>
        <w:gridCol w:w="3053"/>
      </w:tblGrid>
      <w:tr>
        <w:tc>
          <w:tcPr>
            <w:tcW w:type="dxa" w:w="1238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Timebox</w:t>
            </w:r>
          </w:p>
        </w:tc>
        <w:tc>
          <w:tcPr>
            <w:tcW w:type="dxa" w:w="2750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You - backend</w:t>
            </w:r>
          </w:p>
        </w:tc>
        <w:tc>
          <w:tcPr>
            <w:tcW w:type="dxa" w:w="2736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Dalindyebo - frontend</w:t>
            </w:r>
          </w:p>
        </w:tc>
        <w:tc>
          <w:tcPr>
            <w:tcW w:type="dxa" w:w="3053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Tshepo - evidence / QA</w:t>
            </w:r>
          </w:p>
        </w:tc>
      </w:tr>
      <w:tr>
        <w:trPr>
          <w:cantSplit/>
        </w:trPr>
        <w:tc>
          <w:tcPr>
            <w:tcW w:type="dxa" w:w="1238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0-30 min</w:t>
            </w:r>
          </w:p>
        </w:tc>
        <w:tc>
          <w:tcPr>
            <w:tcW w:type="dxa" w:w="2750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Agree fields, create data model and seed data.</w:t>
            </w:r>
          </w:p>
        </w:tc>
        <w:tc>
          <w:tcPr>
            <w:tcW w:type="dxa" w:w="2736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Sketch 3 screens; implement static layout.</w:t>
            </w:r>
          </w:p>
        </w:tc>
        <w:tc>
          <w:tcPr>
            <w:tcW w:type="dxa" w:w="3053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Confirm three facts; competitor screenshot checklist.</w:t>
            </w:r>
          </w:p>
        </w:tc>
      </w:tr>
      <w:tr>
        <w:trPr>
          <w:cantSplit/>
        </w:trPr>
        <w:tc>
          <w:tcPr>
            <w:tcW w:type="dxa" w:w="1238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Next 90 min</w:t>
            </w:r>
          </w:p>
        </w:tc>
        <w:tc>
          <w:tcPr>
            <w:tcW w:type="dxa" w:w="2750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Report API, detail API, event insert and status derivation.</w:t>
            </w:r>
          </w:p>
        </w:tc>
        <w:tc>
          <w:tcPr>
            <w:tcW w:type="dxa" w:w="2736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Connect report + detail screens.</w:t>
            </w:r>
          </w:p>
        </w:tc>
        <w:tc>
          <w:tcPr>
            <w:tcW w:type="dxa" w:w="3053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Document current flow, mentor question, first test cases.</w:t>
            </w:r>
          </w:p>
        </w:tc>
      </w:tr>
      <w:tr>
        <w:trPr>
          <w:cantSplit/>
        </w:trPr>
        <w:tc>
          <w:tcPr>
            <w:tcW w:type="dxa" w:w="1238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Next 60 min</w:t>
            </w:r>
          </w:p>
        </w:tc>
        <w:tc>
          <w:tcPr>
            <w:tcW w:type="dxa" w:w="2750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Add restricted demo reviewer and audit history.</w:t>
            </w:r>
          </w:p>
        </w:tc>
        <w:tc>
          <w:tcPr>
            <w:tcW w:type="dxa" w:w="2736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Connect reviewer dashboard; check mobile.</w:t>
            </w:r>
          </w:p>
        </w:tc>
        <w:tc>
          <w:tcPr>
            <w:tcW w:type="dxa" w:w="3053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Run end-to-end tests; identify critical confusion.</w:t>
            </w:r>
          </w:p>
        </w:tc>
      </w:tr>
      <w:tr>
        <w:trPr>
          <w:cantSplit/>
        </w:trPr>
        <w:tc>
          <w:tcPr>
            <w:tcW w:type="dxa" w:w="1238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Next 60 min</w:t>
            </w:r>
          </w:p>
        </w:tc>
        <w:tc>
          <w:tcPr>
            <w:tcW w:type="dxa" w:w="2750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Fix P0 issues, deploy stable link.</w:t>
            </w:r>
          </w:p>
        </w:tc>
        <w:tc>
          <w:tcPr>
            <w:tcW w:type="dxa" w:w="2736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Fix visual / accessibility blockers.</w:t>
            </w:r>
          </w:p>
        </w:tc>
        <w:tc>
          <w:tcPr>
            <w:tcW w:type="dxa" w:w="3053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Build pitch, competitor table and user-test summary.</w:t>
            </w:r>
          </w:p>
        </w:tc>
      </w:tr>
      <w:tr>
        <w:trPr>
          <w:cantSplit/>
        </w:trPr>
        <w:tc>
          <w:tcPr>
            <w:tcW w:type="dxa" w:w="1238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Final 45 min</w:t>
            </w:r>
          </w:p>
        </w:tc>
        <w:tc>
          <w:tcPr>
            <w:tcW w:type="dxa" w:w="2750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Recheck deployment; prepare fallback demo.</w:t>
            </w:r>
          </w:p>
        </w:tc>
        <w:tc>
          <w:tcPr>
            <w:tcW w:type="dxa" w:w="2736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Rehearse UI journey and screenshots.</w:t>
            </w:r>
          </w:p>
        </w:tc>
        <w:tc>
          <w:tcPr>
            <w:tcW w:type="dxa" w:w="3053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6"/>
              </w:rPr>
              <w:t>Two timed rehearsals, judge Q&amp;A and sources.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Ship gates: do not add features until the previous gate passes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01  </w:t>
      </w:r>
      <w:r>
        <w:rPr>
          <w:rFonts w:ascii="Aptos" w:hAnsi="Aptos"/>
          <w:b w:val="0"/>
          <w:color w:val="263849"/>
          <w:sz w:val="19"/>
        </w:rPr>
        <w:t>GATE 1 - A hazard can be created and retrieved after refresh.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02  </w:t>
      </w:r>
      <w:r>
        <w:rPr>
          <w:rFonts w:ascii="Aptos" w:hAnsi="Aptos"/>
          <w:b w:val="0"/>
          <w:color w:val="263849"/>
          <w:sz w:val="19"/>
        </w:rPr>
        <w:t>GATE 2 - A community observation appears on the same case with both timestamps.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03  </w:t>
      </w:r>
      <w:r>
        <w:rPr>
          <w:rFonts w:ascii="Aptos" w:hAnsi="Aptos"/>
          <w:b w:val="0"/>
          <w:color w:val="263849"/>
          <w:sz w:val="19"/>
        </w:rPr>
        <w:t>GATE 3 - A field action cannot set protection verified without a reviewer.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04  </w:t>
      </w:r>
      <w:r>
        <w:rPr>
          <w:rFonts w:ascii="Aptos" w:hAnsi="Aptos"/>
          <w:b w:val="0"/>
          <w:color w:val="263849"/>
          <w:sz w:val="19"/>
        </w:rPr>
        <w:t>GATE 4 - An ordinary user cannot call the reviewer endpoint successfully.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05  </w:t>
      </w:r>
      <w:r>
        <w:rPr>
          <w:rFonts w:ascii="Aptos" w:hAnsi="Aptos"/>
          <w:b w:val="0"/>
          <w:color w:val="263849"/>
          <w:sz w:val="19"/>
        </w:rPr>
        <w:t>GATE 5 - The deployed URL completes the same scripted demo twice without developer intervention.</w:t>
      </w: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Practical QA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53"/>
        <w:gridCol w:w="1325"/>
      </w:tblGrid>
      <w:tr>
        <w:tc>
          <w:tcPr>
            <w:tcW w:type="dxa" w:w="8453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25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8453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[ ]  Report saves, returns a case ID and survives a reload</w:t>
            </w:r>
          </w:p>
        </w:tc>
        <w:tc>
          <w:tcPr>
            <w:tcW w:type="dxa" w:w="1325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Pass / Fail</w:t>
            </w:r>
          </w:p>
        </w:tc>
      </w:tr>
      <w:tr>
        <w:trPr>
          <w:cantSplit/>
        </w:trPr>
        <w:tc>
          <w:tcPr>
            <w:tcW w:type="dxa" w:w="8453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[ ]  Protection clock uses first recorded report, not estimated hazard age</w:t>
            </w:r>
          </w:p>
        </w:tc>
        <w:tc>
          <w:tcPr>
            <w:tcW w:type="dxa" w:w="1325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Pass / Fail</w:t>
            </w:r>
          </w:p>
        </w:tc>
      </w:tr>
      <w:tr>
        <w:trPr>
          <w:cantSplit/>
        </w:trPr>
        <w:tc>
          <w:tcPr>
            <w:tcW w:type="dxa" w:w="8453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[ ]  A photo is optional and safe observation instructions are clear</w:t>
            </w:r>
          </w:p>
        </w:tc>
        <w:tc>
          <w:tcPr>
            <w:tcW w:type="dxa" w:w="1325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Pass / Fail</w:t>
            </w:r>
          </w:p>
        </w:tc>
      </w:tr>
      <w:tr>
        <w:trPr>
          <w:cantSplit/>
        </w:trPr>
        <w:tc>
          <w:tcPr>
            <w:tcW w:type="dxa" w:w="8453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[ ]  Unverified community evidence stays unverified</w:t>
            </w:r>
          </w:p>
        </w:tc>
        <w:tc>
          <w:tcPr>
            <w:tcW w:type="dxa" w:w="1325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Pass / Fail</w:t>
            </w:r>
          </w:p>
        </w:tc>
      </w:tr>
      <w:tr>
        <w:trPr>
          <w:cantSplit/>
        </w:trPr>
        <w:tc>
          <w:tcPr>
            <w:tcW w:type="dxa" w:w="8453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[ ]  Reviewer access is enforced server-side</w:t>
            </w:r>
          </w:p>
        </w:tc>
        <w:tc>
          <w:tcPr>
            <w:tcW w:type="dxa" w:w="1325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Pass / Fail</w:t>
            </w:r>
          </w:p>
        </w:tc>
      </w:tr>
      <w:tr>
        <w:trPr>
          <w:cantSplit/>
        </w:trPr>
        <w:tc>
          <w:tcPr>
            <w:tcW w:type="dxa" w:w="8453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[ ]  Timeline is retained after corrections or contradictory observations</w:t>
            </w:r>
          </w:p>
        </w:tc>
        <w:tc>
          <w:tcPr>
            <w:tcW w:type="dxa" w:w="1325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Pass / Fail</w:t>
            </w:r>
          </w:p>
        </w:tc>
      </w:tr>
      <w:tr>
        <w:trPr>
          <w:cantSplit/>
        </w:trPr>
        <w:tc>
          <w:tcPr>
            <w:tcW w:type="dxa" w:w="8453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[ ]  Mobile layout, slow connection and empty states are usable</w:t>
            </w:r>
          </w:p>
        </w:tc>
        <w:tc>
          <w:tcPr>
            <w:tcW w:type="dxa" w:w="1325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Pass / Fail</w:t>
            </w:r>
          </w:p>
        </w:tc>
      </w:tr>
      <w:tr>
        <w:trPr>
          <w:cantSplit/>
        </w:trPr>
        <w:tc>
          <w:tcPr>
            <w:tcW w:type="dxa" w:w="8453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[ ]  Demo uses fictional cases and states that clearly</w:t>
            </w:r>
          </w:p>
        </w:tc>
        <w:tc>
          <w:tcPr>
            <w:tcW w:type="dxa" w:w="1325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Pass / Fail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pBdr>
          <w:bottom w:val="single" w:sz="14" w:color="057F86" w:space="6"/>
        </w:pBdr>
      </w:pPr>
      <w:r>
        <w:rPr>
          <w:rFonts w:ascii="Aptos" w:hAnsi="Aptos"/>
          <w:b/>
          <w:color w:val="172A3C"/>
          <w:sz w:val="35"/>
        </w:rPr>
        <w:t>07  Present, defend and plan a pilot</w:t>
      </w:r>
    </w:p>
    <w:p>
      <w:pPr>
        <w:pStyle w:val="BodyText"/>
        <w:spacing w:after="220" w:before="0"/>
      </w:pPr>
      <w:r>
        <w:rPr>
          <w:rFonts w:ascii="Aptos" w:hAnsi="Aptos"/>
          <w:b w:val="0"/>
          <w:color w:val="5A6C7A"/>
          <w:sz w:val="18"/>
        </w:rPr>
        <w:t>Tell one clear story: reporting a fault and protecting people are not the same outcome.</w:t>
      </w: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Suggested 3-person pitch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080"/>
        <w:gridCol w:w="6883"/>
      </w:tblGrid>
      <w:tr>
        <w:tc>
          <w:tcPr>
            <w:tcW w:type="dxa" w:w="1814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Presenter</w:t>
            </w:r>
          </w:p>
        </w:tc>
        <w:tc>
          <w:tcPr>
            <w:tcW w:type="dxa" w:w="1080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6883"/>
            <w:shd w:fill="172A3C"/>
            <w:tcMar>
              <w:top w:w="118" w:type="dxa"/>
              <w:start w:w="130" w:type="dxa"/>
              <w:bottom w:w="118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Content</w:t>
            </w:r>
          </w:p>
        </w:tc>
      </w:tr>
      <w:tr>
        <w:trPr>
          <w:cantSplit/>
        </w:trPr>
        <w:tc>
          <w:tcPr>
            <w:tcW w:type="dxa" w:w="1814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Tshepo</w:t>
            </w:r>
          </w:p>
        </w:tc>
        <w:tc>
          <w:tcPr>
            <w:tcW w:type="dxa" w:w="1080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~50 sec</w:t>
            </w:r>
          </w:p>
        </w:tc>
        <w:tc>
          <w:tcPr>
            <w:tcW w:type="dxa" w:w="6883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Recent Gauteng case -&gt; consequence -&gt; existing systems -&gt; specific unverified-protection gap.</w:t>
            </w:r>
          </w:p>
        </w:tc>
      </w:tr>
      <w:tr>
        <w:trPr>
          <w:cantSplit/>
        </w:trPr>
        <w:tc>
          <w:tcPr>
            <w:tcW w:type="dxa" w:w="1814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Dalindyebo</w:t>
            </w:r>
          </w:p>
        </w:tc>
        <w:tc>
          <w:tcPr>
            <w:tcW w:type="dxa" w:w="1080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~50 sec</w:t>
            </w:r>
          </w:p>
        </w:tc>
        <w:tc>
          <w:tcPr>
            <w:tcW w:type="dxa" w:w="6883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Resident and community user journeys; explain the mobile experience and clear status language.</w:t>
            </w:r>
          </w:p>
        </w:tc>
      </w:tr>
      <w:tr>
        <w:trPr>
          <w:cantSplit/>
        </w:trPr>
        <w:tc>
          <w:tcPr>
            <w:tcW w:type="dxa" w:w="1814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You</w:t>
            </w:r>
          </w:p>
        </w:tc>
        <w:tc>
          <w:tcPr>
            <w:tcW w:type="dxa" w:w="1080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~80 sec</w:t>
            </w:r>
          </w:p>
        </w:tc>
        <w:tc>
          <w:tcPr>
            <w:tcW w:type="dxa" w:w="6883"/>
            <w:shd w:fill="F2F5F7"/>
            <w:tcMar>
              <w:top w:w="88" w:type="dxa"/>
              <w:start w:w="126" w:type="dxa"/>
              <w:bottom w:w="88" w:type="dxa"/>
              <w:end w:w="126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849"/>
                <w:sz w:val="17"/>
              </w:rPr>
              <w:t>Live scripted journey, evidence timeline, verified vs unverified action, pilot and next step.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Business value to test</w:t>
      </w:r>
    </w:p>
    <w:p>
      <w:pPr>
        <w:pStyle w:val="BodyText"/>
        <w:spacing w:after="140" w:before="0"/>
      </w:pPr>
      <w:r>
        <w:rPr>
          <w:rFonts w:ascii="Aptos" w:hAnsi="Aptos"/>
          <w:b w:val="0"/>
          <w:color w:val="263849"/>
          <w:sz w:val="20"/>
        </w:rPr>
        <w:t>For the public: clearer history and responsible follow-up. For community groups or schools: structured hazard evidence and referral records. For property and facilities operators controlling their own assets: a possible paid corrective-action and inspection dashboard. Municipal adoption would require formal permission, ownership and integration arrangements.</w:t>
      </w: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Pilot metrics - not promises</w:t>
      </w:r>
    </w:p>
    <w:p>
      <w:pPr>
        <w:pStyle w:val="BodyText"/>
        <w:spacing w:after="140" w:before="0"/>
      </w:pPr>
      <w:r>
        <w:rPr>
          <w:rFonts w:ascii="Aptos" w:hAnsi="Aptos"/>
          <w:b w:val="0"/>
          <w:color w:val="263849"/>
          <w:sz w:val="20"/>
        </w:rPr>
        <w:t>Track time to triage, time since first recorded report without verified protection, cases with actual official references, cases re-observed, reviewer action completion, and closure supported by qualified evidence. Do not claim accident reduction or cost savings without testing.</w:t>
      </w: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Five judge questions to practise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01  </w:t>
      </w:r>
      <w:r>
        <w:rPr>
          <w:rFonts w:ascii="Aptos" w:hAnsi="Aptos"/>
          <w:b w:val="0"/>
          <w:color w:val="263849"/>
          <w:sz w:val="19"/>
        </w:rPr>
        <w:t>"Does CityMender already do this?" - It does civic issue tracking and community follow-up; our hypothesis is a more explicit protection-verification layer.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02  </w:t>
      </w:r>
      <w:r>
        <w:rPr>
          <w:rFonts w:ascii="Aptos" w:hAnsi="Aptos"/>
          <w:b w:val="0"/>
          <w:color w:val="263849"/>
          <w:sz w:val="19"/>
        </w:rPr>
        <w:t>"Who installs the barrier?" - Only the responsible authorised team; our app documents, never performs, that work.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03  </w:t>
      </w:r>
      <w:r>
        <w:rPr>
          <w:rFonts w:ascii="Aptos" w:hAnsi="Aptos"/>
          <w:b w:val="0"/>
          <w:color w:val="263849"/>
          <w:sz w:val="19"/>
        </w:rPr>
        <w:t>"What if government ignores it?" - Community records and official-reporting support still work, but physical risk reduction depends on response.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04  </w:t>
      </w:r>
      <w:r>
        <w:rPr>
          <w:rFonts w:ascii="Aptos" w:hAnsi="Aptos"/>
          <w:b w:val="0"/>
          <w:color w:val="263849"/>
          <w:sz w:val="19"/>
        </w:rPr>
        <w:t>"Why trust reports?" - We show role, observation time, uncertainty and separate qualified decisions; community sightings cannot certify safety.</w:t>
      </w:r>
    </w:p>
    <w:p>
      <w:pPr>
        <w:pStyle w:val="BodyText"/>
        <w:spacing w:after="56"/>
        <w:ind w:left="389" w:hanging="317"/>
      </w:pPr>
      <w:r>
        <w:rPr>
          <w:rFonts w:ascii="Aptos" w:hAnsi="Aptos"/>
          <w:b/>
          <w:color w:val="057F86"/>
          <w:sz w:val="19"/>
        </w:rPr>
        <w:t xml:space="preserve">05  </w:t>
      </w:r>
      <w:r>
        <w:rPr>
          <w:rFonts w:ascii="Aptos" w:hAnsi="Aptos"/>
          <w:b w:val="0"/>
          <w:color w:val="263849"/>
          <w:sz w:val="19"/>
        </w:rPr>
        <w:t>"How will it earn revenue?" - Potential B2B dashboards for facility or infrastructure operators; demand remains to be validated.</w:t>
      </w:r>
    </w:p>
    <w:p>
      <w:pPr>
        <w:pStyle w:val="Heading2"/>
        <w:keepNext/>
      </w:pPr>
      <w:r>
        <w:rPr>
          <w:rFonts w:ascii="Aptos" w:hAnsi="Aptos"/>
          <w:b/>
          <w:color w:val="057F86"/>
          <w:sz w:val="22"/>
        </w:rPr>
        <w:t>Research links to verify before submitting</w:t>
      </w:r>
    </w:p>
    <w:p>
      <w:pPr>
        <w:pStyle w:val="BodyText"/>
        <w:spacing w:after="60"/>
      </w:pPr>
      <w:hyperlink r:id="rId11">
        <w:r>
          <w:rPr>
            <w:color w:val="057F86"/>
            <w:u w:val="single"/>
            <w:sz w:val="18"/>
          </w:rPr>
          <w:t>Yende open-manhole judgment coverage - Pretoria News</w:t>
        </w:r>
      </w:hyperlink>
    </w:p>
    <w:p>
      <w:pPr>
        <w:pStyle w:val="BodyText"/>
        <w:spacing w:after="60"/>
      </w:pPr>
      <w:hyperlink r:id="rId12">
        <w:r>
          <w:rPr>
            <w:color w:val="057F86"/>
            <w:u w:val="single"/>
            <w:sz w:val="18"/>
          </w:rPr>
          <w:t>Khutsong school manhole - Carletonville Herald, 8 Oct 2026</w:t>
        </w:r>
      </w:hyperlink>
    </w:p>
    <w:p>
      <w:pPr>
        <w:pStyle w:val="BodyText"/>
        <w:spacing w:after="60"/>
      </w:pPr>
      <w:hyperlink r:id="rId13">
        <w:r>
          <w:rPr>
            <w:color w:val="057F86"/>
            <w:u w:val="single"/>
            <w:sz w:val="18"/>
          </w:rPr>
          <w:t>Gauteng site verification - Parliament, 2025</w:t>
        </w:r>
      </w:hyperlink>
    </w:p>
    <w:p>
      <w:pPr>
        <w:pStyle w:val="BodyText"/>
        <w:spacing w:after="60"/>
      </w:pPr>
      <w:hyperlink r:id="rId14">
        <w:r>
          <w:rPr>
            <w:color w:val="057F86"/>
            <w:u w:val="single"/>
            <w:sz w:val="18"/>
          </w:rPr>
          <w:t>CityMenderSA - product and features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037" w:left="1123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6C7A"/>
        <w:sz w:val="15"/>
      </w:rPr>
      <w:t xml:space="preserve">G13 HACKATHON  |  16 OCTOBER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C7A"/>
        <w:sz w:val="15"/>
      </w:rPr>
      <w:t>SAFEGUARD SA   /   TEAM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384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1" w:lineRule="auto"/>
    </w:pPr>
    <w:rPr>
      <w:rFonts w:ascii="Aptos" w:hAnsi="Aptos"/>
      <w:color w:val="263849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etorianews.co.za/news/crime-and-courts/2025-04-24-soweto-resident-injured-after-falling-into-open-manhole-city-of-johannesburg-held-partially-liable" TargetMode="External"/><Relationship Id="rId12" Type="http://schemas.openxmlformats.org/officeDocument/2006/relationships/hyperlink" Target="https://www.citizen.co.za/carletonville-herald/news/news-news/2026/10/08/fresh-fears-in-khutsong-as-another-manhole-sags-near-primary-school/" TargetMode="External"/><Relationship Id="rId13" Type="http://schemas.openxmlformats.org/officeDocument/2006/relationships/hyperlink" Target="https://www.parliament.gov.za/storage/app/media/Pages/2025/07-11-2025_NCOP_Provincial_week/Gauteng/Gauteng_2025_NCOP_Provincial_Week_Site_Verification_Profiles.pdf" TargetMode="External"/><Relationship Id="rId14" Type="http://schemas.openxmlformats.org/officeDocument/2006/relationships/hyperlink" Target="https://www.citymendersa.co.z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SafeGuard SA - Three-Person Hackathon Team Plan</dc:title>
  <dc:subject>Research, user journeys, MVP, testing and pitch</dc:subject>
  <dc:creator>SafeGuard SA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