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0" w:line="276" w:lineRule="auto"/>
        <w:jc w:val="left"/>
        <w:rPr/>
      </w:pPr>
      <w:bookmarkStart w:colFirst="0" w:colLast="0" w:name="_pumyf73i04eh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Урок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Структура HTML5. Знакомство с формами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bookmarkStart w:colFirst="0" w:colLast="0" w:name="_zg3jci4lwqoz" w:id="1"/>
      <w:bookmarkEnd w:id="1"/>
      <w:r w:rsidDel="00000000" w:rsidR="00000000" w:rsidRPr="00000000">
        <w:rPr>
          <w:i w:val="0"/>
          <w:rtl w:val="0"/>
        </w:rPr>
        <w:t xml:space="preserve">Обзор HTML5, отличия от предыдущих версий. Новые семантические элементы HTML5. Новый способ структурирования страниц. Семантика текстового уровня.</w:t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Обзор HTML5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 HTML5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Новые семантические элементы HTML5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Новый способ структурирования страниц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Семантические элементы для работы со структурой страниц. Секционные элементы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fbutvznxwu1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&lt;article&gt;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2msqcc79ewa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&lt;section&gt;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6ip397xgxey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&lt;article&gt; внутри &lt;section&gt;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eae1t51vlyu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&lt;aside&gt;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18v2k1e84ff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&lt;footer&gt;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swatrtxbdt3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&lt;address&gt;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kfm9k4fe3ze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&lt;figure&gt;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ptq2ah2p9k7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&lt;header&gt;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u7hftfffjq7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&lt;nav&gt;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1c08hmiudzc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&lt;main&gt;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Семантика для текстового содержимого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58oib7wucdk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&lt;time&gt;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t2bx7aspgh0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&lt;mark&gt;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bdadliky93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&lt;bdi&gt;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iaaxcztcg0x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 &lt;wbr&gt;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bkhkm2jgrca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Итоги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 формами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nk1myli9voj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HTML-форма. Базовые понятия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4936wc8aqbt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Модернизация стандартной HTML-формы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o0um0sayvb9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Добавление подсказок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kbelroyquz2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Фокусировка на элементе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xcn8mqgoyt8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Проверка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fjhe0b1765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Отключение проверки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Оформление результатов проверки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z85f2y95yi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Проверка с помощью регулярных выражений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120" w:before="80" w:line="240" w:lineRule="auto"/>
            <w:ind w:left="360" w:firstLine="0"/>
            <w:rPr>
              <w:color w:val="1155cc"/>
              <w:u w:val="single"/>
            </w:rPr>
          </w:pPr>
          <w:hyperlink w:anchor="_v1mdyg1wjm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Новые типы элементов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Подсказки ввода &lt;datalist&gt;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120" w:before="80" w:line="240" w:lineRule="auto"/>
            <w:ind w:left="72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Индикатор выполнения &lt;progress&gt; и счетчик &lt;meter&gt;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1mm5sdq05zt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after="120" w:before="80" w:line="240" w:lineRule="auto"/>
            <w:ind w:left="0" w:firstLine="0"/>
            <w:rPr>
              <w:color w:val="1155cc"/>
              <w:u w:val="single"/>
            </w:rPr>
          </w:pPr>
          <w:hyperlink w:anchor="_uvp6qax5r1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begin"/>
        <w:instrText xml:space="preserve"> HYPERLINK \l "_Toc466835804"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Обзор HTML5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Структура HTML5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Документ, созданный с использованием HTML5, должен придерживаться определенной разметки. Сперва указывается тип документа с помощью специального кода описания типа документа, после чего дается название документа, а потом идет его содержимое.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Минимальная структура HTML5 документа представлена ниже.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Общая структура HTML5 документа:</w:t>
      </w:r>
    </w:p>
    <w:tbl>
      <w:tblPr>
        <w:tblStyle w:val="Table1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&gt;Первый документ на HTML5&lt;/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&gt;Минимальная структура HTML5-документа&lt;/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Общая структура HTML5 документа: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"ru"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"styles.css"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"scripts.js"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tab/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&gt;Первый документ с использованием HTML5 документа&lt;/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0"/>
        </w:tabs>
        <w:rPr/>
      </w:pPr>
      <w:r w:rsidDel="00000000" w:rsidR="00000000" w:rsidRPr="00000000">
        <w:rPr>
          <w:rtl w:val="0"/>
        </w:rPr>
        <w:t xml:space="preserve">Сравним данную структуру с предыдущей версией HTML-документа.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Общая структура HTML-документа:</w:t>
      </w:r>
    </w:p>
    <w:tbl>
      <w:tblPr>
        <w:tblStyle w:val="Table3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&lt;!DOCTYPE HTML PUBLIC "-//W3C//DTD HTML 4.01//EN" "http://www.w3.org/TR/html4/strict.dtd"&gt;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&gt;Hello HTML&lt;/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"text/html; charset=Windows-1251"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"content-type"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/&gt;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...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0"/>
        </w:tabs>
        <w:rPr/>
      </w:pPr>
      <w:r w:rsidDel="00000000" w:rsidR="00000000" w:rsidRPr="00000000">
        <w:rPr>
          <w:rtl w:val="0"/>
        </w:rPr>
        <w:t xml:space="preserve">Рассмотрим структуру HTML5 подробнее.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 указывается в первой строке каждого HTML5-документа. Это описание ясно указывает, что далее следует HTML5-содержимое.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 – традиционный элемент языка HTML. Его наличие</w:t>
      </w:r>
      <w:r w:rsidDel="00000000" w:rsidR="00000000" w:rsidRPr="00000000">
        <w:rPr>
          <w:rtl w:val="0"/>
        </w:rPr>
        <w:t xml:space="preserve"> не влияет на обработку браузером остального кода страницы. В HTML5 использование этого элемента оставлено на личное усмотрение разработчика. Атрибутом HTML5 является lang=”ru” – он определяет язык содержимого в создаваемом документе.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 и &lt;body&gt; – традиционные элементы разделов. Они облегчают восприятие документа, т.к. четко разделяют информацию о странице (заголовок страницы) и само содержимое (основная часть страницы).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Использование элементов &lt;html&gt;, &lt;head&gt; и &lt;body&gt; является просто вопросом стиля. Страница без этих элементов будет работать на любом браузере.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&lt;meta charset="utf-8"&gt; – тег, определяющий кодировку символов в документе. Новый тег для обозначения символов стал короче.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&lt;title&gt;&lt;/title&gt; используется для определения заголовка документа.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&lt;link href="styles.css" rel="stylesheet"&gt; указывает требуемую таблицу стилей. Добавление атрибута type="text/css", который был необходим ранее, не требуется.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 src="scripts.js"&gt;&lt;/script&gt; – вставка в веб-документ кода JavaScript по ссылке на внешний файл. Атрибут language="JavaScript" не является обязательным: если не указан какой-либо другой язык сценариев, браузеры автоматически предполагают, что используется JavaScript.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Новые семантические элементы HTML5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Мы рассмотрели изменения в синтаксисе HTML5. Более важными являются добавления, удаления и изменения поддерживаемых в HTML элементов.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Добавленные элементы:</w:t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Семантические элементы для работы со структурой страниц. Секционные элементы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&lt;article&gt;, &lt;aside&gt;, &lt;figcaption&gt;, &lt;figure&gt;, &lt;footer&gt;, &lt;header&gt;,  &lt;nav&gt;, &lt;section&gt;, &lt;details&gt;, &lt;summary&gt;, &lt;main&gt;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Семантические элементы для работы с текстом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&lt;mark&gt;, &lt;time&gt;, &lt;wbr&gt; (поддерживался и ранее, но теперь официально является частью языка)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Элементы для работы с веб-формами и интерактивности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&lt;input&gt; (старый элемент, но со многими новыми подтипами), &lt;datalist&gt;, &lt;keygen&gt;, &lt;meter&gt;,&lt;progress&gt;, &lt;menu&gt;, &lt;output&gt;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Элементы для поддержки аудио, видео и подключаемых модулей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&lt;audio&gt;, &lt;video&gt;, &lt;source&gt;, &lt;track&gt;, &lt;embed&gt; (поддерживался и ранее, но теперь официально является частью языка)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Поддержка холста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&lt;canvas&gt;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Были удалены такие элементы оформления, как </w:t>
      </w:r>
      <w:r w:rsidDel="00000000" w:rsidR="00000000" w:rsidRPr="00000000">
        <w:rPr>
          <w:rtl w:val="0"/>
        </w:rPr>
        <w:t xml:space="preserve">&lt;big&gt;, &lt;center&gt;, &lt;font&gt;, &lt;tt&gt; и &lt;strike&gt;.</w:t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Новый способ структурирования страниц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Новые семантические элементы HTML5 позволяют улучшить структуру веб-страницы, добавляя смысловое значение заключенному в них содержимому.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семантические элементы имеют отличительную особенность: они по существу ничего не делают. Напротив, элемент &lt;video&gt;, например, вставляет в веб-страницу полноценный видеоплеер.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этом случае возникает вопрос о целесообразности использования новых элементов.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Некоторые причины: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Более удобное редактирование и сопровождение.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Оптимизация поисковых движков. В настоящее время поисковые роботы уже проверяют на наличие некоторых семантических элементов HTML5, чтобы собрать всю возможную информацию </w:t>
      </w:r>
      <w:r w:rsidDel="00000000" w:rsidR="00000000" w:rsidRPr="00000000">
        <w:rPr>
          <w:rtl w:val="0"/>
        </w:rPr>
        <w:t xml:space="preserve">об индексирующих их веб-страницах.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будущих возможностей. В новых браузерах и инструментах редактирования веб-страниц будет использоваться весь диапазон предоставляемых семантическими элементами возможностей.</w:t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Семантические элементы для работы со структурой страниц. Секционные элементы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butvznxwu1z" w:id="7"/>
      <w:bookmarkEnd w:id="7"/>
      <w:r w:rsidDel="00000000" w:rsidR="00000000" w:rsidRPr="00000000">
        <w:rPr>
          <w:rtl w:val="0"/>
        </w:rPr>
        <w:t xml:space="preserve">Элемент &lt;article&gt;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Используется для группировки записей: публикаций, статей, записей блога, комментариев. Представляет собой независимый обособленный блок, предназначенный для многократного использования; как правило, начинается с заголовка. Может дублироваться на других страницах сайта и содержать внутри другие элементы &lt;article&gt;, которые по содержанию имеют близкое отношение к внешней статье. Если на странице присутствует только одна статья с заголовком и текстовым содержимым, она не нуждается в обертке элементом&lt;article&gt;.</w:t>
      </w:r>
      <w:r w:rsidDel="00000000" w:rsidR="00000000" w:rsidRPr="00000000">
        <w:rPr>
          <w:rtl w:val="0"/>
        </w:rPr>
      </w:r>
    </w:p>
    <w:tbl>
      <w:tblPr>
        <w:tblStyle w:val="Table5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Опубликовано в категории&lt;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"/?cat=2"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&gt; Музыка&lt;/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"/?p=17#respond"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&gt;0 комментариев&lt;/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&gt;"дз"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sqcc79ewat" w:id="8"/>
      <w:bookmarkEnd w:id="8"/>
      <w:r w:rsidDel="00000000" w:rsidR="00000000" w:rsidRPr="00000000">
        <w:rPr>
          <w:rtl w:val="0"/>
        </w:rPr>
        <w:t xml:space="preserve">Элемент &lt;section&gt;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Представляет собой универсальный раздел документа. Группирует тематическое содержимое, не используется многократно и обычно содержит заголовок. Не является блоком-оберткой – для этих целей уместнее использовать элемент &lt;div&gt;. В качестве содержимого может выступать оглавление, разделы научных публикаций, программа мероприятия. Домашняя страница сайта также может быть поделена на секции: блок вводной информации, новости и контакты.</w:t>
      </w:r>
    </w:p>
    <w:tbl>
      <w:tblPr>
        <w:tblStyle w:val="Table6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ip397xgxeyg" w:id="9"/>
      <w:bookmarkEnd w:id="9"/>
      <w:r w:rsidDel="00000000" w:rsidR="00000000" w:rsidRPr="00000000">
        <w:rPr>
          <w:rtl w:val="0"/>
        </w:rPr>
        <w:t xml:space="preserve">&lt;article&gt; внутри &lt;section&gt;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d4a"/>
        </w:rPr>
      </w:pPr>
      <w:r w:rsidDel="00000000" w:rsidR="00000000" w:rsidRPr="00000000">
        <w:rPr>
          <w:rtl w:val="0"/>
        </w:rPr>
        <w:t xml:space="preserve">Можно создавать родительские элементы &lt;section&gt; с вложенными элементами &lt;article&gt;, в которых есть один или несколько элементов &lt;article&gt;. Не все страницы должны быть устроены именно так, но это допустимый способ вложения элементов. Например, основная область контента страницы содержит дв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 блока со статьями разной тематики. Можно сделать на этом акцент, </w:t>
      </w:r>
      <w:r w:rsidDel="00000000" w:rsidR="00000000" w:rsidRPr="00000000">
        <w:rPr>
          <w:rtl w:val="0"/>
        </w:rPr>
        <w:t xml:space="preserve">поместив каждую статью одной тематики внутрь элемента &lt;section&gt;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&gt;Заметки о природе&lt;/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&gt;Исторические заметки&lt;/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article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ae1t51vlyuh" w:id="10"/>
      <w:bookmarkEnd w:id="10"/>
      <w:r w:rsidDel="00000000" w:rsidR="00000000" w:rsidRPr="00000000">
        <w:rPr>
          <w:rtl w:val="0"/>
        </w:rPr>
        <w:t xml:space="preserve">Элемент &lt;aside&gt;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Группирует содержимое, связанное с окружающим его контентом напрямую, но которое можно счесть отдельным (удаление этого блока не повлияет на понимание основного содержимого). Чаще всего элемент позиционируется как боковая колонка (как в книгах) и включает в себя группу элементов: &lt;nav&gt;, цифровые данные, цитаты, рекламные блоки, архивные записи. Не подходит для блоков, просто позиционированных в стороне.</w:t>
      </w:r>
      <w:r w:rsidDel="00000000" w:rsidR="00000000" w:rsidRPr="00000000">
        <w:rPr>
          <w:rtl w:val="0"/>
        </w:rPr>
      </w:r>
    </w:p>
    <w:tbl>
      <w:tblPr>
        <w:tblStyle w:val="Table8"/>
        <w:tblW w:w="9351.0" w:type="dxa"/>
        <w:jc w:val="left"/>
        <w:tblInd w:w="15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single"/>
            </w:tcBorders>
            <w:shd w:fill="fafafa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aside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aside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d4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rPr>
          <w:trHeight w:val="1960" w:hRule="atLeast"/>
        </w:trP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aside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blockquote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blockquote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aside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рис. 1 показан способ применения элемента &lt;aside&gt;.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4171950"/>
            <wp:effectExtent b="0" l="0" r="0" t="0"/>
            <wp:docPr descr="урок 1 aside" id="2" name="image3.png"/>
            <a:graphic>
              <a:graphicData uri="http://schemas.openxmlformats.org/drawingml/2006/picture">
                <pic:pic>
                  <pic:nvPicPr>
                    <pic:cNvPr descr="урок 1 asid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Рис. 1. Использование элемента &lt;aside&gt;</w:t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8v2k1e84ffq" w:id="11"/>
      <w:bookmarkEnd w:id="11"/>
      <w:r w:rsidDel="00000000" w:rsidR="00000000" w:rsidRPr="00000000">
        <w:rPr>
          <w:rtl w:val="0"/>
        </w:rPr>
        <w:t xml:space="preserve">Элемент &lt;footer&gt;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Представляет собой нижний колонтитул содержащей его секции или корневого элемента. Обычно содержит информацию об авторе статьи, данные о копирайте и т.д. Если используется как колонтитул всей страницы, содержимое дополняется сведениями об авторских правах, ссылками на условия использования, контактную информацию, ссылками на связанное содержимое и т.п.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одном веб-документе может быть несколько элементов &lt;footer&gt;. Каждая страница и каждая статья может иметь свой элемент &lt;footer&gt;. Более того,&lt;footer&gt; можно поместить в элемент &lt;blockquote&gt;, чтобы указать источник цитирования.</w:t>
      </w:r>
      <w:r w:rsidDel="00000000" w:rsidR="00000000" w:rsidRPr="00000000">
        <w:rPr>
          <w:rtl w:val="0"/>
        </w:rPr>
      </w:r>
    </w:p>
    <w:tbl>
      <w:tblPr>
        <w:tblStyle w:val="Table10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small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&gt;@2014...&lt;/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small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watrtxbdt3o" w:id="12"/>
      <w:bookmarkEnd w:id="12"/>
      <w:r w:rsidDel="00000000" w:rsidR="00000000" w:rsidRPr="00000000">
        <w:rPr>
          <w:rtl w:val="0"/>
        </w:rPr>
        <w:t xml:space="preserve">Элемент &lt;address&gt;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Используется для определения контактной информации автора/владельца документа или статьи. Для обозначения автора документа тег размещают внутри элемента &lt;body&gt;, для отображения автора статьи – внутри тега &lt;article&gt;. В браузере обычно отображается курсивом.</w:t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fm9k4fe3zeh" w:id="13"/>
      <w:bookmarkEnd w:id="13"/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rtl w:val="0"/>
        </w:rPr>
        <w:t xml:space="preserve">лемент 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Многие веб-страницы оформляются изображениями. Но концепт </w:t>
      </w:r>
      <w:r w:rsidDel="00000000" w:rsidR="00000000" w:rsidRPr="00000000">
        <w:rPr>
          <w:i w:val="1"/>
          <w:rtl w:val="0"/>
        </w:rPr>
        <w:t xml:space="preserve">рисунка </w:t>
      </w:r>
      <w:r w:rsidDel="00000000" w:rsidR="00000000" w:rsidRPr="00000000">
        <w:rPr>
          <w:rtl w:val="0"/>
        </w:rPr>
        <w:t xml:space="preserve">несколько иной, чем изображения. Спецификация HTML5 советует рассматривать рисунки подобно иллюстрациям в книге: изображения, отдельные от текста, но на которые в тексте делаются ссылки. Рисунки размещаются как плавающие объекты, т.е. их вставляют в первое удобное место в тексте, вместо того чтобы закреплять возле конкретного слова или элемента. Часто рисунки снабжены подписями, которые плавают вместе с ними.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контейнера рисунка можно использовать элемент &lt;figure&gt;. Текст подписи к рисунку помещается в элемент &lt;figcaption&gt; внутри элемента &lt;figure&gt;:</w:t>
      </w:r>
    </w:p>
    <w:tbl>
      <w:tblPr>
        <w:tblStyle w:val="Table11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"FloatFigure"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"image.jpg"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"Рисунок в тексте"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figcaption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&gt;Данный текст отображается под рисунком&lt;/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figcaption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tq2ah2p9k7n" w:id="14"/>
      <w:bookmarkEnd w:id="14"/>
      <w:r w:rsidDel="00000000" w:rsidR="00000000" w:rsidRPr="00000000">
        <w:rPr>
          <w:rtl w:val="0"/>
        </w:rPr>
        <w:t xml:space="preserve">Элемент &lt;header&gt;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Группирует вводные и навигационные элементы, не является обязательным. Может содержать заголовки, оборачивать содержание раздела страницы, форму поиска или логотипы. В HTML-документе может содержаться одновременно несколько элементов &lt;header&gt;, и они могут располагаться в любой части страницы.</w:t>
      </w:r>
    </w:p>
    <w:tbl>
      <w:tblPr>
        <w:tblStyle w:val="Table12"/>
        <w:tblW w:w="9356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Элемент &lt;header&gt; нельзя помещать внутрь элементов &lt;footer&gt;, &lt;address&gt; или другого &lt;header&gt;.</w:t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7hftfffjq7a" w:id="15"/>
      <w:bookmarkEnd w:id="15"/>
      <w:r w:rsidDel="00000000" w:rsidR="00000000" w:rsidRPr="00000000">
        <w:rPr>
          <w:rtl w:val="0"/>
        </w:rPr>
        <w:t xml:space="preserve">Элемент &lt;nav&gt;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Предназначен для создания блока навигации веб-страницы или всего веб-сайта, при этом не обязательно должен находиться внутри &lt;header&gt;. На странице может быть несколько элементов &lt;nav&gt;. Не заменяет теги &lt;ul&gt; или &lt;оl&gt;, а просто их обрамляет. Не все группы ссылок на странице должны быть обернуты &lt;nav&gt; – этот элемент предназначен в первую очередь для разделов, которые состоят из главных навигационных блоков.</w:t>
      </w:r>
      <w:r w:rsidDel="00000000" w:rsidR="00000000" w:rsidRPr="00000000">
        <w:rPr>
          <w:rtl w:val="0"/>
        </w:rPr>
      </w:r>
    </w:p>
    <w:tbl>
      <w:tblPr>
        <w:tblStyle w:val="Table13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качестве элементов панели навигации можно использовать не только элементы списков:</w:t>
      </w:r>
    </w:p>
    <w:tbl>
      <w:tblPr>
        <w:tblStyle w:val="Table14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d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53d4a"/>
        </w:rPr>
      </w:pPr>
      <w:r w:rsidDel="00000000" w:rsidR="00000000" w:rsidRPr="00000000">
        <w:rPr>
          <w:color w:val="353d4a"/>
          <w:rtl w:val="0"/>
        </w:rPr>
        <w:t xml:space="preserve">Также можно добавлять заголовки внутрь элемента:</w:t>
      </w:r>
    </w:p>
    <w:tbl>
      <w:tblPr>
        <w:tblStyle w:val="Table15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ab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&gt;...&lt;/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c08hmiudzc6" w:id="16"/>
      <w:bookmarkEnd w:id="16"/>
      <w:r w:rsidDel="00000000" w:rsidR="00000000" w:rsidRPr="00000000">
        <w:rPr>
          <w:rtl w:val="0"/>
        </w:rPr>
        <w:t xml:space="preserve">Элемент &lt;main&gt;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Используется для основного содержимого документа. Оно должно быть уникальным и не включать типовые блоки, такие как шапку, подвал, навигацию, боковые панели, формы поиска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17"/>
      <w:bookmarkEnd w:id="17"/>
      <w:r w:rsidDel="00000000" w:rsidR="00000000" w:rsidRPr="00000000">
        <w:rPr>
          <w:rtl w:val="0"/>
        </w:rPr>
        <w:t xml:space="preserve">Семантика для текстового содержимого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8oib7wucdkr" w:id="18"/>
      <w:bookmarkEnd w:id="18"/>
      <w:r w:rsidDel="00000000" w:rsidR="00000000" w:rsidRPr="00000000">
        <w:rPr>
          <w:rtl w:val="0"/>
        </w:rPr>
        <w:t xml:space="preserve">Элемент &lt;time&gt;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Определяет время (24 часа) или дату по григорианскому календарю с возможным указанием времени и смещения часового пояса. Текст, заключенный в данный тег, не имеет стилевого оформления браузером. Для тега доступен атрибут datetime, в качестве содержимого указывается то, что будет видеть пользователь на экране своего компьютера:</w:t>
      </w:r>
    </w:p>
    <w:tbl>
      <w:tblPr>
        <w:tblStyle w:val="Table16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"2014-09-25"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25 Сентября 2014&lt;/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3.6" w:lineRule="auto"/>
        <w:rPr/>
      </w:pPr>
      <w:r w:rsidDel="00000000" w:rsidR="00000000" w:rsidRPr="00000000">
        <w:rPr>
          <w:rtl w:val="0"/>
        </w:rPr>
        <w:t xml:space="preserve">Чтобы дата могла считываться автоматически, она должна быть в формате</w:t>
      </w:r>
      <w:r w:rsidDel="00000000" w:rsidR="00000000" w:rsidRPr="00000000">
        <w:rPr>
          <w:rtl w:val="0"/>
        </w:rPr>
        <w:t xml:space="preserve"> YYYY-MM-DD. Время, которое также может указываться, задается в формате HH:MM с добавлением разделяющего префикса T (time):</w:t>
      </w:r>
    </w:p>
    <w:tbl>
      <w:tblPr>
        <w:tblStyle w:val="Table17"/>
        <w:tblW w:w="9351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c>
          <w:tcPr>
            <w:shd w:fill="fafafa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"2014-09-25T12:00"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25 Сентября 2014&lt;/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2bx7aspgh0r" w:id="19"/>
      <w:bookmarkEnd w:id="19"/>
      <w:r w:rsidDel="00000000" w:rsidR="00000000" w:rsidRPr="00000000">
        <w:rPr>
          <w:rtl w:val="0"/>
        </w:rPr>
        <w:t xml:space="preserve">Элемент &lt;mark&gt;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Текст, помещенный внутрь тега &lt;mark&gt;, по умолчанию выделяется желтым цветом (цвет фона и шрифта в выделенном блоке можно изменить, задав определенные CSS-стили). С помощью данного тега можно отмечать важное содержимое, а также ключевые слова.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dadliky93te" w:id="20"/>
      <w:bookmarkEnd w:id="20"/>
      <w:r w:rsidDel="00000000" w:rsidR="00000000" w:rsidRPr="00000000">
        <w:rPr>
          <w:rtl w:val="0"/>
        </w:rPr>
        <w:t xml:space="preserve">Элемент &lt;bdi&gt;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Отделяет фрагмент текста, который должен быть изолирован от остального текста, для двунаправленного форматирования текста. Используется для текстов, написанных одновременно на языках, читающихся слева направо и справа налево.</w:t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aaxcztcg0x8" w:id="21"/>
      <w:bookmarkEnd w:id="21"/>
      <w:r w:rsidDel="00000000" w:rsidR="00000000" w:rsidRPr="00000000">
        <w:rPr>
          <w:rtl w:val="0"/>
        </w:rPr>
        <w:t xml:space="preserve">Элемент &lt;wbr&gt;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Одиночный тег, который указывает браузеру место, где можно добавить разрыв длинной строки в случае необходимости.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bkhkm2jgrcae" w:id="22"/>
      <w:bookmarkEnd w:id="22"/>
      <w:r w:rsidDel="00000000" w:rsidR="00000000" w:rsidRPr="00000000">
        <w:rPr>
          <w:rtl w:val="0"/>
        </w:rPr>
        <w:t xml:space="preserve">Итоги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Недостатком элемента &lt;div&gt; является то, что он не предоставляет никакой информации о странице. Встретив в разметке элемент &lt;div&gt;, вы (или браузер, средство разработки, поисковый робот и т.п.) понимаете, что нашли отдельный блок страницы, но не знаете назначение этого блока.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Чтобы исправить такую ситуацию, в HTML5 некоторые элементы &lt;div&gt; можно заменить более описательными семантическими элементами. Они действуют точно так же, как и &lt;div&gt;-элемент: группируют часть разметки в блок, но не выполняют никаких собственных операций над содержимым блока. Они также предоставляют «стилевую зацепку», позволяющую присоединять форматирование. Но кроме всего этого, они добавляют в страницу семантический смысл.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30j0zll" w:id="23"/>
      <w:bookmarkEnd w:id="23"/>
      <w:r w:rsidDel="00000000" w:rsidR="00000000" w:rsidRPr="00000000">
        <w:rPr>
          <w:rtl w:val="0"/>
        </w:rPr>
        <w:t xml:space="preserve">Работа с формами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HTML-формы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простые элементы управления HTML, которые применяются для сбора информации от посетителей веб-сайта. К ним относятся текстовые поля для ввода данных с клавиатуры, списки для выбора предопределенных данных, флажки для установки параметров и т.п.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HTML-формы существовали с самых ранних времен языка HTML и с тех пор практически не изменились.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Стандарт HTML5 совершенствует уже существующую модель HTML-форм. Это означает, что HTML5-формы могут работать и на старых браузерах, только без нововведений. HTML5-формы также позволяют применять новые возможности, которые уже используются разработчиками в настоящее время. Эти возможности более доступны, не требуют написания страниц сценариев JavaScript или применения инструментариев JavaScript сторонних разработчиков.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ind w:left="0" w:firstLine="0"/>
        <w:rPr/>
      </w:pPr>
      <w:bookmarkStart w:colFirst="0" w:colLast="0" w:name="_nk1myli9voj8" w:id="24"/>
      <w:bookmarkEnd w:id="24"/>
      <w:r w:rsidDel="00000000" w:rsidR="00000000" w:rsidRPr="00000000">
        <w:rPr>
          <w:rtl w:val="0"/>
        </w:rPr>
        <w:t xml:space="preserve">HTML-форма. Базовые понятия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i w:val="1"/>
          <w:rtl w:val="0"/>
        </w:rPr>
        <w:t xml:space="preserve">Веб-форма – </w:t>
      </w:r>
      <w:r w:rsidDel="00000000" w:rsidR="00000000" w:rsidRPr="00000000">
        <w:rPr>
          <w:rtl w:val="0"/>
        </w:rPr>
        <w:t xml:space="preserve">это набор текстовых полей, списков, кнопок и других активизируемых щелчком мыши элементов управления, посредством которых посетитель страницы может предоставить ей тот или иной вид информации.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Все основные веб-формы работают одинаково. Пользователь вводит определенную информацию, а потом нажимает кнопку, чтобы отправить введенную информацию на веб-сервер. По прибытии на веб-сервер она обрабатывается каким-либо приложением, которое потом предпринимает соответствующий очередной шаг.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jc w:val="left"/>
        <w:rPr/>
      </w:pPr>
      <w:bookmarkStart w:colFirst="0" w:colLast="0" w:name="_4936wc8aqbtp" w:id="25"/>
      <w:bookmarkEnd w:id="25"/>
      <w:r w:rsidDel="00000000" w:rsidR="00000000" w:rsidRPr="00000000">
        <w:rPr>
          <w:rtl w:val="0"/>
        </w:rPr>
        <w:t xml:space="preserve">Модернизация стандартной HTML-формы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Элемент &lt;form&gt; удерживает вместе все элементы управления формы, которые также называются полями. Он также указывает браузеру, куда отправить данные после нажатия пользователем кнопки отправки, предоставляя URL в атрибуте action. Но если вся работа будет выполняться на стороне клиента сценариями JavaScript, то для атрибута action можно просто указать значение #.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Форма разделяется на логические фрагменты с помощью элемента &lt;fieldset&gt;. Каждому разделу можно присвоить название, для чего используется элемент &lt;legend&gt;. В листинге 1 приводится разметка формы.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Листинг 1 – HTML-форма</w:t>
      </w:r>
    </w:p>
    <w:tbl>
      <w:tblPr>
        <w:tblStyle w:val="Table18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&gt;Пожалуйста, заполните форму регистрации пользователей. Обязательные поля помечены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&gt;Контактная информация&lt;/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&gt;Фамилия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&gt;Имя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&gt;Отчество&lt;/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"telephone"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&gt;Телефон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"telephone"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&gt;Email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&gt;Персональная информация&lt;/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&gt;Возраст&lt;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&gt;Пол&lt;/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"female"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&gt;Мужской&lt;/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&gt;Женский&lt;/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&gt;Перечислите дополнительную информацию, которую вы хотели бы сообщить о себе&lt;/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"comments"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textarea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&gt;Выберите ваши увлечения&lt;/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Спорт&lt;/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"tourist"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"tourist"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Туризм&lt;/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"padi"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"padi"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Дайвинг&lt;/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"travels"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"travels"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Путешествия&lt;/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Автомобили&lt;/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"checkbox"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IT&lt;/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"Отправить информацию"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Файл forms.css находится в приложении к занятию.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Большая часть работы в примере выполняется универсальным элементом </w:t>
      </w:r>
      <w:r w:rsidDel="00000000" w:rsidR="00000000" w:rsidRPr="00000000">
        <w:rPr>
          <w:b w:val="1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, который собирает данные и создает флажки, переключатели и списки. Для ввода одной строки текста применяется элемент &lt;input&gt;, а нескольких – элемент </w:t>
      </w:r>
      <w:r w:rsidDel="00000000" w:rsidR="00000000" w:rsidRPr="00000000">
        <w:rPr>
          <w:b w:val="1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; элемент </w:t>
      </w:r>
      <w:r w:rsidDel="00000000" w:rsidR="00000000" w:rsidRPr="00000000">
        <w:rPr>
          <w:b w:val="1"/>
          <w:rtl w:val="0"/>
        </w:rPr>
        <w:t xml:space="preserve">&lt;select&gt;</w:t>
      </w:r>
      <w:r w:rsidDel="00000000" w:rsidR="00000000" w:rsidRPr="00000000">
        <w:rPr>
          <w:rtl w:val="0"/>
        </w:rPr>
        <w:t xml:space="preserve"> создает выпадающий список. Краткий обзор этих и других элементов управления форм приведен в табл. 1.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0.0" w:type="dxa"/>
        <w:tblBorders>
          <w:top w:color="aaaaaa" w:space="0" w:sz="12" w:val="single"/>
          <w:left w:color="aaaaaa" w:space="0" w:sz="12" w:val="single"/>
          <w:bottom w:color="aaaaaa" w:space="0" w:sz="12" w:val="single"/>
          <w:right w:color="aaaaaa" w:space="0" w:sz="12" w:val="single"/>
        </w:tblBorders>
        <w:tblLayout w:type="fixed"/>
        <w:tblLook w:val="0400"/>
      </w:tblPr>
      <w:tblGrid>
        <w:gridCol w:w="2046"/>
        <w:gridCol w:w="3000"/>
        <w:gridCol w:w="4594"/>
        <w:tblGridChange w:id="0">
          <w:tblGrid>
            <w:gridCol w:w="2046"/>
            <w:gridCol w:w="3000"/>
            <w:gridCol w:w="4594"/>
          </w:tblGrid>
        </w:tblGridChange>
      </w:tblGrid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Таблица 1</w:t>
            </w:r>
          </w:p>
          <w:p w:rsidR="00000000" w:rsidDel="00000000" w:rsidP="00000000" w:rsidRDefault="00000000" w:rsidRPr="00000000" w14:paraId="000000A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Элементы управления формы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Элемент управления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HTML-элемент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Однострочное текстовое поле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type="text"&gt;</w:t>
            </w:r>
          </w:p>
          <w:p w:rsidR="00000000" w:rsidDel="00000000" w:rsidP="00000000" w:rsidRDefault="00000000" w:rsidRPr="00000000" w14:paraId="000000B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type="password"&gt;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однострочное текстовое поле для ввода текста. Если для атрибута type указано значение password, вводимые пользователем символы отображаются в виде звездочек (*) или маркеров-точек (•)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Многострочное текстовое поле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&lt;textarea&gt;...&lt;/textarea&gt;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Текстовое поле, в которое можно ввести несколько строчек текста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Флажок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type="checkbox"&gt;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поле флажка, который можно установить или очистить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Переключатель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type="radio"&gt;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переключатель – элемент управления в виде небольшого кружка, который можно включить или выключить. Обычно создается группа переключателей с одинаковым значением атрибута name, вследствие чего можно выбрать только один из них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type="submit"&gt;</w:t>
            </w:r>
          </w:p>
          <w:p w:rsidR="00000000" w:rsidDel="00000000" w:rsidP="00000000" w:rsidRDefault="00000000" w:rsidRPr="00000000" w14:paraId="000000C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type="image"&gt;</w:t>
            </w:r>
          </w:p>
          <w:p w:rsidR="00000000" w:rsidDel="00000000" w:rsidP="00000000" w:rsidRDefault="00000000" w:rsidRPr="00000000" w14:paraId="000000C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type="reset"&gt;</w:t>
            </w:r>
          </w:p>
          <w:p w:rsidR="00000000" w:rsidDel="00000000" w:rsidP="00000000" w:rsidRDefault="00000000" w:rsidRPr="00000000" w14:paraId="000000C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&lt;input type="button"&gt;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стандартную кнопку, активизируемую щелчком мыши. Кнопка типа submit всегда собирает информацию с формы и отправляет ее для обработки. Кнопка типа image делает то же самое, но позволяет вместо текста на кнопке вставить изображение. Кнопка типа reset очищает поля формы от введенных пользователем данных. А кнопка типа button сама по себе не делает ничего. Чтобы ее нажатие выполняло какое-либо действие, для нее нужно добавить сценарий JavaScript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&lt;select&gt;...&lt;/select&gt;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 список, из которого пользователь может выбирать значения. Для каждого значения списка добавляем элемент &lt;option&gt;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Теперь, когда есть форма, с которой можно работать, настало время улучшить ее с помощью HTML5.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o0um0sayvb9y" w:id="26"/>
      <w:bookmarkEnd w:id="26"/>
      <w:r w:rsidDel="00000000" w:rsidR="00000000" w:rsidRPr="00000000">
        <w:rPr>
          <w:rtl w:val="0"/>
        </w:rPr>
        <w:t xml:space="preserve">Добавление подсказок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Обычно поля новой формы не содержат никаких данных. Для некоторых пользователей такая форма может быть не совсем понятной, в частности, какую именно информацию нужно вводить в конкретное поле. Поэтому часто поля формы содержат пример данных, которые нужно ввести в них. Этот подстановочный текст также называется "водяным знаком", так он часто отображается шрифтом светло-серого цвета, чтобы отличить его от настоящего, введенного содержимого.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Подстановочный текст для поля создается с помощью атрибута placeholder:</w:t>
      </w:r>
    </w:p>
    <w:tbl>
      <w:tblPr>
        <w:tblStyle w:val="Table20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&gt;Контактная информация&lt;/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&gt;Фамилия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"Иванов"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&gt;Имя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"Иван"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&gt;Отчество&lt;/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"Сидорович"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kbelroyquz20" w:id="27"/>
      <w:bookmarkEnd w:id="27"/>
      <w:r w:rsidDel="00000000" w:rsidR="00000000" w:rsidRPr="00000000">
        <w:rPr>
          <w:rtl w:val="0"/>
        </w:rPr>
        <w:t xml:space="preserve">Фокусировка на элементе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Вводить информацию в форму пользователи не смогут до тех пор, пока не щелкнут мышью по необходимому полю или выделят его с помощью клавиши &lt;Tab&gt;, установив таким образом </w:t>
      </w:r>
      <w:r w:rsidDel="00000000" w:rsidR="00000000" w:rsidRPr="00000000">
        <w:rPr>
          <w:i w:val="1"/>
          <w:rtl w:val="0"/>
        </w:rPr>
        <w:t xml:space="preserve">фокус </w:t>
      </w:r>
      <w:r w:rsidDel="00000000" w:rsidR="00000000" w:rsidRPr="00000000">
        <w:rPr>
          <w:rtl w:val="0"/>
        </w:rPr>
        <w:t xml:space="preserve">на этом поле.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Возможно установить фокус на нужном начальном поле автоматически. На этой идее основан новый HTML5-атрибут </w:t>
      </w:r>
      <w:r w:rsidDel="00000000" w:rsidR="00000000" w:rsidRPr="00000000">
        <w:rPr>
          <w:rtl w:val="0"/>
        </w:rPr>
        <w:t xml:space="preserve">autofocus</w:t>
      </w:r>
      <w:r w:rsidDel="00000000" w:rsidR="00000000" w:rsidRPr="00000000">
        <w:rPr>
          <w:rtl w:val="0"/>
        </w:rPr>
        <w:t xml:space="preserve">, который можно вставить в элемент </w:t>
      </w:r>
      <w:r w:rsidDel="00000000" w:rsidR="00000000" w:rsidRPr="00000000">
        <w:rPr>
          <w:rtl w:val="0"/>
        </w:rPr>
        <w:t xml:space="preserve">&lt;input&gt;:</w:t>
      </w:r>
    </w:p>
    <w:tbl>
      <w:tblPr>
        <w:tblStyle w:val="Table21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&gt;Фамилия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&gt;*&lt;/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"Иванов"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autofocus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jiqxifiduj6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xcn8mqgoyt8x" w:id="29"/>
      <w:bookmarkEnd w:id="29"/>
      <w:r w:rsidDel="00000000" w:rsidR="00000000" w:rsidRPr="00000000">
        <w:rPr>
          <w:rtl w:val="0"/>
        </w:rPr>
        <w:t xml:space="preserve">Проверка ошибок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Поля в форме предназначены для сбора информации от посетителей страницы.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Серьезной веб-странице требуется проверка данных, т.е. какой-либо способ обнаружения ошибок во введенных данных, а еще лучше – не допускающий ошибок вообще. На протяжении многих лет веб-разработчики делали это с помощью процедур JavaScript собственной разработки или профессиональных библиотек JavaScript.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rtl w:val="0"/>
        </w:rPr>
        <w:t xml:space="preserve">Создатели HTML5 разработали систему проверки на </w:t>
      </w:r>
      <w:r w:rsidDel="00000000" w:rsidR="00000000" w:rsidRPr="00000000">
        <w:rPr>
          <w:i w:val="1"/>
          <w:rtl w:val="0"/>
        </w:rPr>
        <w:t xml:space="preserve">стороне клиента.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Допустим, определенное поле нельзя оставлять пустым и посетитель должен ввести в него хоть что-то. В HTML5 это осуществляется с помощью атрибута </w:t>
      </w:r>
      <w:r w:rsidDel="00000000" w:rsidR="00000000" w:rsidRPr="00000000">
        <w:rPr>
          <w:rtl w:val="0"/>
        </w:rPr>
        <w:t xml:space="preserve">required </w:t>
      </w:r>
      <w:r w:rsidDel="00000000" w:rsidR="00000000" w:rsidRPr="00000000">
        <w:rPr>
          <w:rtl w:val="0"/>
        </w:rPr>
        <w:t xml:space="preserve">в соответствующем поле.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Когда пользователь нажмет кнопку для отправки формы, браузер начнет проверять поля сверху вниз. Встретив первое некорректное значение, он прекращает дальнейшую проверку, отменяет отправку формы и выводит сообщение об ошибке рядом с полем, вызвавшим эту ошибку. (Кроме этого, если при заполнении формы область с полем ошибки вышла за пределы экрана, браузер прокручивает экран, чтобы это поле находилось вверху страницы.) После того как пользователь исправит данную ошибку и опять нажмет кнопку для отправки формы, браузер остановится на следующей ошибке ввода.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fjhe0b1765f" w:id="30"/>
      <w:bookmarkEnd w:id="30"/>
      <w:r w:rsidDel="00000000" w:rsidR="00000000" w:rsidRPr="00000000">
        <w:rPr>
          <w:rtl w:val="0"/>
        </w:rPr>
        <w:t xml:space="preserve">Отключение проверки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В некоторых случаях может потребоваться отключить проверку: например, вы хотите протестировать свой серверный код на правильность обработки поступивших некорректных данных. Чтобы отключить проверку для всей формы, в элемент &lt;form&gt; добавляется атрибут novalidate.</w:t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4d34og8" w:id="31"/>
      <w:bookmarkEnd w:id="31"/>
      <w:r w:rsidDel="00000000" w:rsidR="00000000" w:rsidRPr="00000000">
        <w:rPr>
          <w:rtl w:val="0"/>
        </w:rPr>
        <w:t xml:space="preserve">Оформление результатов проверки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Веб-разработчики не могут оформлять сообщения об ошибках проверки, но могут изменять внешний вид полей в зависимости от </w:t>
      </w:r>
      <w:r w:rsidDel="00000000" w:rsidR="00000000" w:rsidRPr="00000000">
        <w:rPr>
          <w:i w:val="1"/>
          <w:rtl w:val="0"/>
        </w:rPr>
        <w:t xml:space="preserve">результатов </w:t>
      </w:r>
      <w:r w:rsidDel="00000000" w:rsidR="00000000" w:rsidRPr="00000000">
        <w:rPr>
          <w:rtl w:val="0"/>
        </w:rPr>
        <w:t xml:space="preserve">их валидации. Например, можно выделить поле с неправильным значением цветным фоном сразу же, когда браузер обнаружит неправильные данные. Для этого требуется добавить несколько простых CSS3-псевдоклассов. Доступны следующие опции: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и optional. Применяют форматирование к полю в зависимости от того, использует оно атрибут required или нет.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и invalid. Применяют форматирование к полю в зависимости от правильности введенного в него значения. Не забывайте, что большинство браузеров не проверяет данные, пока пользователь не попытается отправить форму, поэтому форматирование полей с некорректными значениями не выполняется сразу же при введении такого значения.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in-range и out-of-range. Форматирование к полям, для которых используется атрибут min или max, чтобы ограничить их значение определенным диапазоном значений.</w:t>
      </w:r>
    </w:p>
    <w:p w:rsidR="00000000" w:rsidDel="00000000" w:rsidP="00000000" w:rsidRDefault="00000000" w:rsidRPr="00000000" w14:paraId="000000E3">
      <w:pPr>
        <w:spacing w:after="160" w:before="0" w:line="259" w:lineRule="auto"/>
        <w:ind w:left="1429" w:firstLine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70.0" w:type="dxa"/>
        <w:jc w:val="left"/>
        <w:tblInd w:w="75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form input:required </w:t>
              <w:br w:type="textWrapping"/>
              <w:t xml:space="preserve">{</w:t>
              <w:br w:type="textWrapping"/>
              <w:tab/>
              <w:t xml:space="preserve">background-color: lightyellow;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z85f2y95yif" w:id="32"/>
      <w:bookmarkEnd w:id="32"/>
      <w:r w:rsidDel="00000000" w:rsidR="00000000" w:rsidRPr="00000000">
        <w:rPr>
          <w:rtl w:val="0"/>
        </w:rPr>
        <w:t xml:space="preserve">Проверка с помощью регулярных выражений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Самым мощным (и самым сложным) поддерживаемым HTML5 типом проверки является проверка на основе регулярных выражений.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Регулярное выражение – это шаблон для сопоставления с образцом, закодированный согласно определенным синтаксическим правилам. Регулярные выражения применяются для поиска в тексте строк, которые отвечают шаблону. Например, с помощью регулярного выражения можно проверить, что почтовый индекс содержит правильное число цифр или в адресе электронной почты присутствует знак @, а его доменное расширение содержит по крайней мере два символа. Возьмем, например, следующее выражение: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[A-Z]{3}-[0-9]{3}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Квадратные скобки в начале строки определяют диапазон допустимых символов. Иными словами, группа [A-Z] разрешает любые прописные буквы от А до Z. Следующая за ней часть в фигурных скобках указывает множитель, т.е. {3} означает, что нужны три прописные буквы. Следующее тире не имеет никакого специального значения и означает само себя, т.е. указывает, что после трех прописных букв должно быть тире. Наконец, [0-9] означает цифры в диапазоне от 0 до 9, а {3} требует три таких цифры.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Регулярные выражения полезны для поиска в тексте строк, отвечающих условиям, заданным в выражении, и проверки, что определенная строка отвечает заданному регулярным выражением шаблону. В формах HTML5 регулярные выражения применяются для валидации.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Для обозначения начала и конца значения в поле символы ^ и $ не требуются – HTML5 автоматически предполагает их наличие. Это означает, что значение в поле должно полностью совпасть с регулярным выражением, чтобы его можно было считать корректным.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Таким образом, следующие значения будут допустимыми для этого регулярного выражения: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QDR-001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WES-205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16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LOG-104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А эти нет: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qdr-001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TTT-0259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160" w:before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5SD-000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Но регулярные выражения очень быстро становятся более сложными, чем рассмотренный нами пример, и создание правильного регулярного выражения может быть довольно трудоемкой задачей. Поэтому большинство разработчиков предпочитает использовать для проверки данных на своих страницах готовые регулярные выражения.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Чтобы применить полученное тем или иным путем регулярное выражение для проверки значения поля &lt;input&gt; или &lt;textarea&gt;, его следует добавить в этот элемент в качестве значения атрибута pattern:</w:t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v1mdyg1wjmem" w:id="33"/>
      <w:bookmarkEnd w:id="33"/>
      <w:r w:rsidDel="00000000" w:rsidR="00000000" w:rsidRPr="00000000">
        <w:rPr>
          <w:rtl w:val="0"/>
        </w:rPr>
        <w:t xml:space="preserve">Новые типы элементов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В HTML5 в элемент &lt;input&gt; было добавлено несколько новых типов, и если какой-либо браузер не поддерживает их, он будет обрабатывать их как обычные текстовые поля.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В табл. 2 приведены основные типы.</w:t>
      </w:r>
    </w:p>
    <w:p w:rsidR="00000000" w:rsidDel="00000000" w:rsidP="00000000" w:rsidRDefault="00000000" w:rsidRPr="00000000" w14:paraId="000000FA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-7.795275590551114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Таблица 2</w:t>
      </w:r>
    </w:p>
    <w:tbl>
      <w:tblPr>
        <w:tblStyle w:val="Table23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6515"/>
        <w:tblGridChange w:id="0">
          <w:tblGrid>
            <w:gridCol w:w="2830"/>
            <w:gridCol w:w="6515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d30"/>
                <w:sz w:val="20"/>
                <w:szCs w:val="20"/>
                <w:rtl w:val="0"/>
              </w:rPr>
              <w:t xml:space="preserve">Тип данных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c2d30"/>
                <w:sz w:val="20"/>
                <w:szCs w:val="20"/>
                <w:rtl w:val="0"/>
              </w:rPr>
              <w:t xml:space="preserve">Назначение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С</w:t>
            </w: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оздает кнопку, позволяя вместо текста на кнопке вставить изображение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Используется для полей, предназначенных для ввода адресов электронной почты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URL 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Применяется для полей ввода URL-адресов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tel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Применяется с целью обозначения полей для ввода телефонных номеров, которые могут быть представлены в разных форматах. HTML5 не требует от браузеров выполнения проверки телефонных номеров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При вводе данных в поле типа number браузер автоматически игнорирует все символы, кроме цифр. Можно использовать атрибуты min, max и step.</w:t>
            </w:r>
          </w:p>
          <w:p w:rsidR="00000000" w:rsidDel="00000000" w:rsidP="00000000" w:rsidRDefault="00000000" w:rsidRPr="00000000" w14:paraId="00000108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Атрибут step указывает шаг изменения числа (в большую или меньшую сторону). Например, установив значение step в 0.1, можно вводить такие значения, как 0,1, 0,2 0,3 и т.д. По умолчанию значение шага равно 1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range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Подобно типу number, этот тип может представлять целые и дробные значения. Также поддерживает атрибуты min и max для установки диапазона значений.</w:t>
            </w:r>
          </w:p>
          <w:p w:rsidR="00000000" w:rsidDel="00000000" w:rsidP="00000000" w:rsidRDefault="00000000" w:rsidRPr="00000000" w14:paraId="0000010B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Разница состоит в том, каким образом поле типа range представляет свою информацию. Вместо счетчика, как для поля типа number, интеллектуальные браузеры отображают ползунок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Дата по шаблону ГГГГ-ММ-ДД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Время в 24-часовом формате с необязательными секундами, по шаблону чч:мм:сс.сс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datetime-local 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Дата и время, разделенные прописной английской буквой Т (по шаблону ГГГГ-ММ-ДД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c2d3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чч:мм:сс)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datetime 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Дата и время, как и для типа datetimelocal, но со смещением временного пояса. Используется такой же шаблон (ГГГГ-ММ-ДД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c2d3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чч:мм:сс-чч: мм), как и для элемента &lt;time&gt;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month 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Год и номер месяца по шаблону ГГГГ-ММ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week 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Год и номер недели по шаблону ГГГГ-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2c2d30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нн. Обратите внимание, что в зависимости от года может быть 52 или 53 недели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before="0" w:line="240" w:lineRule="auto"/>
              <w:rPr>
                <w:rFonts w:ascii="Arial" w:cs="Arial" w:eastAsia="Arial" w:hAnsi="Arial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c2d30"/>
                <w:sz w:val="20"/>
                <w:szCs w:val="20"/>
                <w:rtl w:val="0"/>
              </w:rPr>
              <w:t xml:space="preserve">Применяется для полей, предназначенных для ввода цвета. Тип</w:t>
              <w:br w:type="textWrapping"/>
              <w:t xml:space="preserve">данных color – интересная, хотя и редко используемая второстепенная возможность, позволяющая посетителю веб-страницы выбирать цвет из выпадающей палитры, похожей на палитру графического редактора MS Paint</w:t>
            </w:r>
          </w:p>
        </w:tc>
      </w:tr>
    </w:tbl>
    <w:p w:rsidR="00000000" w:rsidDel="00000000" w:rsidP="00000000" w:rsidRDefault="00000000" w:rsidRPr="00000000" w14:paraId="0000011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В стандарте также вводится несколько совершенно новых элементов. С их помощью в форму можно добавить список предложений, индикатор выполнения задания, панель инструментов</w:t>
      </w:r>
    </w:p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3rdcrjn" w:id="34"/>
      <w:bookmarkEnd w:id="34"/>
      <w:r w:rsidDel="00000000" w:rsidR="00000000" w:rsidRPr="00000000">
        <w:rPr>
          <w:rtl w:val="0"/>
        </w:rPr>
        <w:t xml:space="preserve">Подсказки ввода &lt;datalist&gt;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Элемент &lt;datalist&gt; предоставляет способ присоединить выпадающий список возможных вариантов ввода к обыкновенному текстовому полю. Заполняющим форму пользователям он дает возможность выбрать вариант ввода из списка значений либо ввести требуемое значение вручную.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Чтобы использовать элемент datalist, сначала нужно создать обычное текстовое поле. Допустим, мы создали обычный элемент &lt;input&gt;: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&gt;Выберите любимый фрукт&lt;/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legend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"fruit"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&gt;Фрукт&lt;/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"fruit"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"dl_fruits"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fieldset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Чтобы добавить к этому полю выпадающий список возможных значений, для него нужно создать элемент &lt;datalist&gt;. Технически этот элемент можно разместить в любом месте разметки, т.к. он не отображается браузером, а просто предоставляет данные для использования в текстовом поле ввода. Но логично поместить этот элемент либо непосредственно перед тем элементом &lt;input&gt;, для которого он предоставляет свои данные, либо сразу же после него. Далее показан пример кода для создания списка &lt;datalist&gt;.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Как и традиционное поле &lt;select&gt;, список &lt;datalist&gt; использует элементы &lt;option&gt;. Каждый элемент &lt;option&gt; представляет собой отдельное возможное значение, которое браузер может предложить заполняющему форму. Значение атрибута label содержит текст, который отображается в текстовом поле, а атрибут value – текст, который будет отправлен на сервер, если пользователь выберет данную опцию.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Сам по себе список &lt;datalist&gt; не отображается в браузере. Чтобы подключить его к текстовому полю, нужно установить значение атрибута list равным значению параметра id соответствующего списка &lt;datalist&gt;:</w:t>
      </w:r>
    </w:p>
    <w:tbl>
      <w:tblPr>
        <w:tblStyle w:val="Table25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datalist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"dl_fruits"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"Яблоко"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"Ананас"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"ananas"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"Абрикос"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"apricot"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"Арбуз"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"watermelon"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"Авокадо"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"avocado"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"Апельсин"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"Orange"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datalist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В браузерах, которые поддерживают &lt;datalist&gt;, посетители увидят результат. Другие браузеры будут игнорировать атрибут list и разметку &lt;datalist&gt;, делая все предложения возможного ввода бесполезными.</w:t>
      </w:r>
    </w:p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26in1rg" w:id="35"/>
      <w:bookmarkEnd w:id="35"/>
      <w:r w:rsidDel="00000000" w:rsidR="00000000" w:rsidRPr="00000000">
        <w:rPr>
          <w:rtl w:val="0"/>
        </w:rPr>
        <w:t xml:space="preserve">Индикатор выполнения &lt;progress&gt; и счетчик &lt;meter&gt;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Новые графические элементы &lt;progress&gt; и &lt;meter&gt; внешне похожи друг на друга, но имеют разные назначения.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Элемент &lt;progress&gt; отображает ход выполнения задания посредством зеленой пульсирующей полоски на сером фоне.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Элемент &lt;meter&gt; указывает значение в диапазоне известных значений. Внешне он похож на элемент &lt;progress&gt;, но зеленая полоска имеет другой оттенок и не пульсирует.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Элемент &lt;progress&gt; использует атрибут value, который обозначает ход выполнения задания в виде дробной величины от 0 до 1. Графически это отображается соответствующей шириной полоски индикатора. Например, чтобы показать, что задание выполнено на 25%, атрибуту value присваивается значение 0,25:</w:t>
      </w:r>
    </w:p>
    <w:tbl>
      <w:tblPr>
        <w:tblStyle w:val="Table26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"0.25"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Альтернативно можно использовать атрибут max, чтобы установить максимальное значение и изменить масштаб индикатора. Например, при значении max, равном 200, значение value должно быть между 0 и 200. Если сделать значение value равным 50, получим те же самые 25% заполнения индикатора, как и в предыдущем примере: </w:t>
      </w:r>
    </w:p>
    <w:tbl>
      <w:tblPr>
        <w:tblStyle w:val="Table27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"200"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color w:val="000000"/>
          <w:rtl w:val="0"/>
        </w:rPr>
        <w:t xml:space="preserve">Э</w:t>
      </w:r>
      <w:r w:rsidDel="00000000" w:rsidR="00000000" w:rsidRPr="00000000">
        <w:rPr>
          <w:rtl w:val="0"/>
        </w:rPr>
        <w:t xml:space="preserve">лемент &lt;meter&gt; имеет подобную модель, но отображает любой вид измерений. Иногда его еще называют шкалой. Часто значени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 атрибута value этого элемента отображает какую-то действительную величину, например, денежную сумму на счету, количество дней, вес в килограммах  и т.п. Отображение этой информации управляется установкой значений атрибутов min и max:</w:t>
      </w:r>
    </w:p>
    <w:tbl>
      <w:tblPr>
        <w:tblStyle w:val="Table28"/>
        <w:tblW w:w="9345.0" w:type="dxa"/>
        <w:jc w:val="left"/>
        <w:tblInd w:w="0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Пройденная дистанция: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"70"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"28"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28 метров&lt;/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36"/>
      <w:bookmarkEnd w:id="36"/>
      <w:r w:rsidDel="00000000" w:rsidR="00000000" w:rsidRPr="00000000">
        <w:rPr>
          <w:rtl w:val="0"/>
        </w:rPr>
        <w:t xml:space="preserve">Практическое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Приступить к верстке второй страницы нашего интернет-магазина.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необходимые теги HTML5, которые изучили на уроке.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необходимую проверку для полей ввода, используя полученные знания.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Так как у всех учеников разное количество времени, можно браться за следующие страницы интернет-магазина.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spacing w:line="276" w:lineRule="auto"/>
        <w:rPr/>
      </w:pPr>
      <w:bookmarkStart w:colFirst="0" w:colLast="0" w:name="_1mm5sdq05ztn" w:id="37"/>
      <w:bookmarkEnd w:id="37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&lt;main&gt;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https://webref.ru/html/main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&lt;article&gt; –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https://webref.ru/html/article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&lt;figure&gt; –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https://webref.ru/html/figure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&lt;figcaption&gt; –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https://webref.ru/html/figcaption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uvp6qax5r1ok" w:id="38"/>
      <w:bookmarkEnd w:id="3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http://www.wisdomweb.ru/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http://html5book.ru/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fldChar w:fldCharType="begin"/>
        <w:instrText xml:space="preserve"> HYPERLINK "http://www.wisdomweb.ru/"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Гоше Х. HTML5. Для профессионалов. – </w:t>
      </w:r>
      <w:r w:rsidDel="00000000" w:rsidR="00000000" w:rsidRPr="00000000">
        <w:rPr>
          <w:highlight w:val="white"/>
          <w:rtl w:val="0"/>
        </w:rPr>
        <w:t xml:space="preserve">СПб.: Питер, 2013. – 496 с.: 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Хоган Б. HTML5 и CSS3. Веб-разработка по стандартам нового поколения. – СПб.: Питер, 2012. – 272 с.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Макфарланд Д. Большая книга CSS3. – СПб.: Питер, 2016. – 608 с.</w:t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pgSz w:h="16838" w:w="11906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>
        <w:color w:val="aaaaaa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aaaaa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jc w:val="left"/>
      <w:rPr>
        <w:color w:val="abb1b9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9080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B">
    <w:pPr>
      <w:jc w:val="left"/>
      <w:rPr/>
    </w:pPr>
    <w:r w:rsidDel="00000000" w:rsidR="00000000" w:rsidRPr="00000000">
      <w:rPr>
        <w:color w:val="abb1b9"/>
        <w:sz w:val="32"/>
        <w:szCs w:val="32"/>
        <w:rtl w:val="0"/>
      </w:rPr>
      <w:t xml:space="preserve">Профессиональная вёрстка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>
        <w:color w:val="2c2d3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color w:val="2c2d3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i w:val="1"/>
      <w:color w:val="abb1b9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225.0" w:type="dxa"/>
        <w:left w:w="225.0" w:type="dxa"/>
        <w:bottom w:w="225.0" w:type="dxa"/>
        <w:right w:w="225.0" w:type="dxa"/>
      </w:tblCellMar>
    </w:tblPr>
  </w:style>
  <w:style w:type="table" w:styleId="Table20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isdomweb.ru/" TargetMode="External"/><Relationship Id="rId10" Type="http://schemas.openxmlformats.org/officeDocument/2006/relationships/hyperlink" Target="https://webref.ru/html/figcaption" TargetMode="External"/><Relationship Id="rId13" Type="http://schemas.openxmlformats.org/officeDocument/2006/relationships/header" Target="header1.xml"/><Relationship Id="rId12" Type="http://schemas.openxmlformats.org/officeDocument/2006/relationships/hyperlink" Target="http://html5book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ref.ru/html/figur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ebref.ru/html/main" TargetMode="External"/><Relationship Id="rId8" Type="http://schemas.openxmlformats.org/officeDocument/2006/relationships/hyperlink" Target="https://webref.ru/html/articl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